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9d8b4" w14:paraId="b39d8b4" w:rsidRDefault="0033745F" w:rsidR="0033745F">
      <w:pPr>
        <w:jc w:val="center"/>
        <w15:collapsed w:val="false"/>
        <w:rPr>
          <w:rFonts w:hAnsi="Times New Roman" w:ascii="Times New Roman"/>
          <w:b/>
          <w:sz w:val="24"/>
        </w:rPr>
      </w:pPr>
      <w:bookmarkStart w:name="_GoBack" w:id="0"/>
      <w:bookmarkEnd w:id="0"/>
      <w:r>
        <w:rPr>
          <w:rFonts w:hAnsi="Times New Roman" w:ascii="Times New Roman"/>
          <w:b/>
          <w:sz w:val="28"/>
        </w:rPr>
        <w:t>Obrazac 20.</w:t>
      </w:r>
    </w:p>
    <w:p w:rsidRDefault="0033745F" w:rsidR="0033745F">
      <w:pPr>
        <w:jc w:val="center"/>
        <w:rPr>
          <w:rFonts w:hAnsi="Times New Roman" w:ascii="Times New Roman"/>
          <w:sz w:val="24"/>
        </w:rPr>
      </w:pPr>
      <w:r>
        <w:rPr>
          <w:rFonts w:hAnsi="Times New Roman" w:ascii="Times New Roman"/>
          <w:b/>
          <w:sz w:val="24"/>
        </w:rPr>
        <w:t xml:space="preserve">IZVJEŠĆE </w:t>
      </w:r>
      <w:r>
        <w:rPr>
          <w:rFonts w:hAnsi="Times New Roman" w:ascii="Times New Roman"/>
          <w:b/>
          <w:sz w:val="24"/>
          <w:szCs w:val="24"/>
        </w:rPr>
        <w:t>STEČAJNOGA</w:t>
      </w:r>
      <w:r>
        <w:rPr>
          <w:rFonts w:hAnsi="Times New Roman" w:ascii="Times New Roman"/>
          <w:b/>
          <w:sz w:val="24"/>
        </w:rPr>
        <w:t xml:space="preserve"> UPRAVITELJA O TIJEKU </w:t>
      </w:r>
      <w:r>
        <w:rPr>
          <w:rFonts w:hAnsi="Times New Roman" w:ascii="Times New Roman"/>
          <w:b/>
          <w:sz w:val="24"/>
          <w:szCs w:val="24"/>
        </w:rPr>
        <w:t>STEČAJNOGA</w:t>
      </w:r>
      <w:r>
        <w:rPr>
          <w:rFonts w:hAnsi="Times New Roman" w:ascii="Times New Roman"/>
          <w:b/>
          <w:sz w:val="24"/>
        </w:rPr>
        <w:t xml:space="preserve"> POSTUPKA I STANJU STEČAJNE MASE</w:t>
      </w:r>
    </w:p>
    <w:p w:rsidRDefault="0033745F" w:rsidR="0033745F">
      <w:pPr>
        <w:jc w:val="center"/>
        <w:rPr>
          <w:rFonts w:hAnsi="Times New Roman" w:ascii="Times New Roman"/>
          <w:sz w:val="24"/>
        </w:rPr>
      </w:pPr>
    </w:p>
    <w:p w:rsidRDefault="0033745F" w:rsidR="0033745F">
      <w:pPr>
        <w:jc w:val="both"/>
        <w:rPr>
          <w:rFonts w:hAnsi="Times New Roman" w:ascii="Times New Roman"/>
          <w:sz w:val="24"/>
          <w:szCs w:val="24"/>
          <w:lang w:val="pl-PL"/>
        </w:rPr>
      </w:pPr>
      <w:r>
        <w:rPr>
          <w:rFonts w:hAnsi="Times New Roman" w:ascii="Times New Roman"/>
          <w:sz w:val="24"/>
          <w:szCs w:val="24"/>
          <w:lang w:val="pl-PL"/>
        </w:rPr>
        <w:t>Nadle</w:t>
      </w:r>
      <w:r>
        <w:rPr>
          <w:rFonts w:hAnsi="Times New Roman" w:ascii="Times New Roman"/>
          <w:sz w:val="24"/>
        </w:rPr>
        <w:t>ž</w:t>
      </w:r>
      <w:r>
        <w:rPr>
          <w:rFonts w:hAnsi="Times New Roman" w:ascii="Times New Roman"/>
          <w:sz w:val="24"/>
          <w:szCs w:val="24"/>
          <w:lang w:val="pl-PL"/>
        </w:rPr>
        <w:t>ni</w:t>
      </w:r>
      <w:r>
        <w:rPr>
          <w:rFonts w:hAnsi="Times New Roman" w:ascii="Times New Roman"/>
          <w:sz w:val="24"/>
        </w:rPr>
        <w:t xml:space="preserve"> </w:t>
      </w:r>
      <w:r>
        <w:rPr>
          <w:rFonts w:hAnsi="Times New Roman" w:ascii="Times New Roman"/>
          <w:sz w:val="24"/>
          <w:szCs w:val="24"/>
          <w:lang w:val="pl-PL"/>
        </w:rPr>
        <w:t>trgova</w:t>
      </w:r>
    </w:p>
    <w:p w:rsidRDefault="0033745F" w:rsidP="00B26563" w:rsidR="0033745F" w:rsidRPr="00B26563">
      <w:pPr>
        <w:jc w:val="both"/>
        <w:rPr>
          <w:rFonts w:hAnsi="Times New Roman" w:ascii="Times New Roman"/>
          <w:b/>
          <w:sz w:val="24"/>
        </w:rPr>
      </w:pPr>
      <w:r>
        <w:rPr>
          <w:rFonts w:hAnsi="Times New Roman" w:ascii="Times New Roman"/>
          <w:sz w:val="24"/>
          <w:szCs w:val="24"/>
          <w:lang w:val="pl-PL"/>
        </w:rPr>
        <w:t>ki</w:t>
      </w:r>
      <w:r>
        <w:rPr>
          <w:rFonts w:hAnsi="Times New Roman" w:ascii="Times New Roman"/>
          <w:sz w:val="24"/>
        </w:rPr>
        <w:t xml:space="preserve"> </w:t>
      </w:r>
      <w:r>
        <w:rPr>
          <w:rFonts w:hAnsi="Times New Roman" w:ascii="Times New Roman"/>
          <w:sz w:val="24"/>
          <w:szCs w:val="24"/>
          <w:lang w:val="pl-PL"/>
        </w:rPr>
        <w:t>sud</w:t>
      </w:r>
      <w:r>
        <w:rPr>
          <w:rFonts w:hAnsi="Times New Roman" w:ascii="Times New Roman"/>
          <w:sz w:val="24"/>
        </w:rPr>
        <w:t xml:space="preserve">    </w:t>
      </w:r>
      <w:r>
        <w:rPr>
          <w:rFonts w:hAnsi="Times New Roman" w:ascii="Times New Roman"/>
          <w:b/>
          <w:sz w:val="24"/>
          <w:u w:val="single"/>
        </w:rPr>
        <w:t>TRGOVAČKI</w:t>
      </w:r>
      <w:r w:rsidR="00B26563">
        <w:rPr>
          <w:rFonts w:hAnsi="Times New Roman" w:ascii="Times New Roman"/>
          <w:b/>
          <w:sz w:val="24"/>
          <w:u w:val="single"/>
        </w:rPr>
        <w:t xml:space="preserve"> SUD U ZAGREBU, Stalna služba u </w:t>
      </w:r>
      <w:r>
        <w:rPr>
          <w:rFonts w:hAnsi="Times New Roman" w:ascii="Times New Roman"/>
          <w:b/>
          <w:sz w:val="24"/>
          <w:u w:val="single"/>
        </w:rPr>
        <w:t>Karlovcu</w:t>
      </w:r>
    </w:p>
    <w:p w:rsidRDefault="0033745F" w:rsidR="0033745F">
      <w:pPr>
        <w:jc w:val="both"/>
        <w:rPr>
          <w:rFonts w:hAnsi="Times New Roman" w:ascii="Times New Roman"/>
          <w:sz w:val="24"/>
          <w:szCs w:val="24"/>
          <w:lang w:val="pl-PL"/>
        </w:rPr>
      </w:pPr>
      <w:r>
        <w:rPr>
          <w:rFonts w:hAnsi="Times New Roman" w:ascii="Times New Roman"/>
          <w:sz w:val="24"/>
          <w:szCs w:val="24"/>
          <w:lang w:val="pl-PL"/>
        </w:rPr>
        <w:t xml:space="preserve">Poslovni broj spisa </w:t>
      </w:r>
      <w:r>
        <w:rPr>
          <w:rFonts w:hAnsi="Times New Roman" w:ascii="Times New Roman"/>
          <w:sz w:val="24"/>
          <w:szCs w:val="24"/>
          <w:lang w:val="pl-PL"/>
        </w:rPr>
        <w:tab/>
        <w:t xml:space="preserve">      </w:t>
      </w:r>
      <w:r>
        <w:rPr>
          <w:rFonts w:hAnsi="Times New Roman" w:ascii="Times New Roman"/>
          <w:b/>
          <w:sz w:val="24"/>
          <w:szCs w:val="24"/>
          <w:u w:val="single"/>
          <w:lang w:val="pl-PL"/>
        </w:rPr>
        <w:t>St-5417/16</w:t>
      </w:r>
    </w:p>
    <w:p w:rsidRDefault="0033745F" w:rsidR="0033745F">
      <w:pPr>
        <w:rPr>
          <w:rFonts w:hAnsi="Times New Roman" w:ascii="Times New Roman"/>
          <w:sz w:val="24"/>
          <w:szCs w:val="24"/>
          <w:lang w:val="pl-PL"/>
        </w:rPr>
      </w:pPr>
      <w:r>
        <w:rPr>
          <w:rFonts w:hAnsi="Times New Roman" w:ascii="Times New Roman"/>
          <w:sz w:val="24"/>
          <w:szCs w:val="24"/>
          <w:lang w:val="pl-PL"/>
        </w:rPr>
        <w:t xml:space="preserve">Dužnik (ime i prezime / tvrtka ili naziv, OIB, adresa / sjedište) </w:t>
      </w:r>
      <w:r>
        <w:rPr>
          <w:rFonts w:hAnsi="Times New Roman" w:ascii="Times New Roman"/>
          <w:b/>
          <w:sz w:val="24"/>
          <w:szCs w:val="24"/>
          <w:u w:val="single"/>
          <w:lang w:val="pl-PL"/>
        </w:rPr>
        <w:t>S.C. FRIGORAD-HRAŠĆE j.d.o.o. u stečaju, Hrašće Turopoljsko, Hrašćanka 32, OIB: 66700014938</w:t>
      </w:r>
    </w:p>
    <w:p w:rsidRDefault="0033745F" w:rsidR="0033745F">
      <w:pPr>
        <w:rPr>
          <w:rFonts w:hAnsi="Times New Roman" w:ascii="Times New Roman"/>
          <w:b/>
          <w:sz w:val="24"/>
          <w:szCs w:val="24"/>
          <w:u w:val="single"/>
          <w:lang w:val="pl-PL"/>
        </w:rPr>
      </w:pPr>
      <w:r>
        <w:rPr>
          <w:rFonts w:hAnsi="Times New Roman" w:ascii="Times New Roman"/>
          <w:sz w:val="24"/>
          <w:szCs w:val="24"/>
          <w:lang w:val="pl-PL"/>
        </w:rPr>
        <w:t xml:space="preserve">Stečajni upravitelj: </w:t>
      </w:r>
      <w:r>
        <w:rPr>
          <w:rFonts w:hAnsi="Times New Roman" w:ascii="Times New Roman"/>
          <w:b/>
          <w:sz w:val="24"/>
          <w:szCs w:val="24"/>
          <w:u w:val="single"/>
          <w:lang w:val="pl-PL"/>
        </w:rPr>
        <w:t>Korana Ferdelji, Zagreb, Biskupa J. Galjufa 7a, OIB: 74691192835</w:t>
      </w:r>
    </w:p>
    <w:p w:rsidRDefault="0033745F" w:rsidR="0033745F">
      <w:pPr>
        <w:rPr>
          <w:rFonts w:hAnsi="Times New Roman" w:ascii="Times New Roman"/>
          <w:b/>
          <w:sz w:val="24"/>
          <w:szCs w:val="24"/>
          <w:u w:val="single"/>
          <w:lang w:val="pl-PL"/>
        </w:rPr>
      </w:pPr>
    </w:p>
    <w:p w:rsidRDefault="0033745F" w:rsidR="0033745F">
      <w:pPr>
        <w:rPr>
          <w:rFonts w:hAnsi="Times New Roman" w:ascii="Times New Roman"/>
          <w:b/>
          <w:sz w:val="24"/>
          <w:szCs w:val="24"/>
          <w:u w:val="single"/>
          <w:lang w:val="pl-PL"/>
        </w:rPr>
      </w:pPr>
    </w:p>
    <w:p w:rsidRDefault="0033745F" w:rsidR="0033745F">
      <w:pPr>
        <w:rPr>
          <w:rFonts w:hAnsi="Times New Roman" w:ascii="Times New Roman"/>
          <w:sz w:val="24"/>
          <w:szCs w:val="24"/>
          <w:lang w:val="pl-PL"/>
        </w:rPr>
      </w:pPr>
      <w:r>
        <w:rPr>
          <w:rFonts w:hAnsi="Times New Roman" w:ascii="Times New Roman"/>
          <w:sz w:val="24"/>
          <w:szCs w:val="24"/>
          <w:lang w:val="pl-PL"/>
        </w:rPr>
        <w:t xml:space="preserve">I.  TIJEK STEČAJNOGA POSTUPKA U RAZDOBLJU OD </w:t>
      </w:r>
      <w:r>
        <w:rPr>
          <w:rFonts w:hAnsi="Times New Roman" w:ascii="Times New Roman"/>
          <w:b/>
          <w:sz w:val="24"/>
          <w:szCs w:val="24"/>
          <w:u w:val="single"/>
          <w:lang w:val="pl-PL"/>
        </w:rPr>
        <w:t>01.</w:t>
      </w:r>
      <w:r w:rsidR="00B26563">
        <w:rPr>
          <w:rFonts w:hAnsi="Times New Roman" w:ascii="Times New Roman"/>
          <w:b/>
          <w:sz w:val="24"/>
          <w:szCs w:val="24"/>
          <w:u w:val="single"/>
          <w:lang w:val="pl-PL"/>
        </w:rPr>
        <w:t>01</w:t>
      </w:r>
      <w:r>
        <w:rPr>
          <w:rFonts w:hAnsi="Times New Roman" w:ascii="Times New Roman"/>
          <w:b/>
          <w:sz w:val="24"/>
          <w:szCs w:val="24"/>
          <w:u w:val="single"/>
          <w:lang w:val="pl-PL"/>
        </w:rPr>
        <w:t>.201</w:t>
      </w:r>
      <w:r w:rsidR="00B26563">
        <w:rPr>
          <w:rFonts w:hAnsi="Times New Roman" w:ascii="Times New Roman"/>
          <w:b/>
          <w:sz w:val="24"/>
          <w:szCs w:val="24"/>
          <w:u w:val="single"/>
          <w:lang w:val="pl-PL"/>
        </w:rPr>
        <w:t>8</w:t>
      </w:r>
      <w:r>
        <w:rPr>
          <w:rFonts w:hAnsi="Times New Roman" w:ascii="Times New Roman"/>
          <w:b/>
          <w:sz w:val="24"/>
          <w:szCs w:val="24"/>
          <w:u w:val="single"/>
          <w:lang w:val="pl-PL"/>
        </w:rPr>
        <w:t>.</w:t>
      </w:r>
      <w:r>
        <w:rPr>
          <w:rFonts w:hAnsi="Times New Roman" w:ascii="Times New Roman"/>
          <w:sz w:val="24"/>
          <w:szCs w:val="24"/>
          <w:lang w:val="pl-PL"/>
        </w:rPr>
        <w:t xml:space="preserve"> DO </w:t>
      </w:r>
      <w:r>
        <w:rPr>
          <w:rFonts w:hAnsi="Times New Roman" w:ascii="Times New Roman"/>
          <w:b/>
          <w:sz w:val="24"/>
          <w:szCs w:val="24"/>
          <w:u w:val="single"/>
          <w:lang w:val="pl-PL"/>
        </w:rPr>
        <w:t>3</w:t>
      </w:r>
      <w:r w:rsidR="00B26563">
        <w:rPr>
          <w:rFonts w:hAnsi="Times New Roman" w:ascii="Times New Roman"/>
          <w:b/>
          <w:sz w:val="24"/>
          <w:szCs w:val="24"/>
          <w:u w:val="single"/>
          <w:lang w:val="pl-PL"/>
        </w:rPr>
        <w:t>1</w:t>
      </w:r>
      <w:r>
        <w:rPr>
          <w:rFonts w:hAnsi="Times New Roman" w:ascii="Times New Roman"/>
          <w:b/>
          <w:sz w:val="24"/>
          <w:szCs w:val="24"/>
          <w:u w:val="single"/>
          <w:lang w:val="pl-PL"/>
        </w:rPr>
        <w:t>.</w:t>
      </w:r>
      <w:r w:rsidR="00B26563">
        <w:rPr>
          <w:rFonts w:hAnsi="Times New Roman" w:ascii="Times New Roman"/>
          <w:b/>
          <w:sz w:val="24"/>
          <w:szCs w:val="24"/>
          <w:u w:val="single"/>
          <w:lang w:val="pl-PL"/>
        </w:rPr>
        <w:t>03</w:t>
      </w:r>
      <w:r>
        <w:rPr>
          <w:rFonts w:hAnsi="Times New Roman" w:ascii="Times New Roman"/>
          <w:b/>
          <w:sz w:val="24"/>
          <w:szCs w:val="24"/>
          <w:u w:val="single"/>
          <w:lang w:val="pl-PL"/>
        </w:rPr>
        <w:t>.201</w:t>
      </w:r>
      <w:r w:rsidR="00B26563">
        <w:rPr>
          <w:rFonts w:hAnsi="Times New Roman" w:ascii="Times New Roman"/>
          <w:b/>
          <w:sz w:val="24"/>
          <w:szCs w:val="24"/>
          <w:u w:val="single"/>
          <w:lang w:val="pl-PL"/>
        </w:rPr>
        <w:t>8</w:t>
      </w:r>
      <w:r>
        <w:rPr>
          <w:rFonts w:hAnsi="Times New Roman" w:ascii="Times New Roman"/>
          <w:b/>
          <w:sz w:val="24"/>
          <w:szCs w:val="24"/>
          <w:u w:val="single"/>
          <w:lang w:val="pl-PL"/>
        </w:rPr>
        <w:t>.</w:t>
      </w:r>
    </w:p>
    <w:p w:rsidRDefault="0033745F" w:rsidR="0033745F">
      <w:pPr>
        <w:jc w:val="both"/>
        <w:rPr>
          <w:rFonts w:hAnsi="Times New Roman" w:ascii="Times New Roman"/>
          <w:sz w:val="24"/>
          <w:szCs w:val="24"/>
          <w:lang w:val="pl-PL"/>
        </w:rPr>
      </w:pPr>
    </w:p>
    <w:p w:rsidRDefault="0033745F" w:rsidP="00B26563" w:rsidR="0033745F">
      <w:pPr>
        <w:jc w:val="both"/>
        <w:rPr>
          <w:rFonts w:hAnsi="Times New Roman" w:ascii="Times New Roman"/>
          <w:sz w:val="24"/>
          <w:szCs w:val="24"/>
          <w:lang w:val="pl-PL"/>
        </w:rPr>
      </w:pPr>
      <w:r>
        <w:rPr>
          <w:rFonts w:hAnsi="Times New Roman" w:ascii="Times New Roman"/>
          <w:sz w:val="24"/>
          <w:szCs w:val="24"/>
          <w:lang w:val="pl-PL"/>
        </w:rPr>
        <w:t xml:space="preserve">Kako je jedini predmet stečajne mase motorno vozilo to je odmah po utvrđenju vrijednosti vozila objavljen oglas o prodaji motornog vozila pisanim prikupljanjem ponuda za vrijednost od 22.953,94 kn. </w:t>
      </w:r>
      <w:r w:rsidR="00B26563">
        <w:rPr>
          <w:rFonts w:hAnsi="Times New Roman" w:ascii="Times New Roman"/>
          <w:sz w:val="24"/>
          <w:szCs w:val="24"/>
          <w:lang w:val="pl-PL"/>
        </w:rPr>
        <w:t xml:space="preserve">Na </w:t>
      </w:r>
      <w:r w:rsidR="00B26563" w:rsidRPr="00B26563">
        <w:rPr>
          <w:rFonts w:hAnsi="Times New Roman" w:ascii="Times New Roman"/>
          <w:sz w:val="24"/>
          <w:szCs w:val="24"/>
          <w:lang w:val="pl-PL"/>
        </w:rPr>
        <w:t xml:space="preserve">petom prikupljanju pisanih ponuda </w:t>
      </w:r>
      <w:r w:rsidR="00B26563">
        <w:rPr>
          <w:rFonts w:hAnsi="Times New Roman" w:ascii="Times New Roman"/>
          <w:sz w:val="24"/>
          <w:szCs w:val="24"/>
          <w:lang w:val="pl-PL"/>
        </w:rPr>
        <w:t xml:space="preserve">te otvaranju istih </w:t>
      </w:r>
      <w:r w:rsidR="00B26563" w:rsidRPr="00B26563">
        <w:rPr>
          <w:rFonts w:hAnsi="Times New Roman" w:ascii="Times New Roman"/>
          <w:sz w:val="24"/>
          <w:szCs w:val="24"/>
          <w:lang w:val="pl-PL"/>
        </w:rPr>
        <w:t>održanom dana 23.02.2018. god.</w:t>
      </w:r>
      <w:r w:rsidR="00B26563">
        <w:rPr>
          <w:rFonts w:hAnsi="Times New Roman" w:ascii="Times New Roman"/>
          <w:sz w:val="24"/>
          <w:szCs w:val="24"/>
          <w:lang w:val="pl-PL"/>
        </w:rPr>
        <w:t xml:space="preserve"> Prihvaćena je najviša ponuda od dva prijavljena ponuđača i to ponuda društva </w:t>
      </w:r>
      <w:r w:rsidR="00B26563" w:rsidRPr="00B26563">
        <w:rPr>
          <w:rFonts w:hAnsi="Times New Roman" w:ascii="Times New Roman"/>
          <w:sz w:val="24"/>
          <w:szCs w:val="24"/>
          <w:lang w:val="pl-PL"/>
        </w:rPr>
        <w:t xml:space="preserve">KORBOX d.o.o., Trgovačka 6, 10000 Zagreb, OIB: 54253942164 </w:t>
      </w:r>
      <w:r w:rsidR="00B26563">
        <w:rPr>
          <w:rFonts w:hAnsi="Times New Roman" w:ascii="Times New Roman"/>
          <w:sz w:val="24"/>
          <w:szCs w:val="24"/>
          <w:lang w:val="pl-PL"/>
        </w:rPr>
        <w:t>na iznos od  13.801,00 KN + PDV</w:t>
      </w:r>
      <w:r w:rsidR="0034441D">
        <w:rPr>
          <w:rFonts w:hAnsi="Times New Roman" w:ascii="Times New Roman"/>
          <w:sz w:val="24"/>
          <w:szCs w:val="24"/>
          <w:lang w:val="pl-PL"/>
        </w:rPr>
        <w:t xml:space="preserve"> (ukupno </w:t>
      </w:r>
      <w:r w:rsidR="0034441D" w:rsidRPr="0034441D">
        <w:rPr>
          <w:rFonts w:hAnsi="Times New Roman" w:ascii="Times New Roman"/>
          <w:sz w:val="24"/>
          <w:szCs w:val="24"/>
          <w:lang w:val="pl-PL"/>
        </w:rPr>
        <w:t>17.251,25</w:t>
      </w:r>
      <w:r w:rsidR="0034441D">
        <w:rPr>
          <w:rFonts w:hAnsi="Times New Roman" w:ascii="Times New Roman"/>
          <w:sz w:val="24"/>
          <w:szCs w:val="24"/>
          <w:lang w:val="pl-PL"/>
        </w:rPr>
        <w:t xml:space="preserve"> kn)</w:t>
      </w:r>
      <w:r w:rsidR="00B26563">
        <w:rPr>
          <w:rFonts w:hAnsi="Times New Roman" w:ascii="Times New Roman"/>
          <w:sz w:val="24"/>
          <w:szCs w:val="24"/>
          <w:lang w:val="pl-PL"/>
        </w:rPr>
        <w:t>.</w:t>
      </w:r>
    </w:p>
    <w:p w:rsidRDefault="00B26563" w:rsidP="00B26563" w:rsidR="00B26563">
      <w:pPr>
        <w:jc w:val="both"/>
        <w:rPr>
          <w:rFonts w:hAnsi="Times New Roman" w:ascii="Times New Roman"/>
          <w:sz w:val="24"/>
          <w:szCs w:val="24"/>
          <w:lang w:val="pl-PL"/>
        </w:rPr>
      </w:pPr>
      <w:r>
        <w:rPr>
          <w:rFonts w:hAnsi="Times New Roman" w:ascii="Times New Roman"/>
          <w:sz w:val="24"/>
          <w:szCs w:val="24"/>
          <w:lang w:val="pl-PL"/>
        </w:rPr>
        <w:t>Po predmetnoj punudi u cjelosti je uplaćena kupovnina, no još nije došlo do primopredaje vozila</w:t>
      </w:r>
      <w:r w:rsidR="0034441D">
        <w:rPr>
          <w:rFonts w:hAnsi="Times New Roman" w:ascii="Times New Roman"/>
          <w:sz w:val="24"/>
          <w:szCs w:val="24"/>
          <w:lang w:val="pl-PL"/>
        </w:rPr>
        <w:t xml:space="preserve"> obzirom je u tijeku brisanje razlučnog prava Republike Hrvatske upisanog nad istim vozilom kod MUP-a u vidu zabrane otuđenja i opterećenja vozila.</w:t>
      </w:r>
    </w:p>
    <w:p w:rsidRDefault="0033745F" w:rsidR="0033745F">
      <w:pPr>
        <w:jc w:val="both"/>
        <w:rPr>
          <w:rFonts w:hAnsi="Times New Roman" w:ascii="Times New Roman"/>
          <w:sz w:val="24"/>
          <w:szCs w:val="24"/>
          <w:lang w:val="pl-PL"/>
        </w:rPr>
      </w:pPr>
      <w:r>
        <w:rPr>
          <w:rFonts w:hAnsi="Times New Roman" w:ascii="Times New Roman"/>
          <w:sz w:val="24"/>
          <w:szCs w:val="24"/>
          <w:lang w:val="pl-PL"/>
        </w:rPr>
        <w:t>Nema radnika koji su nastavili sa radom.</w:t>
      </w:r>
    </w:p>
    <w:p w:rsidRDefault="0033745F" w:rsidR="0033745F">
      <w:pPr>
        <w:rPr>
          <w:rFonts w:hAnsi="Times New Roman" w:ascii="Times New Roman"/>
          <w:sz w:val="24"/>
          <w:szCs w:val="24"/>
          <w:lang w:val="pl-PL"/>
        </w:rPr>
      </w:pPr>
      <w:r>
        <w:rPr>
          <w:rFonts w:hAnsi="Times New Roman" w:ascii="Times New Roman"/>
          <w:sz w:val="24"/>
          <w:szCs w:val="24"/>
          <w:lang w:val="pl-PL"/>
        </w:rPr>
        <w:t>Dužnik nema izgleda za nastavak poslovanja te nema izgleda za izradu stečajnog plana.</w:t>
      </w:r>
    </w:p>
    <w:p w:rsidRDefault="0034441D" w:rsidR="0033745F">
      <w:pPr>
        <w:rPr>
          <w:rFonts w:hAnsi="Times New Roman" w:ascii="Times New Roman"/>
          <w:sz w:val="24"/>
          <w:szCs w:val="24"/>
          <w:lang w:val="pl-PL"/>
        </w:rPr>
      </w:pPr>
      <w:r>
        <w:rPr>
          <w:rFonts w:hAnsi="Times New Roman" w:ascii="Times New Roman"/>
          <w:sz w:val="24"/>
          <w:szCs w:val="24"/>
          <w:lang w:val="pl-PL"/>
        </w:rPr>
        <w:t>Kada se izvrši prijenos vozila na na novog kupca pristupit će se zaključenju stečajnog postupka.</w:t>
      </w:r>
    </w:p>
    <w:p w:rsidRDefault="0033745F" w:rsidR="0033745F">
      <w:pPr>
        <w:rPr>
          <w:rFonts w:hAnsi="Times New Roman" w:ascii="Times New Roman"/>
          <w:sz w:val="24"/>
          <w:szCs w:val="24"/>
          <w:lang w:val="pl-PL"/>
        </w:rPr>
      </w:pPr>
    </w:p>
    <w:p w:rsidRDefault="0033745F" w:rsidR="0033745F">
      <w:pPr>
        <w:rPr>
          <w:rFonts w:hAnsi="Times New Roman" w:ascii="Times New Roman"/>
          <w:sz w:val="24"/>
          <w:szCs w:val="24"/>
          <w:lang w:val="pl-PL"/>
        </w:rPr>
      </w:pPr>
      <w:r>
        <w:rPr>
          <w:rFonts w:hAnsi="Times New Roman" w:ascii="Times New Roman"/>
          <w:sz w:val="24"/>
          <w:szCs w:val="24"/>
          <w:lang w:val="pl-PL"/>
        </w:rPr>
        <w:t>II. STANJE STEČAJNE MASE</w:t>
      </w:r>
    </w:p>
    <w:p w:rsidRDefault="0033745F" w:rsidR="0033745F">
      <w:pPr>
        <w:numPr>
          <w:ilvl w:val="0"/>
          <w:numId w:val="1"/>
        </w:numPr>
        <w:jc w:val="both"/>
        <w:rPr>
          <w:rFonts w:hAnsi="Times New Roman" w:ascii="Times New Roman"/>
          <w:sz w:val="24"/>
          <w:szCs w:val="24"/>
          <w:lang w:val="pl-PL"/>
        </w:rPr>
      </w:pPr>
      <w:r>
        <w:rPr>
          <w:rFonts w:hAnsi="Times New Roman" w:ascii="Times New Roman"/>
          <w:sz w:val="24"/>
          <w:szCs w:val="24"/>
          <w:lang w:val="pl-PL"/>
        </w:rPr>
        <w:t>dati sustavan pregled predmeta stečajne mase s početka razdoblja izvješća prema članku 223. Stečajnog zakona</w:t>
      </w:r>
    </w:p>
    <w:p w:rsidRDefault="0033745F" w:rsidR="0033745F">
      <w:pPr>
        <w:ind w:left="720"/>
        <w:jc w:val="both"/>
        <w:rPr>
          <w:rFonts w:hAnsi="Times New Roman" w:ascii="Times New Roman"/>
          <w:b/>
          <w:sz w:val="24"/>
          <w:szCs w:val="24"/>
          <w:u w:val="single"/>
          <w:lang w:val="pl-PL"/>
        </w:rPr>
      </w:pPr>
      <w:r>
        <w:rPr>
          <w:rFonts w:hAnsi="Times New Roman" w:ascii="Times New Roman"/>
          <w:sz w:val="24"/>
          <w:szCs w:val="24"/>
          <w:lang w:val="pl-PL"/>
        </w:rPr>
        <w:t>Trenutno stanje žiro računa na dan 3</w:t>
      </w:r>
      <w:r w:rsidR="00B26563">
        <w:rPr>
          <w:rFonts w:hAnsi="Times New Roman" w:ascii="Times New Roman"/>
          <w:sz w:val="24"/>
          <w:szCs w:val="24"/>
          <w:lang w:val="pl-PL"/>
        </w:rPr>
        <w:t>1</w:t>
      </w:r>
      <w:r>
        <w:rPr>
          <w:rFonts w:hAnsi="Times New Roman" w:ascii="Times New Roman"/>
          <w:sz w:val="24"/>
          <w:szCs w:val="24"/>
          <w:lang w:val="pl-PL"/>
        </w:rPr>
        <w:t>.</w:t>
      </w:r>
      <w:r w:rsidR="00B26563">
        <w:rPr>
          <w:rFonts w:hAnsi="Times New Roman" w:ascii="Times New Roman"/>
          <w:sz w:val="24"/>
          <w:szCs w:val="24"/>
          <w:lang w:val="pl-PL"/>
        </w:rPr>
        <w:t>03</w:t>
      </w:r>
      <w:r>
        <w:rPr>
          <w:rFonts w:hAnsi="Times New Roman" w:ascii="Times New Roman"/>
          <w:sz w:val="24"/>
          <w:szCs w:val="24"/>
          <w:lang w:val="pl-PL"/>
        </w:rPr>
        <w:t>.201</w:t>
      </w:r>
      <w:r w:rsidR="00B26563">
        <w:rPr>
          <w:rFonts w:hAnsi="Times New Roman" w:ascii="Times New Roman"/>
          <w:sz w:val="24"/>
          <w:szCs w:val="24"/>
          <w:lang w:val="pl-PL"/>
        </w:rPr>
        <w:t>8</w:t>
      </w:r>
      <w:r>
        <w:rPr>
          <w:rFonts w:hAnsi="Times New Roman" w:ascii="Times New Roman"/>
          <w:sz w:val="24"/>
          <w:szCs w:val="24"/>
          <w:lang w:val="pl-PL"/>
        </w:rPr>
        <w:t xml:space="preserve">. </w:t>
      </w:r>
      <w:r w:rsidRPr="003E295D">
        <w:rPr>
          <w:rFonts w:hAnsi="Times New Roman" w:ascii="Times New Roman"/>
          <w:sz w:val="24"/>
          <w:szCs w:val="24"/>
          <w:lang w:val="pl-PL"/>
        </w:rPr>
        <w:t xml:space="preserve">iznosi </w:t>
      </w:r>
      <w:r w:rsidR="003E295D" w:rsidRPr="003E295D">
        <w:rPr>
          <w:rFonts w:hAnsi="Times New Roman" w:ascii="Times New Roman"/>
          <w:sz w:val="24"/>
          <w:szCs w:val="24"/>
          <w:lang w:val="pl-PL"/>
        </w:rPr>
        <w:t>16.704,64</w:t>
      </w:r>
      <w:r w:rsidRPr="003E295D">
        <w:rPr>
          <w:rFonts w:hAnsi="Times New Roman" w:ascii="Times New Roman"/>
          <w:sz w:val="24"/>
          <w:szCs w:val="24"/>
          <w:lang w:val="pl-PL"/>
        </w:rPr>
        <w:t xml:space="preserve"> kn</w:t>
      </w:r>
      <w:r>
        <w:rPr>
          <w:rFonts w:hAnsi="Times New Roman" w:ascii="Times New Roman"/>
          <w:sz w:val="24"/>
          <w:szCs w:val="24"/>
          <w:lang w:val="pl-PL"/>
        </w:rPr>
        <w:t>.</w:t>
      </w:r>
    </w:p>
    <w:p w:rsidRDefault="0033745F" w:rsidR="0033745F">
      <w:pPr>
        <w:ind w:left="720"/>
        <w:jc w:val="both"/>
        <w:rPr>
          <w:rFonts w:hAnsi="Times New Roman" w:ascii="Times New Roman"/>
          <w:b/>
          <w:sz w:val="24"/>
          <w:szCs w:val="24"/>
          <w:u w:val="single"/>
          <w:lang w:val="pl-PL"/>
        </w:rPr>
      </w:pPr>
    </w:p>
    <w:p w:rsidRDefault="0033745F" w:rsidR="0033745F">
      <w:pPr>
        <w:numPr>
          <w:ilvl w:val="0"/>
          <w:numId w:val="1"/>
        </w:numPr>
        <w:jc w:val="both"/>
        <w:rPr>
          <w:rFonts w:hAnsi="Times New Roman" w:ascii="Times New Roman"/>
          <w:sz w:val="24"/>
          <w:szCs w:val="24"/>
          <w:lang w:val="pl-PL"/>
        </w:rPr>
      </w:pPr>
      <w:r>
        <w:rPr>
          <w:rFonts w:hAnsi="Times New Roman" w:ascii="Times New Roman"/>
          <w:sz w:val="24"/>
          <w:szCs w:val="24"/>
          <w:lang w:val="pl-PL"/>
        </w:rPr>
        <w:t xml:space="preserve">dati podatak koji su predmeti stečajne mase unovčeni i u kojem iznosu </w:t>
      </w:r>
    </w:p>
    <w:p w:rsidRDefault="0034441D" w:rsidR="0033745F">
      <w:pPr>
        <w:ind w:left="720"/>
        <w:jc w:val="both"/>
        <w:rPr>
          <w:rFonts w:hAnsi="Times New Roman" w:ascii="Times New Roman"/>
          <w:b/>
          <w:sz w:val="24"/>
          <w:szCs w:val="24"/>
          <w:u w:val="single"/>
          <w:lang w:val="pl-PL"/>
        </w:rPr>
      </w:pPr>
      <w:r w:rsidRPr="0034441D">
        <w:rPr>
          <w:rFonts w:hAnsi="Times New Roman" w:ascii="Times New Roman"/>
          <w:sz w:val="24"/>
          <w:szCs w:val="24"/>
          <w:lang w:val="pl-PL"/>
        </w:rPr>
        <w:t>teretno vozilo N1 marke VOLKSWAGEN CADDY 2.0 SDI, god. 2007., broj šasije WV1ZZZ2KZ8X019113 za iznos od 17.251,25 kn.</w:t>
      </w:r>
    </w:p>
    <w:p w:rsidRDefault="0033745F" w:rsidR="0033745F">
      <w:pPr>
        <w:numPr>
          <w:ilvl w:val="0"/>
          <w:numId w:val="1"/>
        </w:numPr>
        <w:jc w:val="both"/>
        <w:rPr>
          <w:rFonts w:hAnsi="Times New Roman" w:ascii="Times New Roman"/>
          <w:sz w:val="24"/>
          <w:szCs w:val="24"/>
          <w:lang w:val="pl-PL"/>
        </w:rPr>
      </w:pPr>
      <w:r>
        <w:rPr>
          <w:rFonts w:hAnsi="Times New Roman" w:ascii="Times New Roman"/>
          <w:sz w:val="24"/>
          <w:szCs w:val="24"/>
          <w:lang w:val="pl-PL"/>
        </w:rPr>
        <w:t xml:space="preserve">dati podatak koji predmeti stečajne mase nisu unovčeni i zbog kojeg razloga </w:t>
      </w:r>
    </w:p>
    <w:p w:rsidRDefault="0034441D" w:rsidP="0034441D" w:rsidR="0034441D">
      <w:pPr>
        <w:ind w:left="720"/>
        <w:jc w:val="both"/>
        <w:rPr>
          <w:rFonts w:hAnsi="Times New Roman" w:ascii="Times New Roman"/>
          <w:sz w:val="24"/>
          <w:szCs w:val="24"/>
          <w:lang w:val="pl-PL"/>
        </w:rPr>
      </w:pPr>
      <w:r>
        <w:rPr>
          <w:rFonts w:hAnsi="Times New Roman" w:ascii="Times New Roman"/>
          <w:sz w:val="24"/>
          <w:szCs w:val="24"/>
          <w:lang w:val="pl-PL"/>
        </w:rPr>
        <w:t>Nema</w:t>
      </w:r>
    </w:p>
    <w:p w:rsidRDefault="0033745F" w:rsidR="0033745F">
      <w:pPr>
        <w:numPr>
          <w:ilvl w:val="0"/>
          <w:numId w:val="1"/>
        </w:numPr>
        <w:jc w:val="both"/>
        <w:rPr>
          <w:rFonts w:hAnsi="Times New Roman" w:ascii="Times New Roman"/>
          <w:sz w:val="24"/>
          <w:szCs w:val="24"/>
          <w:lang w:val="pl-PL"/>
        </w:rPr>
      </w:pPr>
      <w:r>
        <w:rPr>
          <w:rFonts w:hAnsi="Times New Roman" w:ascii="Times New Roman"/>
          <w:sz w:val="24"/>
          <w:szCs w:val="24"/>
          <w:lang w:val="pl-PL"/>
        </w:rPr>
        <w:t xml:space="preserve">dati podatak o tome kako je ostvareno razlučno pravo, ako ono postoji </w:t>
      </w:r>
    </w:p>
    <w:p w:rsidRDefault="0034441D" w:rsidR="0033745F">
      <w:pPr>
        <w:ind w:left="720"/>
        <w:jc w:val="both"/>
        <w:rPr>
          <w:rFonts w:hAnsi="Times New Roman" w:ascii="Times New Roman"/>
          <w:b/>
          <w:sz w:val="24"/>
          <w:szCs w:val="24"/>
          <w:u w:val="single"/>
          <w:lang w:val="pl-PL"/>
        </w:rPr>
      </w:pPr>
      <w:r>
        <w:rPr>
          <w:rFonts w:hAnsi="Times New Roman" w:ascii="Times New Roman"/>
          <w:sz w:val="24"/>
          <w:szCs w:val="24"/>
          <w:lang w:val="pl-PL"/>
        </w:rPr>
        <w:t>R</w:t>
      </w:r>
      <w:r w:rsidR="0033745F">
        <w:rPr>
          <w:rFonts w:hAnsi="Times New Roman" w:ascii="Times New Roman"/>
          <w:sz w:val="24"/>
          <w:szCs w:val="24"/>
          <w:lang w:val="pl-PL"/>
        </w:rPr>
        <w:t>azlučno pravo Republike Hrvatske</w:t>
      </w:r>
      <w:r>
        <w:rPr>
          <w:rFonts w:hAnsi="Times New Roman" w:ascii="Times New Roman"/>
          <w:sz w:val="24"/>
          <w:szCs w:val="24"/>
          <w:lang w:val="pl-PL"/>
        </w:rPr>
        <w:t xml:space="preserve"> na motornom vozilu će biti djelomično namireno po odluci suda o diobi kupovnine.</w:t>
      </w:r>
    </w:p>
    <w:p w:rsidRDefault="0033745F" w:rsidR="0033745F">
      <w:pPr>
        <w:ind w:left="720"/>
        <w:jc w:val="both"/>
        <w:rPr>
          <w:rFonts w:hAnsi="Times New Roman" w:ascii="Times New Roman"/>
          <w:b/>
          <w:sz w:val="24"/>
          <w:szCs w:val="24"/>
          <w:u w:val="single"/>
          <w:lang w:val="pl-PL"/>
        </w:rPr>
      </w:pPr>
    </w:p>
    <w:p w:rsidRDefault="0033745F" w:rsidR="0033745F">
      <w:pPr>
        <w:numPr>
          <w:ilvl w:val="0"/>
          <w:numId w:val="1"/>
        </w:numPr>
        <w:jc w:val="both"/>
        <w:rPr>
          <w:rFonts w:hAnsi="Times New Roman" w:ascii="Times New Roman"/>
          <w:sz w:val="24"/>
          <w:szCs w:val="24"/>
          <w:lang w:val="pl-PL"/>
        </w:rPr>
      </w:pPr>
      <w:r>
        <w:rPr>
          <w:rFonts w:hAnsi="Times New Roman" w:ascii="Times New Roman"/>
          <w:sz w:val="24"/>
          <w:szCs w:val="24"/>
          <w:lang w:val="pl-PL"/>
        </w:rPr>
        <w:lastRenderedPageBreak/>
        <w:t xml:space="preserve">dati podatak o tome kako je ostvareno izlučno pravo, ako ono postoji </w:t>
      </w:r>
    </w:p>
    <w:p w:rsidRDefault="0033745F" w:rsidR="0033745F">
      <w:pPr>
        <w:ind w:left="720"/>
        <w:jc w:val="both"/>
        <w:rPr>
          <w:rFonts w:hAnsi="Times New Roman" w:ascii="Times New Roman"/>
          <w:sz w:val="24"/>
          <w:szCs w:val="24"/>
          <w:lang w:val="pl-PL"/>
        </w:rPr>
      </w:pPr>
      <w:r>
        <w:rPr>
          <w:rFonts w:hAnsi="Times New Roman" w:ascii="Times New Roman"/>
          <w:sz w:val="24"/>
          <w:szCs w:val="24"/>
          <w:lang w:val="pl-PL"/>
        </w:rPr>
        <w:t>Nema izlučnog prava.</w:t>
      </w:r>
    </w:p>
    <w:p w:rsidRDefault="0033745F" w:rsidR="0033745F">
      <w:pPr>
        <w:ind w:left="720"/>
        <w:jc w:val="both"/>
        <w:rPr>
          <w:rFonts w:hAnsi="Times New Roman" w:ascii="Times New Roman"/>
          <w:sz w:val="24"/>
          <w:szCs w:val="24"/>
          <w:lang w:val="pl-PL"/>
        </w:rPr>
      </w:pPr>
    </w:p>
    <w:p w:rsidRDefault="0033745F" w:rsidR="0033745F">
      <w:pPr>
        <w:numPr>
          <w:ilvl w:val="0"/>
          <w:numId w:val="1"/>
        </w:numPr>
        <w:jc w:val="both"/>
        <w:rPr>
          <w:rFonts w:hAnsi="Times New Roman" w:ascii="Times New Roman"/>
          <w:sz w:val="24"/>
          <w:szCs w:val="24"/>
          <w:lang w:val="pl-PL"/>
        </w:rPr>
      </w:pPr>
      <w:r>
        <w:rPr>
          <w:rFonts w:hAnsi="Times New Roman" w:ascii="Times New Roman"/>
          <w:sz w:val="24"/>
          <w:szCs w:val="24"/>
          <w:lang w:val="pl-PL"/>
        </w:rPr>
        <w:t xml:space="preserve">dati podatak o vjerovnicima stečajne mase i njihovom namirenju </w:t>
      </w:r>
    </w:p>
    <w:p w:rsidRDefault="0033745F" w:rsidR="0033745F">
      <w:pPr>
        <w:ind w:left="720"/>
        <w:jc w:val="both"/>
        <w:rPr>
          <w:rFonts w:hAnsi="Times New Roman" w:ascii="Times New Roman"/>
          <w:sz w:val="24"/>
          <w:szCs w:val="24"/>
          <w:lang w:val="pl-PL"/>
        </w:rPr>
      </w:pPr>
      <w:r>
        <w:rPr>
          <w:rFonts w:hAnsi="Times New Roman" w:ascii="Times New Roman"/>
          <w:sz w:val="24"/>
          <w:szCs w:val="24"/>
          <w:lang w:val="pl-PL"/>
        </w:rPr>
        <w:t xml:space="preserve">Knjigovodstveni servis Aurora travel d.o.o. - trošak od 750.00 kn </w:t>
      </w:r>
    </w:p>
    <w:p w:rsidRDefault="0036371F" w:rsidR="0033745F">
      <w:pPr>
        <w:ind w:left="720"/>
        <w:jc w:val="both"/>
        <w:rPr>
          <w:rFonts w:hAnsi="Times New Roman" w:ascii="Times New Roman"/>
          <w:sz w:val="24"/>
          <w:szCs w:val="24"/>
          <w:lang w:val="pl-PL"/>
        </w:rPr>
      </w:pPr>
      <w:r>
        <w:rPr>
          <w:rFonts w:hAnsi="Times New Roman" w:ascii="Times New Roman"/>
          <w:sz w:val="24"/>
          <w:szCs w:val="24"/>
          <w:lang w:val="pl-PL"/>
        </w:rPr>
        <w:t>Green zone j.d.o.o.-prijevoz i pokazivanje vozila -1.500,00 kn</w:t>
      </w:r>
    </w:p>
    <w:p w:rsidRDefault="0036371F" w:rsidR="0036371F">
      <w:pPr>
        <w:ind w:left="720"/>
        <w:jc w:val="both"/>
        <w:rPr>
          <w:rFonts w:hAnsi="Times New Roman" w:ascii="Times New Roman"/>
          <w:sz w:val="24"/>
          <w:szCs w:val="24"/>
          <w:lang w:val="pl-PL"/>
        </w:rPr>
      </w:pPr>
    </w:p>
    <w:p w:rsidRDefault="0033745F" w:rsidR="0033745F">
      <w:pPr>
        <w:numPr>
          <w:ilvl w:val="0"/>
          <w:numId w:val="1"/>
        </w:numPr>
        <w:jc w:val="both"/>
        <w:rPr>
          <w:rFonts w:hAnsi="Times New Roman" w:ascii="Times New Roman"/>
          <w:sz w:val="24"/>
          <w:szCs w:val="24"/>
          <w:lang w:val="pl-PL"/>
        </w:rPr>
      </w:pPr>
      <w:r>
        <w:rPr>
          <w:rFonts w:hAnsi="Times New Roman" w:ascii="Times New Roman"/>
          <w:sz w:val="24"/>
          <w:szCs w:val="24"/>
          <w:lang w:val="pl-PL"/>
        </w:rPr>
        <w:t xml:space="preserve">dati podatak o isplatama plaća radnika ako su nastavili s radom nakon otvaranja stečajnoga postupka </w:t>
      </w:r>
    </w:p>
    <w:p w:rsidRDefault="0033745F" w:rsidR="0033745F">
      <w:pPr>
        <w:ind w:left="720"/>
        <w:jc w:val="both"/>
        <w:rPr>
          <w:rFonts w:hAnsi="Times New Roman" w:ascii="Times New Roman"/>
          <w:sz w:val="24"/>
          <w:szCs w:val="24"/>
          <w:lang w:val="pl-PL"/>
        </w:rPr>
      </w:pPr>
      <w:r>
        <w:rPr>
          <w:rFonts w:hAnsi="Times New Roman" w:ascii="Times New Roman"/>
          <w:sz w:val="24"/>
          <w:szCs w:val="24"/>
          <w:lang w:val="pl-PL"/>
        </w:rPr>
        <w:t>Nema</w:t>
      </w:r>
    </w:p>
    <w:p w:rsidRDefault="0033745F" w:rsidR="0033745F">
      <w:pPr>
        <w:ind w:left="720"/>
        <w:jc w:val="both"/>
        <w:rPr>
          <w:rFonts w:hAnsi="Times New Roman" w:ascii="Times New Roman"/>
          <w:sz w:val="24"/>
          <w:szCs w:val="24"/>
          <w:lang w:val="pl-PL"/>
        </w:rPr>
      </w:pPr>
    </w:p>
    <w:p w:rsidRDefault="0033745F" w:rsidR="0033745F">
      <w:pPr>
        <w:numPr>
          <w:ilvl w:val="0"/>
          <w:numId w:val="1"/>
        </w:numPr>
        <w:jc w:val="both"/>
        <w:rPr>
          <w:rFonts w:hAnsi="Times New Roman" w:ascii="Times New Roman"/>
          <w:sz w:val="24"/>
          <w:szCs w:val="24"/>
          <w:lang w:val="pl-PL"/>
        </w:rPr>
      </w:pPr>
      <w:r>
        <w:rPr>
          <w:rFonts w:hAnsi="Times New Roman" w:ascii="Times New Roman"/>
          <w:sz w:val="24"/>
          <w:szCs w:val="24"/>
          <w:lang w:val="pl-PL"/>
        </w:rPr>
        <w:t>dati podatak o namirenju stečajnih vjerovnika (diobe).</w:t>
      </w:r>
    </w:p>
    <w:p w:rsidRDefault="0033745F" w:rsidR="0033745F">
      <w:pPr>
        <w:pStyle w:val="Odlomakpopisa"/>
        <w:jc w:val="both"/>
        <w:rPr>
          <w:rFonts w:hAnsi="Times New Roman" w:ascii="Times New Roman"/>
          <w:sz w:val="24"/>
          <w:szCs w:val="24"/>
          <w:lang w:val="pl-PL"/>
        </w:rPr>
      </w:pPr>
      <w:r>
        <w:rPr>
          <w:rFonts w:hAnsi="Times New Roman" w:ascii="Times New Roman"/>
          <w:sz w:val="24"/>
          <w:szCs w:val="24"/>
          <w:lang w:val="pl-PL"/>
        </w:rPr>
        <w:t>Nema</w:t>
      </w:r>
    </w:p>
    <w:p w:rsidRDefault="0033745F" w:rsidR="0033745F">
      <w:pPr>
        <w:pStyle w:val="Odlomakpopisa"/>
        <w:jc w:val="both"/>
        <w:rPr>
          <w:rFonts w:hAnsi="Times New Roman" w:ascii="Times New Roman"/>
          <w:sz w:val="24"/>
          <w:szCs w:val="24"/>
          <w:lang w:val="pl-PL"/>
        </w:rPr>
      </w:pPr>
    </w:p>
    <w:p w:rsidRDefault="0033745F" w:rsidR="0033745F">
      <w:pPr>
        <w:numPr>
          <w:ilvl w:val="0"/>
          <w:numId w:val="1"/>
        </w:numPr>
        <w:jc w:val="both"/>
        <w:rPr>
          <w:rFonts w:hAnsi="Times New Roman" w:ascii="Times New Roman"/>
          <w:sz w:val="24"/>
          <w:szCs w:val="24"/>
          <w:lang w:val="pl-PL"/>
        </w:rPr>
      </w:pPr>
      <w:r>
        <w:rPr>
          <w:rFonts w:hAnsi="Times New Roman" w:ascii="Times New Roman"/>
          <w:sz w:val="24"/>
          <w:szCs w:val="24"/>
          <w:lang w:val="pl-PL"/>
        </w:rPr>
        <w:t>ostali podaci.</w:t>
      </w:r>
    </w:p>
    <w:p w:rsidRDefault="0034441D" w:rsidP="0034441D" w:rsidR="0033745F">
      <w:pPr>
        <w:ind w:left="708"/>
        <w:rPr>
          <w:rFonts w:hAnsi="Times New Roman" w:ascii="Times New Roman"/>
          <w:sz w:val="24"/>
          <w:szCs w:val="24"/>
          <w:lang w:val="pl-PL"/>
        </w:rPr>
      </w:pPr>
      <w:r>
        <w:rPr>
          <w:rFonts w:hAnsi="Times New Roman" w:ascii="Times New Roman"/>
          <w:sz w:val="24"/>
          <w:szCs w:val="24"/>
          <w:lang w:val="pl-PL"/>
        </w:rPr>
        <w:t>Stečajni upravitelj je saznao da je prilikom zatvaranja žiro računa otvorenog kod ZABA d.d. koji je postojao prije otvaranja stečajnog postupka preostao iznos od oko 8.000,00 kn koji nije prebačen na žiro račun dužnika otvoren nakon otvaranja stečajnog dužnika, te je u tijeku korespondencija sa bankom vezano za prijenos istog novca stečajnom dužniku.</w:t>
      </w:r>
    </w:p>
    <w:p w:rsidRDefault="0034441D" w:rsidP="0034441D" w:rsidR="0034441D">
      <w:pPr>
        <w:ind w:left="708"/>
        <w:rPr>
          <w:rFonts w:hAnsi="Times New Roman" w:ascii="Times New Roman"/>
          <w:sz w:val="24"/>
          <w:szCs w:val="24"/>
          <w:lang w:val="pl-PL"/>
        </w:rPr>
      </w:pPr>
    </w:p>
    <w:p w:rsidRDefault="0033745F" w:rsidR="0033745F">
      <w:pPr>
        <w:rPr>
          <w:rFonts w:hAnsi="Times New Roman" w:ascii="Times New Roman"/>
          <w:sz w:val="24"/>
          <w:szCs w:val="24"/>
          <w:lang w:val="pl-PL"/>
        </w:rPr>
      </w:pPr>
      <w:r>
        <w:rPr>
          <w:rFonts w:hAnsi="Times New Roman" w:ascii="Times New Roman"/>
          <w:sz w:val="24"/>
          <w:szCs w:val="24"/>
          <w:lang w:val="pl-PL"/>
        </w:rPr>
        <w:t>III. RADNJE KOJE ĆE SE PODUZETI U NAREDNOM RAZDOBLJU</w:t>
      </w:r>
    </w:p>
    <w:p w:rsidRDefault="0033745F" w:rsidR="0033745F">
      <w:pPr>
        <w:jc w:val="both"/>
        <w:rPr>
          <w:rFonts w:hAnsi="Times New Roman" w:ascii="Times New Roman"/>
          <w:sz w:val="24"/>
          <w:szCs w:val="24"/>
          <w:lang w:val="pl-PL"/>
        </w:rPr>
      </w:pPr>
      <w:r>
        <w:rPr>
          <w:rFonts w:hAnsi="Times New Roman" w:ascii="Times New Roman"/>
          <w:sz w:val="24"/>
          <w:szCs w:val="24"/>
          <w:lang w:val="pl-PL"/>
        </w:rPr>
        <w:t xml:space="preserve">Naznačiti radnje koje će se poduzeti u naredom razdoblju od </w:t>
      </w:r>
      <w:r>
        <w:rPr>
          <w:rFonts w:hAnsi="Times New Roman" w:ascii="Times New Roman"/>
          <w:b/>
          <w:sz w:val="24"/>
          <w:szCs w:val="24"/>
          <w:u w:val="single"/>
          <w:lang w:val="pl-PL"/>
        </w:rPr>
        <w:t>01.</w:t>
      </w:r>
      <w:r w:rsidR="0036371F">
        <w:rPr>
          <w:rFonts w:hAnsi="Times New Roman" w:ascii="Times New Roman"/>
          <w:b/>
          <w:sz w:val="24"/>
          <w:szCs w:val="24"/>
          <w:u w:val="single"/>
          <w:lang w:val="pl-PL"/>
        </w:rPr>
        <w:t>01</w:t>
      </w:r>
      <w:r>
        <w:rPr>
          <w:rFonts w:hAnsi="Times New Roman" w:ascii="Times New Roman"/>
          <w:b/>
          <w:sz w:val="24"/>
          <w:szCs w:val="24"/>
          <w:u w:val="single"/>
          <w:lang w:val="pl-PL"/>
        </w:rPr>
        <w:t>.201</w:t>
      </w:r>
      <w:r w:rsidR="0036371F">
        <w:rPr>
          <w:rFonts w:hAnsi="Times New Roman" w:ascii="Times New Roman"/>
          <w:b/>
          <w:sz w:val="24"/>
          <w:szCs w:val="24"/>
          <w:u w:val="single"/>
          <w:lang w:val="pl-PL"/>
        </w:rPr>
        <w:t>8</w:t>
      </w:r>
      <w:r>
        <w:rPr>
          <w:rFonts w:hAnsi="Times New Roman" w:ascii="Times New Roman"/>
          <w:b/>
          <w:sz w:val="24"/>
          <w:szCs w:val="24"/>
          <w:u w:val="single"/>
          <w:lang w:val="pl-PL"/>
        </w:rPr>
        <w:t>.</w:t>
      </w:r>
      <w:r>
        <w:rPr>
          <w:rFonts w:hAnsi="Times New Roman" w:ascii="Times New Roman"/>
          <w:sz w:val="24"/>
          <w:szCs w:val="24"/>
          <w:lang w:val="pl-PL"/>
        </w:rPr>
        <w:t xml:space="preserve"> do_</w:t>
      </w:r>
      <w:r w:rsidR="0036371F">
        <w:rPr>
          <w:rFonts w:hAnsi="Times New Roman" w:ascii="Times New Roman"/>
          <w:b/>
          <w:sz w:val="24"/>
          <w:szCs w:val="24"/>
          <w:u w:val="single"/>
          <w:lang w:val="pl-PL"/>
        </w:rPr>
        <w:t>31</w:t>
      </w:r>
      <w:r>
        <w:rPr>
          <w:rFonts w:hAnsi="Times New Roman" w:ascii="Times New Roman"/>
          <w:b/>
          <w:sz w:val="24"/>
          <w:szCs w:val="24"/>
          <w:u w:val="single"/>
          <w:lang w:val="pl-PL"/>
        </w:rPr>
        <w:t>.0</w:t>
      </w:r>
      <w:r w:rsidR="0036371F">
        <w:rPr>
          <w:rFonts w:hAnsi="Times New Roman" w:ascii="Times New Roman"/>
          <w:b/>
          <w:sz w:val="24"/>
          <w:szCs w:val="24"/>
          <w:u w:val="single"/>
          <w:lang w:val="pl-PL"/>
        </w:rPr>
        <w:t>3</w:t>
      </w:r>
      <w:r>
        <w:rPr>
          <w:rFonts w:hAnsi="Times New Roman" w:ascii="Times New Roman"/>
          <w:b/>
          <w:sz w:val="24"/>
          <w:szCs w:val="24"/>
          <w:u w:val="single"/>
          <w:lang w:val="pl-PL"/>
        </w:rPr>
        <w:t>.2018</w:t>
      </w:r>
      <w:r>
        <w:rPr>
          <w:rFonts w:hAnsi="Times New Roman" w:ascii="Times New Roman"/>
          <w:sz w:val="24"/>
          <w:szCs w:val="24"/>
          <w:lang w:val="pl-PL"/>
        </w:rPr>
        <w:t>.</w:t>
      </w:r>
    </w:p>
    <w:p w:rsidRDefault="0033745F" w:rsidR="0033745F">
      <w:pPr>
        <w:jc w:val="both"/>
        <w:rPr>
          <w:rFonts w:hAnsi="Times New Roman" w:ascii="Times New Roman"/>
          <w:sz w:val="24"/>
          <w:szCs w:val="24"/>
          <w:lang w:val="pl-PL"/>
        </w:rPr>
      </w:pPr>
      <w:r>
        <w:rPr>
          <w:rFonts w:hAnsi="Times New Roman" w:ascii="Times New Roman"/>
          <w:sz w:val="24"/>
          <w:szCs w:val="24"/>
          <w:lang w:val="pl-PL"/>
        </w:rPr>
        <w:t>Ako stečajni upravitelj izvješće podnosi radi donošenja odluka pojedinog tijela stečajnoga postupka, izvješće sadrži i prijedlog odluka.</w:t>
      </w:r>
    </w:p>
    <w:p w:rsidRDefault="0033745F" w:rsidR="0033745F">
      <w:pPr>
        <w:jc w:val="both"/>
        <w:rPr>
          <w:rFonts w:hAnsi="Times New Roman" w:ascii="Times New Roman"/>
          <w:sz w:val="24"/>
          <w:szCs w:val="24"/>
          <w:lang w:val="pl-PL"/>
        </w:rPr>
      </w:pPr>
      <w:r>
        <w:rPr>
          <w:rFonts w:hAnsi="Times New Roman" w:ascii="Times New Roman"/>
          <w:sz w:val="24"/>
          <w:szCs w:val="24"/>
          <w:lang w:val="pl-PL"/>
        </w:rPr>
        <w:t>Uredno vođenje knji</w:t>
      </w:r>
      <w:r w:rsidR="0036371F">
        <w:rPr>
          <w:rFonts w:hAnsi="Times New Roman" w:ascii="Times New Roman"/>
          <w:sz w:val="24"/>
          <w:szCs w:val="24"/>
          <w:lang w:val="pl-PL"/>
        </w:rPr>
        <w:t>govodstva stečajnog dužnika, prijenos novčanih sredstava na račun stečajnog dužnika sa prijelaznog računa ZABA d.d., djelomično namirenje razlučnog vjeronika RH te posljedično zaključenje stečajnog postupka.</w:t>
      </w:r>
    </w:p>
    <w:p w:rsidRDefault="0033745F" w:rsidR="0033745F">
      <w:pPr>
        <w:ind w:left="360"/>
        <w:rPr>
          <w:rFonts w:hAnsi="Times New Roman" w:ascii="Times New Roman"/>
          <w:sz w:val="24"/>
          <w:szCs w:val="24"/>
          <w:lang w:val="pl-PL"/>
        </w:rPr>
      </w:pPr>
    </w:p>
    <w:p w:rsidRDefault="0033745F" w:rsidR="0033745F">
      <w:pPr>
        <w:rPr>
          <w:rFonts w:hAnsi="Times New Roman" w:ascii="Times New Roman"/>
          <w:b/>
          <w:sz w:val="24"/>
          <w:szCs w:val="24"/>
          <w:u w:val="single"/>
          <w:lang w:val="pl-PL"/>
        </w:rPr>
      </w:pPr>
      <w:r>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Stečajni upravitelj</w:t>
      </w:r>
    </w:p>
    <w:p w:rsidRDefault="0033745F" w:rsidR="0033745F">
      <w:pPr>
        <w:rPr>
          <w:rFonts w:hAnsi="Times New Roman" w:ascii="Times New Roman"/>
          <w:b/>
          <w:sz w:val="24"/>
          <w:szCs w:val="24"/>
          <w:u w:val="single"/>
          <w:lang w:val="pl-PL"/>
        </w:rPr>
      </w:pPr>
    </w:p>
    <w:p w:rsidRDefault="0033745F" w:rsidR="0033745F">
      <w:r>
        <w:rPr>
          <w:rFonts w:hAnsi="Times New Roman" w:ascii="Times New Roman"/>
          <w:b/>
          <w:sz w:val="24"/>
          <w:szCs w:val="24"/>
          <w:u w:val="single"/>
          <w:lang w:val="pl-PL"/>
        </w:rPr>
        <w:t xml:space="preserve">Zagreb, </w:t>
      </w:r>
      <w:r w:rsidR="0036371F">
        <w:rPr>
          <w:rFonts w:hAnsi="Times New Roman" w:ascii="Times New Roman"/>
          <w:b/>
          <w:sz w:val="24"/>
          <w:szCs w:val="24"/>
          <w:u w:val="single"/>
          <w:lang w:val="pl-PL"/>
        </w:rPr>
        <w:t>04</w:t>
      </w:r>
      <w:r>
        <w:rPr>
          <w:rFonts w:hAnsi="Times New Roman" w:ascii="Times New Roman"/>
          <w:b/>
          <w:sz w:val="24"/>
          <w:szCs w:val="24"/>
          <w:u w:val="single"/>
          <w:lang w:val="pl-PL"/>
        </w:rPr>
        <w:t>.</w:t>
      </w:r>
      <w:r w:rsidR="0036371F">
        <w:rPr>
          <w:rFonts w:hAnsi="Times New Roman" w:ascii="Times New Roman"/>
          <w:b/>
          <w:sz w:val="24"/>
          <w:szCs w:val="24"/>
          <w:u w:val="single"/>
          <w:lang w:val="pl-PL"/>
        </w:rPr>
        <w:t>04</w:t>
      </w:r>
      <w:r>
        <w:rPr>
          <w:rFonts w:hAnsi="Times New Roman" w:ascii="Times New Roman"/>
          <w:b/>
          <w:sz w:val="24"/>
          <w:szCs w:val="24"/>
          <w:u w:val="single"/>
          <w:lang w:val="pl-PL"/>
        </w:rPr>
        <w:t>.201</w:t>
      </w:r>
      <w:r w:rsidR="0036371F">
        <w:rPr>
          <w:rFonts w:hAnsi="Times New Roman" w:ascii="Times New Roman"/>
          <w:b/>
          <w:sz w:val="24"/>
          <w:szCs w:val="24"/>
          <w:u w:val="single"/>
          <w:lang w:val="pl-PL"/>
        </w:rPr>
        <w:t>8</w:t>
      </w:r>
      <w:r>
        <w:rPr>
          <w:rFonts w:hAnsi="Times New Roman" w:ascii="Times New Roman"/>
          <w:b/>
          <w:sz w:val="24"/>
          <w:szCs w:val="24"/>
          <w:u w:val="single"/>
          <w:lang w:val="pl-PL"/>
        </w:rPr>
        <w:t>.</w:t>
      </w:r>
      <w:r>
        <w:rPr>
          <w:rFonts w:hAnsi="Times New Roman" w:ascii="Times New Roman"/>
          <w:sz w:val="24"/>
          <w:szCs w:val="24"/>
          <w:lang w:val="pl-PL"/>
        </w:rPr>
        <w:t>_____</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Korana Ferdelji</w:t>
      </w:r>
    </w:p>
    <w:sectPr w:rsidR="0033745F">
      <w:pgSz w:h="16838" w:w="11906"/>
      <w:pgMar w:gutter="0" w:footer="720" w:header="720" w:left="1417" w:bottom="1417" w:right="1417" w:top="1417"/>
      <w:cols w:space="720"/>
      <w:docGrid w:charSpace="-2049"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Microsoft YaHei">
    <w:panose1 w:val="020B0503020204020204"/>
    <w:charset w:val="86"/>
    <w:family w:val="swiss"/>
    <w:pitch w:val="variable"/>
    <w:sig w:csb1="00000000" w:csb0="0004001F" w:usb3="00000000" w:usb2="00000016" w:usb1="28CF3C52" w:usb0="80000287"/>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1"/>
    <w:lvl w:ilvl="0">
      <w:start w:val="1"/>
      <w:numFmt w:val="decimal"/>
      <w:lvlText w:val="%1."/>
      <w:lvlJc w:val="left"/>
      <w:pPr>
        <w:tabs>
          <w:tab w:pos="720" w:val="num"/>
        </w:tabs>
        <w:ind w:hanging="360" w:left="720"/>
      </w:pPr>
      <w:rPr>
        <w:rFonts w:cs="Times New Roman"/>
      </w:rPr>
    </w:lvl>
    <w:lvl w:ilvl="1">
      <w:start w:val="1"/>
      <w:numFmt w:val="lowerLetter"/>
      <w:lvlText w:val="%2."/>
      <w:lvlJc w:val="left"/>
      <w:pPr>
        <w:tabs>
          <w:tab w:pos="1440" w:val="num"/>
        </w:tabs>
        <w:ind w:hanging="360" w:left="1440"/>
      </w:pPr>
      <w:rPr>
        <w:rFonts w:cs="Times New Roman"/>
      </w:rPr>
    </w:lvl>
    <w:lvl w:ilvl="2">
      <w:start w:val="1"/>
      <w:numFmt w:val="lowerRoman"/>
      <w:lvlText w:val="%2.%3."/>
      <w:lvlJc w:val="right"/>
      <w:pPr>
        <w:tabs>
          <w:tab w:pos="2160" w:val="num"/>
        </w:tabs>
        <w:ind w:hanging="180" w:left="2160"/>
      </w:pPr>
      <w:rPr>
        <w:rFonts w:cs="Times New Roman"/>
      </w:rPr>
    </w:lvl>
    <w:lvl w:ilvl="3">
      <w:start w:val="1"/>
      <w:numFmt w:val="decimal"/>
      <w:lvlText w:val="%2.%3.%4."/>
      <w:lvlJc w:val="left"/>
      <w:pPr>
        <w:tabs>
          <w:tab w:pos="2880" w:val="num"/>
        </w:tabs>
        <w:ind w:hanging="360" w:left="2880"/>
      </w:pPr>
      <w:rPr>
        <w:rFonts w:cs="Times New Roman"/>
      </w:rPr>
    </w:lvl>
    <w:lvl w:ilvl="4">
      <w:start w:val="1"/>
      <w:numFmt w:val="lowerLetter"/>
      <w:lvlText w:val="%2.%3.%4.%5."/>
      <w:lvlJc w:val="left"/>
      <w:pPr>
        <w:tabs>
          <w:tab w:pos="3600" w:val="num"/>
        </w:tabs>
        <w:ind w:hanging="360" w:left="3600"/>
      </w:pPr>
      <w:rPr>
        <w:rFonts w:cs="Times New Roman"/>
      </w:rPr>
    </w:lvl>
    <w:lvl w:ilvl="5">
      <w:start w:val="1"/>
      <w:numFmt w:val="lowerRoman"/>
      <w:lvlText w:val="%2.%3.%4.%5.%6."/>
      <w:lvlJc w:val="right"/>
      <w:pPr>
        <w:tabs>
          <w:tab w:pos="4320" w:val="num"/>
        </w:tabs>
        <w:ind w:hanging="180" w:left="4320"/>
      </w:pPr>
      <w:rPr>
        <w:rFonts w:cs="Times New Roman"/>
      </w:rPr>
    </w:lvl>
    <w:lvl w:ilvl="6">
      <w:start w:val="1"/>
      <w:numFmt w:val="decimal"/>
      <w:lvlText w:val="%2.%3.%4.%5.%6.%7."/>
      <w:lvlJc w:val="left"/>
      <w:pPr>
        <w:tabs>
          <w:tab w:pos="5040" w:val="num"/>
        </w:tabs>
        <w:ind w:hanging="360" w:left="5040"/>
      </w:pPr>
      <w:rPr>
        <w:rFonts w:cs="Times New Roman"/>
      </w:rPr>
    </w:lvl>
    <w:lvl w:ilvl="7">
      <w:start w:val="1"/>
      <w:numFmt w:val="lowerLetter"/>
      <w:lvlText w:val="%2.%3.%4.%5.%6.%7.%8."/>
      <w:lvlJc w:val="left"/>
      <w:pPr>
        <w:tabs>
          <w:tab w:pos="5760" w:val="num"/>
        </w:tabs>
        <w:ind w:hanging="360" w:left="5760"/>
      </w:pPr>
      <w:rPr>
        <w:rFonts w:cs="Times New Roman"/>
      </w:rPr>
    </w:lvl>
    <w:lvl w:ilvl="8">
      <w:start w:val="1"/>
      <w:numFmt w:val="lowerRoman"/>
      <w:lvlText w:val="%2.%3.%4.%5.%6.%7.%8.%9."/>
      <w:lvlJc w:val="right"/>
      <w:pPr>
        <w:tabs>
          <w:tab w:pos="6480" w:val="num"/>
        </w:tabs>
        <w:ind w:hanging="180" w:left="6480"/>
      </w:pPr>
      <w:rPr>
        <w:rFonts w:cs="Times New Roman"/>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proofState w:grammar="clean" w:spelling="clean"/>
  <w:attachedTemplate r:id="rId1"/>
  <w:stylePaneFormatFilter w:val="000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26563"/>
    <w:rsid w:val="0033745F"/>
    <w:rsid w:val="0034441D"/>
    <w:rsid w:val="0036371F"/>
    <w:rsid w:val="003E295D"/>
    <w:rsid w:val="00B26563"/>
    <w:rsid w:val="00D64908"/>
    <w:rsid w:val="00F10A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spacing w:lineRule="atLeast" w:line="100" w:after="80"/>
    </w:pPr>
    <w:rPr>
      <w:rFonts w:eastAsia="Calibri" w:hAnsi="Calibri" w:ascii="Calibri"/>
      <w:sz w:val="22"/>
      <w:szCs w:val="22"/>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rPr>
  </w:style>
  <w:style w:customStyle="true" w:styleId="Heading" w:type="paragraph">
    <w:name w:val="Heading"/>
    <w:basedOn w:val="Normal"/>
    <w:next w:val="Tijeloteksta"/>
    <w:pPr>
      <w:keepNext/>
      <w:spacing w:after="120" w:before="240"/>
    </w:pPr>
    <w:rPr>
      <w:rFonts w:cs="Mangal" w:eastAsia="Microsoft YaHei" w:hAnsi="Arial" w:ascii="Arial"/>
      <w:sz w:val="28"/>
      <w:szCs w:val="28"/>
    </w:rPr>
  </w:style>
  <w:style w:styleId="Tijeloteksta" w:type="paragraph">
    <w:name w:val="Body Text"/>
    <w:basedOn w:val="Normal"/>
    <w:pPr>
      <w:spacing w:after="120"/>
    </w:pPr>
  </w:style>
  <w:style w:styleId="Popis" w:type="paragraph">
    <w:name w:val="List"/>
    <w:basedOn w:val="Tijeloteksta"/>
    <w:rPr>
      <w:rFonts w:cs="Mangal"/>
    </w:rPr>
  </w:style>
  <w:style w:styleId="Opisslike" w:type="paragraph">
    <w:name w:val="caption"/>
    <w:basedOn w:val="Normal"/>
    <w:qFormat/>
    <w:pPr>
      <w:suppressLineNumbers/>
      <w:spacing w:after="120" w:before="120"/>
    </w:pPr>
    <w:rPr>
      <w:rFonts w:cs="Mangal"/>
      <w:i/>
      <w:iCs/>
      <w:sz w:val="24"/>
      <w:szCs w:val="24"/>
    </w:rPr>
  </w:style>
  <w:style w:customStyle="true" w:styleId="Index" w:type="paragraph">
    <w:name w:val="Index"/>
    <w:basedOn w:val="Normal"/>
    <w:pPr>
      <w:suppressLineNumbers/>
    </w:pPr>
    <w:rPr>
      <w:rFonts w:cs="Mangal"/>
    </w:rPr>
  </w:style>
  <w:style w:styleId="Odlomakpopisa" w:type="paragraph">
    <w:name w:val="List Paragraph"/>
    <w:basedOn w:val="Normal"/>
    <w:qFormat/>
    <w:pPr>
      <w:ind w:left="720"/>
    </w:pPr>
  </w:style>
  <w:style w:styleId="Tekstrezerviranogmjesta" w:type="character">
    <w:name w:val="Placeholder Text"/>
    <w:basedOn w:val="Zadanifontodlomka"/>
    <w:uiPriority w:val="99"/>
    <w:semiHidden/>
    <w:rsid w:val="00F10A30"/>
    <w:rPr>
      <w:color w:val="808080"/>
      <w:bdr w:space="0" w:sz="0" w:color="auto" w:val="none"/>
      <w:shd w:fill="auto" w:color="auto" w:val="clear"/>
    </w:rPr>
  </w:style>
  <w:style w:customStyle="true" w:styleId="eSPISCCParagraphDefaultFont" w:type="character">
    <w:name w:val="eSPIS_CC_Paragraph Default Font"/>
    <w:basedOn w:val="Zadanifontodlomka"/>
    <w:rsid w:val="00F10A3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10A30"/>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F10A30"/>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F10A30"/>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spacing w:after="80" w:line="100" w:lineRule="atLeast"/>
    </w:pPr>
    <w:rPr>
      <w:rFonts w:ascii="Calibri" w:eastAsia="Calibri" w:hAnsi="Calibri"/>
      <w:sz w:val="22"/>
      <w:szCs w:val="22"/>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rPr>
  </w:style>
  <w:style w:customStyle="1" w:styleId="Heading" w:type="paragraph">
    <w:name w:val="Heading"/>
    <w:basedOn w:val="Normal"/>
    <w:next w:val="Tijeloteksta"/>
    <w:pPr>
      <w:keepNext/>
      <w:spacing w:after="120" w:before="240"/>
    </w:pPr>
    <w:rPr>
      <w:rFonts w:ascii="Arial" w:cs="Mangal" w:eastAsia="Microsoft YaHei" w:hAnsi="Arial"/>
      <w:sz w:val="28"/>
      <w:szCs w:val="28"/>
    </w:rPr>
  </w:style>
  <w:style w:styleId="Tijeloteksta" w:type="paragraph">
    <w:name w:val="Body Text"/>
    <w:basedOn w:val="Normal"/>
    <w:pPr>
      <w:spacing w:after="120"/>
    </w:pPr>
  </w:style>
  <w:style w:styleId="Popis" w:type="paragraph">
    <w:name w:val="List"/>
    <w:basedOn w:val="Tijeloteksta"/>
    <w:rPr>
      <w:rFonts w:cs="Mangal"/>
    </w:rPr>
  </w:style>
  <w:style w:styleId="Opisslike" w:type="paragraph">
    <w:name w:val="caption"/>
    <w:basedOn w:val="Normal"/>
    <w:qFormat/>
    <w:pPr>
      <w:suppressLineNumbers/>
      <w:spacing w:after="120" w:before="120"/>
    </w:pPr>
    <w:rPr>
      <w:rFonts w:cs="Mangal"/>
      <w:i/>
      <w:iCs/>
      <w:sz w:val="24"/>
      <w:szCs w:val="24"/>
    </w:rPr>
  </w:style>
  <w:style w:customStyle="1" w:styleId="Index" w:type="paragraph">
    <w:name w:val="Index"/>
    <w:basedOn w:val="Normal"/>
    <w:pPr>
      <w:suppressLineNumbers/>
    </w:pPr>
    <w:rPr>
      <w:rFonts w:cs="Mangal"/>
    </w:rPr>
  </w:style>
  <w:style w:styleId="Odlomakpopisa" w:type="paragraph">
    <w:name w:val="List Paragraph"/>
    <w:basedOn w:val="Normal"/>
    <w:qFormat/>
    <w:pPr>
      <w:ind w:left="720"/>
    </w:pPr>
  </w:style>
  <w:style w:styleId="Tekstrezerviranogmjesta" w:type="character">
    <w:name w:val="Placeholder Text"/>
    <w:basedOn w:val="Zadanifontodlomka"/>
    <w:uiPriority w:val="99"/>
    <w:semiHidden/>
    <w:rsid w:val="00F10A30"/>
    <w:rPr>
      <w:color w:val="808080"/>
      <w:bdr w:color="auto" w:space="0" w:sz="0" w:val="none"/>
      <w:shd w:color="auto" w:fill="auto" w:val="clear"/>
    </w:rPr>
  </w:style>
  <w:style w:customStyle="1" w:styleId="eSPISCCParagraphDefaultFont" w:type="character">
    <w:name w:val="eSPIS_CC_Paragraph Default Font"/>
    <w:basedOn w:val="Zadanifontodlomka"/>
    <w:rsid w:val="00F10A3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10A30"/>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F10A30"/>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F10A30"/>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Grizli777</properties:Company>
  <properties:Pages>2</properties:Pages>
  <properties:Words>521</properties:Words>
  <properties:Characters>3014</properties:Characters>
  <properties:Lines>74</properties:Lines>
  <properties:Paragraphs>39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2018-04-05T11:05:00Z</dcterms:created>
  <dc:creator>ADMINIBM</dc:creator>
  <cp:lastModifiedBy>Renata Klokočki</cp:lastModifiedBy>
  <cp:lastPrinted>1900-12-31T22:00:00Z</cp:lastPrinted>
  <dcterms:modified xmlns:xsi="http://www.w3.org/2001/XMLSchema-instance" xsi:type="dcterms:W3CDTF">2018-04-05T11:05:00Z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AppVersion" pid="2" fmtid="{D5CDD505-2E9C-101B-9397-08002B2CF9AE}">
    <vt:lpwstr>14.0000</vt:lpwstr>
  </prop:property>
  <prop:property name="Company" pid="3" fmtid="{D5CDD505-2E9C-101B-9397-08002B2CF9AE}">
    <vt:lpwstr>IBM Corporation</vt:lpwstr>
  </prop:property>
  <prop:property name="DocSecurity" pid="4" fmtid="{D5CDD505-2E9C-101B-9397-08002B2CF9AE}">
    <vt:i4>0</vt:i4>
  </prop:property>
  <prop:property name="HyperlinksChanged" pid="5" fmtid="{D5CDD505-2E9C-101B-9397-08002B2CF9AE}">
    <vt:bool>false</vt:bool>
  </prop:property>
  <prop:property name="LinksUpToDate" pid="6" fmtid="{D5CDD505-2E9C-101B-9397-08002B2CF9AE}">
    <vt:bool>false</vt:bool>
  </prop:property>
  <prop:property name="ScaleCrop" pid="7" fmtid="{D5CDD505-2E9C-101B-9397-08002B2CF9AE}">
    <vt:bool>false</vt:bool>
  </prop:property>
  <prop:property name="ShareDoc" pid="8" fmtid="{D5CDD505-2E9C-101B-9397-08002B2CF9AE}">
    <vt:bool>false</vt:bool>
  </prop:property>
  <prop:property name="Saved" pid="9" fmtid="{D5CDD505-2E9C-101B-9397-08002B2CF9AE}">
    <vt:bool>true</vt:bool>
  </prop:property>
  <prop:property name="Naslov" pid="10" fmtid="{D5CDD505-2E9C-101B-9397-08002B2CF9AE}">
    <vt:lpwstr>Podnesak - Izvješće stečajnog upravitelja (Izvješće stečajnog upravitelja - S.C. Frigorad Hrašće.docx)</vt:lpwstr>
  </prop:property>
  <prop:property name="CC_coloring" pid="11" fmtid="{D5CDD505-2E9C-101B-9397-08002B2CF9AE}">
    <vt:bool>false</vt:bool>
  </prop:property>
  <prop:property name="BrojStranica" pid="12" fmtid="{D5CDD505-2E9C-101B-9397-08002B2CF9AE}">
    <vt:i4>2</vt:i4>
  </prop:property>
</prop:Properties>
</file>