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2582" w14:paraId="a3f2582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1F3DFC" w:rsidRPr="001F3DFC">
        <w:t>u postupku povodom prijedloga predlagatelja FINA – Regionalni centar Split, za otvaranjem stečajnog postupka nad dužnikom HERUS LJUDSKI POTENCIJALI d.o.o.  Split, Poljička cesta 39, OIB: 01474587955</w:t>
      </w:r>
      <w:r w:rsidR="002A636B">
        <w:t xml:space="preserve">, </w:t>
      </w:r>
      <w:r w:rsidR="002A3C54">
        <w:t>da</w:t>
      </w:r>
      <w:r w:rsidR="00840602">
        <w:t xml:space="preserve">na </w:t>
      </w:r>
      <w:r w:rsidR="00024786">
        <w:t>4</w:t>
      </w:r>
      <w:r w:rsidR="001F3DFC">
        <w:t>. ožujka</w:t>
      </w:r>
      <w:r w:rsidR="002A3C54">
        <w:t xml:space="preserve">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1F3DFC" w:rsidRPr="001F3DFC">
        <w:rPr>
          <w:rFonts w:cs="Times New Roman" w:hAnsi="Times New Roman" w:ascii="Times New Roman"/>
          <w:sz w:val="24"/>
          <w:szCs w:val="24"/>
        </w:rPr>
        <w:t>HERUS LJUDSKI POTENCIJALI d.o.o.  Split, Poljička cesta 39, OIB: 01474587955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D364BD">
        <w:rPr>
          <w:rFonts w:cs="Times New Roman" w:hAnsi="Times New Roman" w:ascii="Times New Roman"/>
          <w:sz w:val="24"/>
          <w:szCs w:val="24"/>
        </w:rPr>
        <w:t>4</w:t>
      </w:r>
      <w:r w:rsidR="001F3DFC">
        <w:rPr>
          <w:rFonts w:cs="Times New Roman" w:hAnsi="Times New Roman" w:ascii="Times New Roman"/>
          <w:sz w:val="24"/>
          <w:szCs w:val="24"/>
        </w:rPr>
        <w:t>. ožujka</w:t>
      </w:r>
      <w:r w:rsidR="00E634A0">
        <w:rPr>
          <w:rFonts w:cs="Times New Roman" w:hAnsi="Times New Roman" w:ascii="Times New Roman"/>
          <w:sz w:val="24"/>
          <w:szCs w:val="24"/>
        </w:rPr>
        <w:t xml:space="preserve">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D364BD">
        <w:rPr>
          <w:rFonts w:cs="Times New Roman" w:hAnsi="Times New Roman" w:ascii="Times New Roman"/>
          <w:sz w:val="24"/>
          <w:szCs w:val="24"/>
        </w:rPr>
        <w:t>3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</w:t>
      </w:r>
      <w:r w:rsidR="00C2432C">
        <w:rPr>
          <w:rFonts w:cs="Times New Roman" w:hAnsi="Times New Roman" w:ascii="Times New Roman"/>
          <w:sz w:val="24"/>
          <w:szCs w:val="24"/>
        </w:rPr>
        <w:t>a ploča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437493">
        <w:rPr>
          <w:rFonts w:cs="Times New Roman" w:hAnsi="Times New Roman" w:ascii="Times New Roman"/>
          <w:sz w:val="24"/>
          <w:szCs w:val="24"/>
        </w:rPr>
        <w:t>Stečajnim</w:t>
      </w:r>
      <w:r w:rsidR="00F21154" w:rsidRPr="0094567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37493">
        <w:rPr>
          <w:rFonts w:cs="Times New Roman" w:hAnsi="Times New Roman" w:ascii="Times New Roman"/>
          <w:sz w:val="24"/>
          <w:szCs w:val="24"/>
        </w:rPr>
        <w:t>e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1C3DF1">
        <w:rPr>
          <w:rFonts w:cs="Times New Roman" w:hAnsi="Times New Roman" w:ascii="Times New Roman"/>
          <w:sz w:val="24"/>
          <w:szCs w:val="24"/>
        </w:rPr>
        <w:t>se</w:t>
      </w:r>
      <w:r w:rsidR="00BF4437">
        <w:rPr>
          <w:rFonts w:cs="Times New Roman" w:hAnsi="Times New Roman" w:ascii="Times New Roman"/>
          <w:sz w:val="24"/>
          <w:szCs w:val="24"/>
        </w:rPr>
        <w:t xml:space="preserve"> </w:t>
      </w:r>
      <w:r w:rsidR="00024786">
        <w:rPr>
          <w:rFonts w:cs="Times New Roman" w:hAnsi="Times New Roman" w:ascii="Times New Roman"/>
          <w:sz w:val="24"/>
          <w:szCs w:val="24"/>
        </w:rPr>
        <w:t>Berislav Bušelić</w:t>
      </w:r>
      <w:r w:rsidR="00024786" w:rsidRPr="00024786">
        <w:rPr>
          <w:rFonts w:cs="Times New Roman" w:hAnsi="Times New Roman" w:ascii="Times New Roman"/>
          <w:sz w:val="24"/>
          <w:szCs w:val="24"/>
        </w:rPr>
        <w:t>, dipl. iur. iz Mravinaca, A. Starčevića 21, OIB:93274685765</w:t>
      </w:r>
      <w:r w:rsidR="00024786">
        <w:rPr>
          <w:rFonts w:cs="Times New Roman" w:hAnsi="Times New Roman" w:ascii="Times New Roman"/>
          <w:sz w:val="24"/>
          <w:szCs w:val="24"/>
        </w:rPr>
        <w:t>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F3DFC" w:rsidRPr="001F3DFC">
        <w:rPr>
          <w:rFonts w:cs="Times New Roman" w:hAnsi="Times New Roman" w:ascii="Times New Roman"/>
          <w:sz w:val="24"/>
          <w:szCs w:val="24"/>
        </w:rPr>
        <w:t>HERUS LJUDSKI POTENCIJALI d.o.o.  Split, Poljička cesta 39, OIB: 01474587955</w:t>
      </w:r>
      <w:r w:rsidR="001F3DFC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1F3DFC" w:rsidP="001F3DFC" w:rsidR="001F3DFC" w:rsidRPr="001F3DFC">
      <w:pPr>
        <w:ind w:firstLine="708"/>
        <w:jc w:val="both"/>
        <w:rPr>
          <w:rFonts w:eastAsia="Times New Roman"/>
        </w:rPr>
      </w:pPr>
      <w:r w:rsidRPr="001F3DFC">
        <w:rPr>
          <w:rFonts w:eastAsia="Times New Roman"/>
        </w:rPr>
        <w:t xml:space="preserve">Kod ovoga suda dana 29. rujna 2014. godine zaprimljen je prijedlog Financijske agencije, Nagodbenog vijeća ST02, Klasa: UP/I-110/07/14-01/6837, Ur. broj: 04-06-14-6837-9 od 25. rujna 2014. godine za pokretanje stečajnog postupka nad dužnikom </w:t>
      </w:r>
      <w:r w:rsidRPr="001F3DFC">
        <w:rPr>
          <w:rFonts w:eastAsia="Times New Roman"/>
          <w:lang w:eastAsia="hr-HR"/>
        </w:rPr>
        <w:t>HERUS LJUDSKI POTENCIJALI d.o.o.  Split, Poljička cesta 39, OIB: 01474587955</w:t>
      </w:r>
      <w:r w:rsidRPr="001F3DFC">
        <w:rPr>
          <w:rFonts w:eastAsia="Times New Roman"/>
        </w:rPr>
        <w:t>.</w:t>
      </w:r>
    </w:p>
    <w:p w:rsidRDefault="001F3DFC" w:rsidP="001F3DFC" w:rsidR="001F3DFC" w:rsidRPr="001F3DFC">
      <w:pPr>
        <w:jc w:val="both"/>
        <w:rPr>
          <w:rFonts w:eastAsia="Times New Roman"/>
        </w:rPr>
      </w:pPr>
    </w:p>
    <w:p w:rsidRDefault="001F3DFC" w:rsidP="001F3DFC" w:rsidR="001F3DFC" w:rsidRPr="001F3DFC">
      <w:pPr>
        <w:jc w:val="both"/>
        <w:rPr>
          <w:rFonts w:eastAsia="Times New Roman"/>
        </w:rPr>
      </w:pPr>
      <w:r w:rsidRPr="001F3DFC">
        <w:rPr>
          <w:rFonts w:eastAsia="Times New Roman"/>
        </w:rPr>
        <w:tab/>
        <w:t xml:space="preserve">Prijedlog je podnesen temeljem odredbe čl. 49. st. 2. Zakona o financijskom poslovanju i predstečajnoj nagodbi („Narodne novine“ broj 108/12, 144/12 i 81/13; dalje ZFPPN), a budući je Nagodbeno vijeće ST02 rješenjem Klasa: UP/I-110/07/14-01/6837, Ur. broj: 04-06-14-6837-5 od 8. srpnja 2014. godine odbacilo prijedlog dužnika za otvaranje postupka predstečajne nagodbe, a koja odluka je postala izvršna dana 17. srpnja 2014. godine. Predlagatelj navodi da postoji razlog za otvaranje stečajnog postupka nad dužnikom jer da </w:t>
      </w:r>
      <w:r w:rsidRPr="001F3DFC">
        <w:rPr>
          <w:rFonts w:eastAsia="Times New Roman"/>
        </w:rPr>
        <w:lastRenderedPageBreak/>
        <w:t>dužnik u razdoblju dužem od 60 dana ima evidentirane neizvršene osnove za plaćanje, pa u tom pravcu dostavlja Potvrdu FINA-e od 22. kolovoza 2014. godine (list 2 spisa).</w:t>
      </w:r>
    </w:p>
    <w:p w:rsidRDefault="001F3DFC" w:rsidP="00C94B18" w:rsidR="00C94B18" w:rsidRPr="006C085B">
      <w:pPr>
        <w:spacing w:before="200"/>
        <w:ind w:firstLine="708"/>
        <w:jc w:val="both"/>
      </w:pPr>
      <w:r w:rsidRPr="001F3DFC">
        <w:t xml:space="preserve">Budući da je FINA u smislu odredbe članka 49. stavka 2. ZFPPN-a dostavom izvršnog rješenja Klasa: UP/I-110/07/14-01/6837, Ur. broj: 04-06-14-6837-5 od 8. srpnja 2014. godine te Potvrde od 22. kolovoza 2014. godine (list 2 spisa) dokazala svoju legitimaciju za podnošenje prijedloga za otvaranje stečajnog postupka, odnosno učinila vjerojatnim postojanje stečajnog razloga nesposobnosti za plaćanje, to je temeljem odredbe članka 42. stavka 1. SZ-a </w:t>
      </w:r>
      <w:r w:rsidR="00C94B18" w:rsidRPr="006C085B">
        <w:t>ovaj sud donio rješenje poslovni broj 11. St-</w:t>
      </w:r>
      <w:r>
        <w:t>146/2014</w:t>
      </w:r>
      <w:r w:rsidR="00C94B18" w:rsidRPr="006C085B">
        <w:t xml:space="preserve"> od </w:t>
      </w:r>
      <w:r w:rsidR="004515B0">
        <w:t>1</w:t>
      </w:r>
      <w:r>
        <w:t>2</w:t>
      </w:r>
      <w:r w:rsidR="004515B0">
        <w:t>. kolovoza</w:t>
      </w:r>
      <w:r w:rsidR="00C94B18" w:rsidRPr="006C085B">
        <w:t xml:space="preserve"> 2015. godine o pokretanju prethodnog postupka nad dužnikom. </w:t>
      </w:r>
    </w:p>
    <w:p w:rsidRDefault="00C94B18" w:rsidP="001F3DFC" w:rsidR="00787A2B">
      <w:pPr>
        <w:spacing w:before="200"/>
        <w:jc w:val="both"/>
        <w:rPr>
          <w:szCs w:val="20"/>
        </w:rPr>
      </w:pPr>
      <w:r w:rsidRPr="006C085B">
        <w:rPr>
          <w:rFonts w:eastAsia="Times New Roman"/>
          <w:color w:val="000000"/>
          <w:lang w:eastAsia="hr-HR" w:val="pt-BR"/>
        </w:rPr>
        <w:tab/>
      </w:r>
      <w:r w:rsidRPr="004515B0">
        <w:rPr>
          <w:szCs w:val="20"/>
        </w:rPr>
        <w:t>Na ročištu</w:t>
      </w:r>
      <w:r w:rsidR="00787A2B">
        <w:rPr>
          <w:szCs w:val="20"/>
        </w:rPr>
        <w:t xml:space="preserve"> radi utvrđenja uvjeta za otvaranje stečajnog postupka</w:t>
      </w:r>
      <w:r w:rsidRPr="004515B0">
        <w:rPr>
          <w:szCs w:val="20"/>
        </w:rPr>
        <w:t xml:space="preserve"> održanom</w:t>
      </w:r>
      <w:r w:rsidR="001F3DFC">
        <w:rPr>
          <w:szCs w:val="20"/>
        </w:rPr>
        <w:t xml:space="preserve"> dana</w:t>
      </w:r>
      <w:r w:rsidRPr="004515B0">
        <w:rPr>
          <w:szCs w:val="20"/>
        </w:rPr>
        <w:t xml:space="preserve"> </w:t>
      </w:r>
      <w:r w:rsidR="001F3DFC">
        <w:rPr>
          <w:szCs w:val="20"/>
        </w:rPr>
        <w:t>25. siječnja 2016.</w:t>
      </w:r>
      <w:r w:rsidRPr="004515B0">
        <w:rPr>
          <w:szCs w:val="20"/>
        </w:rPr>
        <w:t xml:space="preserve"> godine </w:t>
      </w:r>
      <w:r w:rsidR="001F3DFC">
        <w:rPr>
          <w:szCs w:val="20"/>
        </w:rPr>
        <w:t>p</w:t>
      </w:r>
      <w:r w:rsidR="001F3DFC" w:rsidRPr="001F3DFC">
        <w:rPr>
          <w:szCs w:val="20"/>
        </w:rPr>
        <w:t>unomoćnik dužnika</w:t>
      </w:r>
      <w:r w:rsidR="001F3DFC" w:rsidRPr="001F3DFC">
        <w:t xml:space="preserve"> </w:t>
      </w:r>
      <w:r w:rsidR="001F3DFC" w:rsidRPr="001F3DFC">
        <w:rPr>
          <w:szCs w:val="20"/>
        </w:rPr>
        <w:t>Goran Lučić, odvjetnik u Splitu</w:t>
      </w:r>
      <w:r w:rsidR="001F3DFC">
        <w:rPr>
          <w:szCs w:val="20"/>
        </w:rPr>
        <w:t xml:space="preserve">, </w:t>
      </w:r>
      <w:r w:rsidR="00787A2B">
        <w:rPr>
          <w:szCs w:val="20"/>
        </w:rPr>
        <w:t>u spis je</w:t>
      </w:r>
      <w:r w:rsidR="00787A2B" w:rsidRPr="001F3DFC">
        <w:rPr>
          <w:szCs w:val="20"/>
        </w:rPr>
        <w:t xml:space="preserve"> </w:t>
      </w:r>
      <w:r w:rsidR="00787A2B">
        <w:rPr>
          <w:szCs w:val="20"/>
        </w:rPr>
        <w:t xml:space="preserve">predao </w:t>
      </w:r>
      <w:r w:rsidR="001F3DFC" w:rsidRPr="001F3DFC">
        <w:rPr>
          <w:szCs w:val="20"/>
        </w:rPr>
        <w:t>javnobilježnički ovjerovljen prokazni popis imovine za dužnika</w:t>
      </w:r>
      <w:r w:rsidR="00787A2B">
        <w:rPr>
          <w:szCs w:val="20"/>
        </w:rPr>
        <w:t xml:space="preserve"> iz kojeg proizlazi da dužnik nema nikakve imovine (list 50-68 spisa)</w:t>
      </w:r>
      <w:r w:rsidR="001F3DFC" w:rsidRPr="001F3DFC">
        <w:rPr>
          <w:szCs w:val="20"/>
        </w:rPr>
        <w:t xml:space="preserve">. </w:t>
      </w:r>
      <w:r w:rsidR="001F3DFC">
        <w:rPr>
          <w:szCs w:val="20"/>
        </w:rPr>
        <w:t xml:space="preserve">Također je naveo </w:t>
      </w:r>
      <w:r w:rsidR="001F3DFC" w:rsidRPr="001F3DFC">
        <w:rPr>
          <w:szCs w:val="20"/>
        </w:rPr>
        <w:t>da dužnik priznaje postojanje stečajnog razloga nesposobnosti za plaćanje te je suglasan sa prijedlogom za otvaranje stečajnog postupka, ali obzirom da duž</w:t>
      </w:r>
      <w:r w:rsidR="001F3DFC">
        <w:rPr>
          <w:szCs w:val="20"/>
        </w:rPr>
        <w:t>nik nema likvidne imovine predložio je</w:t>
      </w:r>
      <w:r w:rsidR="001F3DFC" w:rsidRPr="001F3DFC">
        <w:rPr>
          <w:szCs w:val="20"/>
        </w:rPr>
        <w:t xml:space="preserve"> da se stečajni postupak istovremeni otvori i zaključi.</w:t>
      </w:r>
    </w:p>
    <w:p w:rsidRDefault="00C94B18" w:rsidP="001F3DFC" w:rsidR="00C94B18" w:rsidRPr="006C085B">
      <w:pPr>
        <w:spacing w:before="2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>
      <w:pPr>
        <w:pStyle w:val="Bezproreda"/>
        <w:spacing w:before="20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1F3DFC">
        <w:rPr>
          <w:rFonts w:cs="Times New Roman" w:hAnsi="Times New Roman" w:ascii="Times New Roman"/>
          <w:sz w:val="24"/>
          <w:szCs w:val="24"/>
        </w:rPr>
        <w:t>146/2014</w:t>
      </w:r>
      <w:r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1F3DFC">
        <w:rPr>
          <w:rFonts w:cs="Times New Roman" w:hAnsi="Times New Roman" w:ascii="Times New Roman"/>
          <w:sz w:val="24"/>
          <w:szCs w:val="24"/>
        </w:rPr>
        <w:t>26. siječnja 2016</w:t>
      </w:r>
      <w:r w:rsidRPr="006C085B">
        <w:rPr>
          <w:rFonts w:cs="Times New Roman" w:hAnsi="Times New Roman" w:ascii="Times New Roman"/>
          <w:sz w:val="24"/>
          <w:szCs w:val="24"/>
        </w:rPr>
        <w:t xml:space="preserve">. godine pozvao vjerovnike i sve druge zainteresirane osobe koje imaju pravni interes za redovnim provođenjem stečajnog postupka nad dužnikom </w:t>
      </w:r>
      <w:r w:rsidR="001F3DFC" w:rsidRPr="001F3DFC">
        <w:rPr>
          <w:rFonts w:cs="Times New Roman" w:hAnsi="Times New Roman" w:ascii="Times New Roman"/>
          <w:sz w:val="24"/>
          <w:szCs w:val="24"/>
        </w:rPr>
        <w:t xml:space="preserve">HERUS LJUDSKI POTENCIJALI d.o.o.  Split, Poljička cesta </w:t>
      </w:r>
      <w:r w:rsidR="001F3DFC">
        <w:rPr>
          <w:rFonts w:cs="Times New Roman" w:hAnsi="Times New Roman" w:ascii="Times New Roman"/>
          <w:sz w:val="24"/>
          <w:szCs w:val="24"/>
        </w:rPr>
        <w:t>39, OIB: 01474587955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E545E4">
        <w:rPr>
          <w:rFonts w:cs="Times New Roman" w:hAnsi="Times New Roman" w:ascii="Times New Roman"/>
          <w:sz w:val="24"/>
          <w:szCs w:val="24"/>
        </w:rPr>
        <w:t xml:space="preserve">e-oglasna ploča sudova dana </w:t>
      </w:r>
      <w:r w:rsidR="001F3DFC">
        <w:rPr>
          <w:rFonts w:cs="Times New Roman" w:hAnsi="Times New Roman" w:ascii="Times New Roman"/>
          <w:sz w:val="24"/>
          <w:szCs w:val="24"/>
        </w:rPr>
        <w:t>26. siječnja 2016</w:t>
      </w:r>
      <w:r w:rsidRPr="006C085B">
        <w:rPr>
          <w:rFonts w:cs="Times New Roman" w:hAnsi="Times New Roman" w:ascii="Times New Roman"/>
          <w:sz w:val="24"/>
          <w:szCs w:val="24"/>
        </w:rPr>
        <w:t>. godine, a temeljem odredbe članka 12. stavak 1. u vezi s odredbom članka 441. stavak 2. Stečajnog zakona („Narodne novine“ broj 71/15; dalje SZ/15).  Nitko od pozvanih vjerovnika i ostalih eventualno zainteresiranih osoba nije postupio po pozivu suda i u ostavljenom r</w:t>
      </w:r>
      <w:r w:rsidR="002A3C54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6C085B">
        <w:rPr>
          <w:rFonts w:cs="Times New Roman" w:hAnsi="Times New Roman" w:ascii="Times New Roman"/>
          <w:sz w:val="24"/>
          <w:szCs w:val="24"/>
        </w:rPr>
        <w:t>.</w:t>
      </w:r>
      <w:r w:rsidRPr="006C085B">
        <w:t xml:space="preserve"> </w:t>
      </w:r>
    </w:p>
    <w:p w:rsidRDefault="001F3DFC" w:rsidP="00C94B18" w:rsidR="00C2432C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potvrde FINA-e od 16. prosinca 2015</w:t>
      </w:r>
      <w:r w:rsidR="00C2432C" w:rsidRPr="00C2432C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 xml:space="preserve"> (list 48</w:t>
      </w:r>
      <w:r w:rsidR="00C2432C">
        <w:rPr>
          <w:rFonts w:cs="Times New Roman" w:hAnsi="Times New Roman" w:ascii="Times New Roman"/>
          <w:sz w:val="24"/>
          <w:szCs w:val="24"/>
        </w:rPr>
        <w:t xml:space="preserve"> spisa)</w:t>
      </w:r>
      <w:r w:rsidR="00C2432C" w:rsidRPr="00C2432C">
        <w:rPr>
          <w:rFonts w:cs="Times New Roman" w:hAnsi="Times New Roman" w:ascii="Times New Roman"/>
          <w:sz w:val="24"/>
          <w:szCs w:val="24"/>
        </w:rPr>
        <w:t xml:space="preserve"> proizlazi da je na računima i novčanim sredstvima dužnika na dan izdavanja potvrde evidentirano </w:t>
      </w:r>
      <w:r>
        <w:rPr>
          <w:rFonts w:cs="Times New Roman" w:hAnsi="Times New Roman" w:ascii="Times New Roman"/>
          <w:sz w:val="24"/>
          <w:szCs w:val="24"/>
        </w:rPr>
        <w:t xml:space="preserve">1738 </w:t>
      </w:r>
      <w:r w:rsidR="00C2432C" w:rsidRPr="00C2432C">
        <w:rPr>
          <w:rFonts w:cs="Times New Roman" w:hAnsi="Times New Roman" w:ascii="Times New Roman"/>
          <w:sz w:val="24"/>
          <w:szCs w:val="24"/>
        </w:rPr>
        <w:t xml:space="preserve">dana neprekidne blokade, odnosno 180 dana blokade u prethodnih 6 mjeseci zbog nepodmirenih osnova za plaćanje evidentiranih u Očevidniku redoslijeda za plaćanje, a nepodmirene obveze na dan izdavanja potvrde iznose </w:t>
      </w:r>
      <w:r>
        <w:rPr>
          <w:rFonts w:cs="Times New Roman" w:hAnsi="Times New Roman" w:ascii="Times New Roman"/>
          <w:sz w:val="24"/>
          <w:szCs w:val="24"/>
        </w:rPr>
        <w:t>263.262,13</w:t>
      </w:r>
      <w:r w:rsidR="00C2432C" w:rsidRPr="00C2432C">
        <w:rPr>
          <w:rFonts w:cs="Times New Roman" w:hAnsi="Times New Roman" w:ascii="Times New Roman"/>
          <w:sz w:val="24"/>
          <w:szCs w:val="24"/>
        </w:rPr>
        <w:t xml:space="preserve"> kn. Iz navedene isprave ovaj sud utvrđuje postojanje stečajnog razloga nesposobnosti za plaćanje na strani dužnika u smislu odredbe čl. 4. st. 6. SZ-a.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 Kako je, dakle, iz rezultata prethodnog postupka proizašlo da je kod dužnika ostvaren stečajni r</w:t>
      </w:r>
      <w:r w:rsidR="002A3C54">
        <w:rPr>
          <w:rFonts w:cs="Times New Roman" w:hAnsi="Times New Roman" w:ascii="Times New Roman"/>
          <w:sz w:val="24"/>
          <w:szCs w:val="24"/>
        </w:rPr>
        <w:t>azlog nesposobnosti za plaćanje, a što je potvrdio i sam zakonski zastupnik dužnika,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B36C70" w:rsidR="003160F5">
      <w:pPr>
        <w:spacing w:before="200"/>
        <w:jc w:val="center"/>
      </w:pPr>
      <w:r w:rsidRPr="006C085B">
        <w:t>U Splitu,</w:t>
      </w:r>
      <w:r w:rsidR="00DB7657">
        <w:t xml:space="preserve"> </w:t>
      </w:r>
      <w:r w:rsidR="00024786">
        <w:t>4</w:t>
      </w:r>
      <w:r w:rsidR="00787A2B">
        <w:t>. ožujka</w:t>
      </w:r>
      <w:r w:rsidR="002A3C54">
        <w:t xml:space="preserve"> 2016</w:t>
      </w:r>
      <w:r w:rsidR="003160F5" w:rsidRPr="006C085B">
        <w:t>. godine</w:t>
      </w:r>
    </w:p>
    <w:p w:rsidRDefault="003160F5" w:rsidP="00B36C70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2432C" w:rsidP="00C2432C" w:rsidR="00C2432C">
      <w:pPr>
        <w:jc w:val="both"/>
      </w:pPr>
    </w:p>
    <w:p w:rsidRDefault="00C2432C" w:rsidP="00C2432C" w:rsidR="00C2432C">
      <w:pPr>
        <w:jc w:val="both"/>
      </w:pPr>
    </w:p>
    <w:p w:rsidRDefault="00B8194E" w:rsidP="00C2432C" w:rsidR="00B8194E">
      <w:pPr>
        <w:jc w:val="both"/>
      </w:pPr>
    </w:p>
    <w:p w:rsidRDefault="00C2432C" w:rsidP="00C2432C" w:rsidR="00C2432C">
      <w:pPr>
        <w:jc w:val="both"/>
      </w:pPr>
      <w:r>
        <w:t>UPUTA O PRAVNOM LIJEKU:</w:t>
      </w:r>
    </w:p>
    <w:p w:rsidRDefault="00C2432C" w:rsidP="00C2432C" w:rsidR="00840602">
      <w:pPr>
        <w:jc w:val="both"/>
      </w:pPr>
      <w:r>
        <w:t>Protiv ovog rješenja dopuštena je žalba u roku od 8 dana od dana pismenog primitka istog. Žalba se podnosi ovom sudu u 3 primjerka, a po njoj odlučuje Visoki Trgovački sud Republike Hrvatske.</w:t>
      </w:r>
    </w:p>
    <w:p w:rsidRDefault="00C2432C" w:rsidP="00C2432C" w:rsidR="00C2432C" w:rsidRPr="006C085B">
      <w:pPr>
        <w:jc w:val="both"/>
      </w:pPr>
    </w:p>
    <w:p w:rsidRDefault="00B8194E" w:rsidP="00305FA0" w:rsidR="00B8194E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B8194E" w:rsidP="00305FA0" w:rsidR="00B8194E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>
        <w:rPr>
          <w:rFonts w:cs="Times New Roman" w:hAnsi="Times New Roman" w:ascii="Times New Roman"/>
          <w:sz w:val="24"/>
          <w:szCs w:val="24"/>
        </w:rPr>
        <w:t>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  <w:r w:rsidR="001F3DFC">
        <w:rPr>
          <w:rFonts w:cs="Times New Roman" w:hAnsi="Times New Roman" w:ascii="Times New Roman"/>
          <w:sz w:val="24"/>
          <w:szCs w:val="24"/>
        </w:rPr>
        <w:t>po punomoćniku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024786" w:rsidP="00403F01" w:rsidR="00024786">
      <w:pPr>
        <w:jc w:val="both"/>
      </w:pPr>
      <w:r>
        <w:t>- stečajnom upravitelju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59C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1F3DFC">
      <w:t>146/2014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1F3DFC">
      <w:t>146/2014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24786"/>
    <w:rsid w:val="00046224"/>
    <w:rsid w:val="0006059C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C3DF1"/>
    <w:rsid w:val="001D5459"/>
    <w:rsid w:val="001F3DFC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2E7D"/>
    <w:rsid w:val="00325357"/>
    <w:rsid w:val="00392CE9"/>
    <w:rsid w:val="0039777E"/>
    <w:rsid w:val="00430BC5"/>
    <w:rsid w:val="00430EE5"/>
    <w:rsid w:val="0043727A"/>
    <w:rsid w:val="00437493"/>
    <w:rsid w:val="00443901"/>
    <w:rsid w:val="004515B0"/>
    <w:rsid w:val="00462C63"/>
    <w:rsid w:val="0048273A"/>
    <w:rsid w:val="004D4D0F"/>
    <w:rsid w:val="004E5852"/>
    <w:rsid w:val="00585D4B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87A2B"/>
    <w:rsid w:val="007A0BB3"/>
    <w:rsid w:val="007B4B5E"/>
    <w:rsid w:val="007F3E29"/>
    <w:rsid w:val="007F402C"/>
    <w:rsid w:val="0083561B"/>
    <w:rsid w:val="00840602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36C70"/>
    <w:rsid w:val="00B81459"/>
    <w:rsid w:val="00B8194E"/>
    <w:rsid w:val="00BA11B4"/>
    <w:rsid w:val="00BA7B2D"/>
    <w:rsid w:val="00BE627A"/>
    <w:rsid w:val="00BF4437"/>
    <w:rsid w:val="00C17845"/>
    <w:rsid w:val="00C2432C"/>
    <w:rsid w:val="00C24A6C"/>
    <w:rsid w:val="00C41D11"/>
    <w:rsid w:val="00C94B18"/>
    <w:rsid w:val="00CA5021"/>
    <w:rsid w:val="00CE1E24"/>
    <w:rsid w:val="00CF1724"/>
    <w:rsid w:val="00D1041D"/>
    <w:rsid w:val="00D207F5"/>
    <w:rsid w:val="00D364BD"/>
    <w:rsid w:val="00D41C3F"/>
    <w:rsid w:val="00D45101"/>
    <w:rsid w:val="00D54EDF"/>
    <w:rsid w:val="00DB7657"/>
    <w:rsid w:val="00E36236"/>
    <w:rsid w:val="00E545E4"/>
    <w:rsid w:val="00E634A0"/>
    <w:rsid w:val="00E92B0D"/>
    <w:rsid w:val="00EA5143"/>
    <w:rsid w:val="00EB7709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E7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2E7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2E7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2E7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E7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2E7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2E7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2E7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St-146/2014-26</izvorni_sadrzaj>
    <derivirana_varijabla naziv="DomainObject.Oznaka_1">St-146/2014-26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LJUDSKI POTENCIJALI d.o.o. za usluge</izvorni_sadrzaj>
    <derivirana_varijabla naziv="DomainObject.Predmet.ProtustrankaFormated_1">  HERUS LJUDSKI POTENCIJALI d.o.o. za usluge</derivirana_varijabla>
  </DomainObject.Predmet.ProtustrankaFormated>
  <DomainObject.Predmet.ProtustrankaFormatedOIB>
    <izvorni_sadrzaj>  HERUS LJUDSKI POTENCIJALI d.o.o. za usluge, OIB 01474587955</izvorni_sadrzaj>
    <derivirana_varijabla naziv="DomainObject.Predmet.ProtustrankaFormatedOIB_1">  HERUS LJUDSKI POTENCIJALI d.o.o. za usluge, OIB 01474587955</derivirana_varijabla>
  </DomainObject.Predmet.ProtustrankaFormatedOIB>
  <DomainObject.Predmet.ProtustrankaFormatedWithAdress>
    <izvorni_sadrzaj> HERUS LJUDSKI POTENCIJALI d.o.o. za usluge, Poljička cesta 39, 21000 Split</izvorni_sadrzaj>
    <derivirana_varijabla naziv="DomainObject.Predmet.ProtustrankaFormatedWithAdress_1"> HERUS LJUDSKI POTENCIJALI d.o.o. za usluge, Poljička cesta 39, 21000 Split</derivirana_varijabla>
  </DomainObject.Predmet.ProtustrankaFormatedWithAdress>
  <DomainObject.Predmet.ProtustrankaFormatedWithAdressOIB>
    <izvorni_sadrzaj> HERUS LJUDSKI POTENCIJALI d.o.o. za usluge, OIB 01474587955, Poljička cesta 39, 21000 Split</izvorni_sadrzaj>
    <derivirana_varijabla naziv="DomainObject.Predmet.ProtustrankaFormatedWithAdressOIB_1"> HERUS LJUDSKI POTENCIJALI d.o.o. za usluge, OIB 01474587955, Poljička cesta 39, 21000 Split</derivirana_varijabla>
  </DomainObject.Predmet.ProtustrankaFormatedWithAdressOIB>
  <DomainObject.Predmet.ProtustrankaWithAdress>
    <izvorni_sadrzaj>HERUS LJUDSKI POTENCIJALI d.o.o. za usluge Poljička cesta 39, 21000 Split</izvorni_sadrzaj>
    <derivirana_varijabla naziv="DomainObject.Predmet.ProtustrankaWithAdress_1">HERUS LJUDSKI POTENCIJALI d.o.o. za usluge Poljička cesta 39, 21000 Split</derivirana_varijabla>
  </DomainObject.Predmet.ProtustrankaWithAdress>
  <DomainObject.Predmet.ProtustrankaWithAdressOIB>
    <izvorni_sadrzaj>HERUS LJUDSKI POTENCIJALI d.o.o. za usluge, OIB 01474587955, Poljička cesta 39, 21000 Split</izvorni_sadrzaj>
    <derivirana_varijabla naziv="DomainObject.Predmet.ProtustrankaWithAdressOIB_1">HERUS LJUDSKI POTENCIJALI d.o.o. za usluge, OIB 01474587955, Poljička cesta 39, 21000 Split</derivirana_varijabla>
  </DomainObject.Predmet.ProtustrankaWithAdressOIB>
  <DomainObject.Predmet.ProtustrankaNazivFormated>
    <izvorni_sadrzaj>HERUS LJUDSKI POTENCIJALI d.o.o. za usluge</izvorni_sadrzaj>
    <derivirana_varijabla naziv="DomainObject.Predmet.ProtustrankaNazivFormated_1">HERUS LJUDSKI POTENCIJALI d.o.o. za usluge</derivirana_varijabla>
  </DomainObject.Predmet.ProtustrankaNazivFormated>
  <DomainObject.Predmet.ProtustrankaNazivFormatedOIB>
    <izvorni_sadrzaj>HERUS LJUDSKI POTENCIJALI d.o.o. za usluge, OIB 01474587955</izvorni_sadrzaj>
    <derivirana_varijabla naziv="DomainObject.Predmet.ProtustrankaNazivFormatedOIB_1">HERUS LJUDSKI POTENCIJALI d.o.o. za usluge, OIB 01474587955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HERUS LJUDSKI POTENCIJALI d.o.o. za usluge</item>
    </izvorni_sadrzaj>
    <derivirana_varijabla naziv="DomainObject.Predmet.ProtuStrankaListFormated_1">
      <item>HERUS LJUDSKI POTENCIJALI d.o.o. za usluge</item>
    </derivirana_varijabla>
  </DomainObject.Predmet.ProtuStrankaListFormated>
  <DomainObject.Predmet.ProtuStrankaListFormatedOIB>
    <izvorni_sadrzaj>
      <item>HERUS LJUDSKI POTENCIJALI d.o.o. za usluge, OIB 01474587955</item>
    </izvorni_sadrzaj>
    <derivirana_varijabla naziv="DomainObject.Predmet.ProtuStrankaListFormatedOIB_1">
      <item>HERUS LJUDSKI POTENCIJALI d.o.o. za usluge, OIB 01474587955</item>
    </derivirana_varijabla>
  </DomainObject.Predmet.ProtuStrankaListFormatedOIB>
  <DomainObject.Predmet.ProtuStrankaListFormatedWithAdress>
    <izvorni_sadrzaj>
      <item>HERUS LJUDSKI POTENCIJALI d.o.o. za usluge, Poljička cesta 39, 21000 Split</item>
    </izvorni_sadrzaj>
    <derivirana_varijabla naziv="DomainObject.Predmet.ProtuStrankaListFormatedWithAdress_1">
      <item>HERUS LJUDSKI POTENCIJALI d.o.o. za usluge, Poljička cesta 39, 21000 Split</item>
    </derivirana_varijabla>
  </DomainObject.Predmet.ProtuStrankaListFormatedWithAdress>
  <DomainObject.Predmet.ProtuStrankaListFormatedWithAdressOIB>
    <izvorni_sadrzaj>
      <item>HERUS LJUDSKI POTENCIJALI d.o.o. za usluge, OIB 01474587955, Poljička cesta 39, 21000 Split</item>
    </izvorni_sadrzaj>
    <derivirana_varijabla naziv="DomainObject.Predmet.ProtuStrankaListFormatedWithAdressOIB_1">
      <item>HERUS LJUDSKI POTENCIJALI d.o.o. za usluge, OIB 01474587955, Poljička cesta 39, 21000 Split</item>
    </derivirana_varijabla>
  </DomainObject.Predmet.ProtuStrankaListFormatedWithAdressOIB>
  <DomainObject.Predmet.ProtuStrankaListNazivFormated>
    <izvorni_sadrzaj>
      <item>HERUS LJUDSKI POTENCIJALI d.o.o. za usluge</item>
    </izvorni_sadrzaj>
    <derivirana_varijabla naziv="DomainObject.Predmet.ProtuStrankaListNazivFormated_1">
      <item>HERUS LJUDSKI POTENCIJALI d.o.o. za usluge</item>
    </derivirana_varijabla>
  </DomainObject.Predmet.ProtuStrankaListNazivFormated>
  <DomainObject.Predmet.ProtuStrankaListNazivFormatedOIB>
    <izvorni_sadrzaj>
      <item>HERUS LJUDSKI POTENCIJALI d.o.o. za usluge, OIB 01474587955</item>
    </izvorni_sadrzaj>
    <derivirana_varijabla naziv="DomainObject.Predmet.ProtuStrankaListNazivFormatedOIB_1">
      <item>HERUS LJUDSKI POTENCIJALI d.o.o. za usluge, OIB 01474587955</item>
    </derivirana_varijabla>
  </DomainObject.Predmet.ProtuStrankaListNazivFormatedOIB>
  <DomainObject.Predmet.OstaliListFormated>
    <izvorni_sadrzaj>
      <item>Stjepan Tomaš</item>
      <item>Goran Lučić</item>
    </izvorni_sadrzaj>
    <derivirana_varijabla naziv="DomainObject.Predmet.OstaliListFormated_1">
      <item>Stjepan Tomaš</item>
      <item>Goran Lučić</item>
    </derivirana_varijabla>
  </DomainObject.Predmet.OstaliListFormated>
  <DomainObject.Predmet.OstaliListFormatedOIB>
    <izvorni_sadrzaj>
      <item>Stjepan Tomaš, OIB 99042190680</item>
      <item>Goran Lučić</item>
    </izvorni_sadrzaj>
    <derivirana_varijabla naziv="DomainObject.Predmet.OstaliListFormatedOIB_1">
      <item>Stjepan Tomaš, OIB 99042190680</item>
      <item>Goran Lučić</item>
    </derivirana_varijabla>
  </DomainObject.Predmet.OstaliListFormatedOIB>
  <DomainObject.Predmet.OstaliListFormatedWithAdress>
    <izvorni_sadrzaj>
      <item>Stjepan Tomaš, Pojišanska 24, 21000 Split</item>
      <item>Goran Lučić, Domovinskog rata 26/III, 21000 Split</item>
    </izvorni_sadrzaj>
    <derivirana_varijabla naziv="DomainObject.Predmet.OstaliListFormatedWithAdress_1">
      <item>Stjepan Tomaš, Pojišanska 24, 21000 Split</item>
      <item>Goran Lučić, Domovinskog rata 26/III, 21000 Split</item>
    </derivirana_varijabla>
  </DomainObject.Predmet.OstaliListFormatedWithAdress>
  <DomainObject.Predmet.OstaliListFormatedWithAdressOIB>
    <izvorni_sadrzaj>
      <item>Stjepan Tomaš, OIB 99042190680, Pojišanska 24, 21000 Split</item>
      <item>Goran Lučić, Domovinskog rata 26/III, 21000 Split</item>
    </izvorni_sadrzaj>
    <derivirana_varijabla naziv="DomainObject.Predmet.OstaliListFormatedWithAdressOIB_1">
      <item>Stjepan Tomaš, OIB 99042190680, Pojišanska 24, 21000 Split</item>
      <item>Goran Lučić, Domovinskog rata 26/III, 21000 Split</item>
    </derivirana_varijabla>
  </DomainObject.Predmet.OstaliListFormatedWithAdressOIB>
  <DomainObject.Predmet.OstaliListNazivFormated>
    <izvorni_sadrzaj>
      <item>Stjepan Tomaš</item>
      <item>Goran Lučić</item>
    </izvorni_sadrzaj>
    <derivirana_varijabla naziv="DomainObject.Predmet.OstaliListNazivFormated_1">
      <item>Stjepan Tomaš</item>
      <item>Goran Lučić</item>
    </derivirana_varijabla>
  </DomainObject.Predmet.OstaliListNazivFormated>
  <DomainObject.Predmet.OstaliListNazivFormatedOIB>
    <izvorni_sadrzaj>
      <item>Stjepan Tomaš, OIB 99042190680</item>
      <item>Goran Lučić</item>
    </izvorni_sadrzaj>
    <derivirana_varijabla naziv="DomainObject.Predmet.OstaliListNazivFormatedOIB_1">
      <item>Stjepan Tomaš, OIB 99042190680</item>
      <item>Goran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St-146/2014-26</izvorni_sadrzaj>
    <derivirana_varijabla naziv="DomainObject.PoslovniBrojDokumenta_1">St-146/2014-26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HERUS LJUDSKI POTENCIJALI d.o.o. za usluge</izvorni_sadrzaj>
    <derivirana_varijabla naziv="DomainObject.Predmet.ProtustrankaIDrugi_1">HERUS LJUDSKI POTENCIJALI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HERUS LJUDSKI POTENCIJALI d.o.o. za usluge, OIB 01474587955, Poljička cesta 39, 21000 Split</izvorni_sadrzaj>
    <derivirana_varijabla naziv="DomainObject.Predmet.ProtustrankaIDrugiAdressOIB_1">HERUS LJUDSKI POTENCIJALI d.o.o. za usluge, OIB 01474587955,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HERUS LJUDSKI POTENCIJALI d.o.o. za usluge</item>
      <item>Stjepan Tomaš</item>
      <item>Goran Lučić</item>
    </izvorni_sadrzaj>
    <derivirana_varijabla naziv="DomainObject.Predmet.SudioniciListNaziv_1">
      <item>FINA SPLIT</item>
      <item>HERUS LJUDSKI POTENCIJALI d.o.o. za usluge</item>
      <item>Stjepan Tomaš</item>
      <item>Goran Lučić</item>
    </derivirana_varijabla>
  </DomainObject.Predmet.SudioniciListNaziv>
  <DomainObject.Predmet.SudioniciListAdressOIB>
    <izvorni_sadrzaj>
      <item>FINA SPLIT, OIB 85821130368, Mažuranićevo šetalište 24 b,21000 Split</item>
      <item>HERUS LJUDSKI POTENCIJALI d.o.o. za usluge, OIB 01474587955, Poljička cesta 39,21000 Split</item>
      <item>Stjepan Tomaš, OIB 99042190680, Pojišanska 24,21000 Split</item>
      <item>Goran Lučić, Domovinskog rata 26/III,21000 Split</item>
    </izvorni_sadrzaj>
    <derivirana_varijabla naziv="DomainObject.Predmet.SudioniciListAdressOIB_1">
      <item>FINA SPLIT, OIB 85821130368, Mažuranićevo šetalište 24 b,21000 Split</item>
      <item>HERUS LJUDSKI POTENCIJALI d.o.o. za usluge, OIB 01474587955, Poljička cesta 39,21000 Split</item>
      <item>Stjepan Tomaš, OIB 99042190680, Pojišanska 24,21000 Split</item>
      <item>Goran Lučić, Domovinskog rata 26/III,21000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01474587955</item>
      <item>, OIB 99042190680</item>
      <item>, OIB null</item>
    </izvorni_sadrzaj>
    <derivirana_varijabla naziv="DomainObject.Predmet.SudioniciListNazivOIB_1">
      <item>, OIB 85821130368</item>
      <item>, OIB 01474587955</item>
      <item>, OIB 99042190680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E1493-7E04-44BF-906E-375ABD61E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1111</properties:Words>
  <properties:Characters>6269</properties:Characters>
  <properties:Lines>117</properties:Lines>
  <properties:Paragraphs>40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2016-03-04T09:49:00Z</cp:lastPrinted>
  <dcterms:modified xmlns:xsi="http://www.w3.org/2001/XMLSchema-instance" xsi:type="dcterms:W3CDTF">2016-03-04T12:05:00Z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St-146/2014-26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