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517b9" w14:paraId="7c517b9" w:rsidRDefault="00161D18" w:rsidP="00161D18" w:rsidR="00161D18">
      <w:pPr>
        <w:spacing w:after="0"/>
        <w:jc w:val="both"/>
        <w15:collapsed w:val="false"/>
      </w:pPr>
      <w:bookmarkStart w:name="_GoBack" w:id="0"/>
      <w:bookmarkEnd w:id="0"/>
    </w:p>
    <w:p w:rsidRDefault="00161D18" w:rsidP="00161D18" w:rsidR="00161D18">
      <w:pPr>
        <w:spacing w:after="0"/>
        <w:jc w:val="both"/>
      </w:pPr>
    </w:p>
    <w:p w:rsidRDefault="00161D18" w:rsidP="00161D18" w:rsidR="00161D18">
      <w:pPr>
        <w:spacing w:after="0"/>
        <w:jc w:val="both"/>
      </w:pPr>
    </w:p>
    <w:p w:rsidRDefault="00161D18" w:rsidP="00161D18" w:rsidR="00161D18">
      <w:pPr>
        <w:spacing w:after="0"/>
        <w:jc w:val="both"/>
      </w:pPr>
    </w:p>
    <w:p w:rsidRDefault="00161D18" w:rsidP="00161D18" w:rsidR="00161D18">
      <w:pPr>
        <w:spacing w:after="0"/>
        <w:jc w:val="both"/>
      </w:pPr>
    </w:p>
    <w:p w:rsidRDefault="00161D18" w:rsidP="00161D18" w:rsidR="00161D18">
      <w:pPr>
        <w:spacing w:after="0"/>
        <w:jc w:val="both"/>
      </w:pPr>
    </w:p>
    <w:p w:rsidRDefault="005136D7" w:rsidP="00161D18" w:rsidR="005136D7">
      <w:pPr>
        <w:spacing w:after="0"/>
        <w:jc w:val="both"/>
      </w:pPr>
    </w:p>
    <w:p w:rsidRDefault="00161D18" w:rsidP="00161D18" w:rsidR="00161D18">
      <w:pPr>
        <w:spacing w:after="0"/>
        <w:jc w:val="both"/>
      </w:pPr>
    </w:p>
    <w:p w:rsidRDefault="00161D18" w:rsidP="00161D18" w:rsidR="00161D18">
      <w:pPr>
        <w:spacing w:after="0"/>
        <w:jc w:val="center"/>
      </w:pPr>
      <w:r>
        <w:t>U   I M E   R E P U B L I K E   H R V A T S K E</w:t>
      </w:r>
    </w:p>
    <w:p w:rsidRDefault="00161D18" w:rsidP="00161D18" w:rsidR="00161D18">
      <w:pPr>
        <w:spacing w:after="0"/>
        <w:jc w:val="center"/>
      </w:pPr>
    </w:p>
    <w:p w:rsidRDefault="00161D18" w:rsidP="00161D18" w:rsidR="00161D18">
      <w:pPr>
        <w:spacing w:after="0"/>
        <w:jc w:val="center"/>
      </w:pPr>
      <w:r>
        <w:t>R J E Š E NJ E</w:t>
      </w:r>
    </w:p>
    <w:p w:rsidRDefault="00161D18" w:rsidP="005136D7" w:rsidR="00161D18">
      <w:pPr>
        <w:spacing w:after="0"/>
      </w:pPr>
    </w:p>
    <w:p w:rsidRDefault="00161D18" w:rsidP="00161D18" w:rsidR="00161D18">
      <w:pPr>
        <w:spacing w:after="0"/>
        <w:jc w:val="both"/>
      </w:pPr>
    </w:p>
    <w:p w:rsidRDefault="00161D18" w:rsidP="00161D18" w:rsidR="00161D18">
      <w:pPr>
        <w:spacing w:after="0"/>
        <w:jc w:val="both"/>
      </w:pPr>
      <w:r>
        <w:tab/>
        <w:t xml:space="preserve">Visoki trgovački sud Republike Hrvatske, u vijeću sastavljenom od sudaca Lidije Tomljenović, predsjednika vijeća, Kristine Saganić, suca izvjestitelja i Tatjane Kujundžić Novak, člana vijeća, u stečajnom postupku nad stečajnim dužnikom DALMACIJAVINO d.d. u stečaju, OIB 07837847925, Split, Obala kneza Domagoja 15, odlučujući o žalbi razriješenog stečajnog upravitelja Perice Mitrovića iz Osijeka, OIB 29538074286, Bjelolasička 23, protiv rješenja Trgovačkog suda u Splitu poslovni broj St-49/12 od 13. studenog 2017., u sjednici vijeća održanoj 9. siječnja 2018. </w:t>
      </w:r>
    </w:p>
    <w:p w:rsidRDefault="00161D18" w:rsidP="00161D18" w:rsidR="00161D18">
      <w:pPr>
        <w:spacing w:after="0"/>
        <w:jc w:val="both"/>
      </w:pPr>
    </w:p>
    <w:p w:rsidRDefault="00161D18" w:rsidP="00161D18" w:rsidR="00161D18">
      <w:pPr>
        <w:spacing w:after="0"/>
        <w:jc w:val="both"/>
      </w:pPr>
    </w:p>
    <w:p w:rsidRDefault="00161D18" w:rsidP="00161D18" w:rsidR="00161D18">
      <w:pPr>
        <w:spacing w:after="0"/>
        <w:jc w:val="center"/>
      </w:pPr>
      <w:r>
        <w:t>r i j e š i o   j e</w:t>
      </w:r>
    </w:p>
    <w:p w:rsidRDefault="00161D18" w:rsidP="00161D18" w:rsidR="00161D18">
      <w:pPr>
        <w:spacing w:after="0"/>
        <w:jc w:val="both"/>
      </w:pPr>
    </w:p>
    <w:p w:rsidRDefault="00161D18" w:rsidP="00161D18" w:rsidR="00161D18">
      <w:pPr>
        <w:spacing w:after="0"/>
        <w:jc w:val="both"/>
      </w:pPr>
    </w:p>
    <w:p w:rsidRDefault="00161D18" w:rsidP="00161D18" w:rsidR="00161D18">
      <w:pPr>
        <w:spacing w:after="0"/>
        <w:jc w:val="both"/>
      </w:pPr>
      <w:r>
        <w:tab/>
        <w:t>Odbija se žalba Perice Mitrovića iz Osijeka kao neosnovana i potvrđuje rješenje Trgovačkog suda u Splitu poslovni broj St-49/12 od 13. studenog 2017.</w:t>
      </w:r>
    </w:p>
    <w:p w:rsidRDefault="00161D18" w:rsidP="00161D18" w:rsidR="00161D18">
      <w:pPr>
        <w:spacing w:after="0"/>
        <w:jc w:val="both"/>
      </w:pPr>
    </w:p>
    <w:p w:rsidRDefault="00161D18" w:rsidP="00161D18" w:rsidR="00161D18">
      <w:pPr>
        <w:spacing w:after="0"/>
        <w:jc w:val="both"/>
      </w:pPr>
    </w:p>
    <w:p w:rsidRDefault="00161D18" w:rsidP="00161D18" w:rsidR="00161D18">
      <w:pPr>
        <w:spacing w:after="0"/>
        <w:jc w:val="center"/>
      </w:pPr>
      <w:r>
        <w:t>Obrazloženje</w:t>
      </w:r>
    </w:p>
    <w:p w:rsidRDefault="00161D18" w:rsidP="00161D18" w:rsidR="00161D18">
      <w:pPr>
        <w:spacing w:after="0"/>
        <w:jc w:val="both"/>
      </w:pPr>
    </w:p>
    <w:p w:rsidRDefault="00161D18" w:rsidP="00161D18" w:rsidR="00161D18">
      <w:pPr>
        <w:spacing w:after="0"/>
        <w:jc w:val="both"/>
      </w:pPr>
    </w:p>
    <w:p w:rsidRDefault="00161D18" w:rsidP="00161D18" w:rsidR="00161D18">
      <w:pPr>
        <w:spacing w:after="0"/>
        <w:jc w:val="both"/>
      </w:pPr>
      <w:r>
        <w:tab/>
        <w:t>Pobijanim rješenjem, prvostupanjski je sud naložio razriješenom stečajnom upravitelju Perici Mitroviću vratiti iznos od 290.000,00 kn kojeg je sebi isplatio na ime nagrade za rad u ovom stečajnom postupku (točka I. izreke). Povrat tog iznosa naložen je u roku od osam dana uplatom u korist računa stečajnog dužnika (točka II. izreke).</w:t>
      </w:r>
    </w:p>
    <w:p w:rsidRDefault="00161D18" w:rsidP="00161D18" w:rsidR="00161D18">
      <w:pPr>
        <w:spacing w:after="0"/>
        <w:jc w:val="both"/>
      </w:pPr>
    </w:p>
    <w:p w:rsidRDefault="00161D18" w:rsidP="00161D18" w:rsidR="00161D18">
      <w:pPr>
        <w:spacing w:after="0"/>
        <w:jc w:val="both"/>
      </w:pPr>
      <w:r>
        <w:tab/>
        <w:t>Prvostupanjski je sud donio pobijano rješenje primjenom odredaba čl</w:t>
      </w:r>
      <w:r w:rsidR="005136D7">
        <w:t>anka</w:t>
      </w:r>
      <w:r>
        <w:t xml:space="preserve"> 94. st</w:t>
      </w:r>
      <w:r w:rsidR="005136D7">
        <w:t>avka</w:t>
      </w:r>
      <w:r>
        <w:t xml:space="preserve"> 7. Stečajnog zakona („Narodne novine“ broj 71/15; dalje</w:t>
      </w:r>
      <w:r w:rsidR="005136D7">
        <w:t>:</w:t>
      </w:r>
      <w:r>
        <w:t xml:space="preserve"> SZ/15) u vezi s čl</w:t>
      </w:r>
      <w:r w:rsidR="005136D7">
        <w:t>ankom</w:t>
      </w:r>
      <w:r>
        <w:t xml:space="preserve"> 441. st</w:t>
      </w:r>
      <w:r w:rsidR="005136D7">
        <w:t>avkom</w:t>
      </w:r>
      <w:r>
        <w:t xml:space="preserve"> 2. SZ/15, koja u cijelosti korespondira s odredbom čl</w:t>
      </w:r>
      <w:r w:rsidR="005136D7">
        <w:t>anka</w:t>
      </w:r>
      <w:r>
        <w:t xml:space="preserve"> 29. st</w:t>
      </w:r>
      <w:r w:rsidR="005136D7">
        <w:t>avka</w:t>
      </w:r>
      <w:r>
        <w:t xml:space="preserve"> 7. Stečajnog zakona („Narodne novine“ broj: 44/96, 29/99, 129/00, 123/03, 197/03, 187/04, 82/06, 116/10 i 133/12; dalje: SZ/96) i čl</w:t>
      </w:r>
      <w:r w:rsidR="005136D7">
        <w:t>anka</w:t>
      </w:r>
      <w:r>
        <w:t xml:space="preserve"> 91. st</w:t>
      </w:r>
      <w:r w:rsidR="005136D7">
        <w:t>avka</w:t>
      </w:r>
      <w:r>
        <w:t xml:space="preserve"> 6. SZ/15 (čl</w:t>
      </w:r>
      <w:r w:rsidR="005136D7">
        <w:t>anak</w:t>
      </w:r>
      <w:r>
        <w:t xml:space="preserve"> 27. st</w:t>
      </w:r>
      <w:r w:rsidR="005136D7">
        <w:t>avak</w:t>
      </w:r>
      <w:r>
        <w:t xml:space="preserve"> 6. SZ/06). Prvostupanjski je sud obrazložio da je stečajni dužnik, prema nalazu knjigovodstvenog vještaka Jere Brkana, u razdoblju od otvaranja stečajnog postupka 10. svibnja 2012. do 31. prosinca 2015. terećen i troškovima neto nagrade za rad stečajnom upravitelju u ukupnom iznosu od 290.000,000 kn. Za isplatu nagrade stečajnom upravitelju u konkretnom slučaju sud nije donio niti jednu odluku (čl</w:t>
      </w:r>
      <w:r w:rsidR="005136D7">
        <w:t>anak</w:t>
      </w:r>
      <w:r>
        <w:t xml:space="preserve"> 94. st</w:t>
      </w:r>
      <w:r w:rsidR="005136D7">
        <w:t>avak</w:t>
      </w:r>
      <w:r>
        <w:t xml:space="preserve"> 1. SZ/15, čl</w:t>
      </w:r>
      <w:r w:rsidR="005136D7">
        <w:t>anak</w:t>
      </w:r>
      <w:r>
        <w:t xml:space="preserve"> 29. st</w:t>
      </w:r>
      <w:r w:rsidR="005136D7">
        <w:t>avak</w:t>
      </w:r>
      <w:r>
        <w:t xml:space="preserve"> 1. SZ/96) pa je isplata novčanih sredstava na teret stečajne mase nezakonita i na štetu svih vjerovnika, što </w:t>
      </w:r>
      <w:r>
        <w:lastRenderedPageBreak/>
        <w:t>prvostupanjski sud ocjenjuje opravdanim razlogom za nalog stečajnom upravitelju vratiti ta sredstva.</w:t>
      </w:r>
    </w:p>
    <w:p w:rsidRDefault="00161D18" w:rsidP="00161D18" w:rsidR="00161D18">
      <w:pPr>
        <w:spacing w:after="0"/>
        <w:jc w:val="both"/>
      </w:pPr>
    </w:p>
    <w:p w:rsidRDefault="00161D18" w:rsidP="00161D18" w:rsidR="00161D18">
      <w:pPr>
        <w:spacing w:after="0"/>
        <w:jc w:val="both"/>
      </w:pPr>
      <w:r>
        <w:tab/>
        <w:t>Protiv ovog rješenja žalbu je podnio razriješeni stečajni upravitelj u bitnome navodeći da se odredbe čl</w:t>
      </w:r>
      <w:r w:rsidR="005136D7">
        <w:t>anka</w:t>
      </w:r>
      <w:r>
        <w:t xml:space="preserve"> 91. i 94. SZ/15 (razrješenje stečajnog upravitelja i nagrada za rad stečajnom upravitelju) ne primjenjuju retroaktivno. Stoga, kako smatra da je nesporno počeo primati predujam za svoj rad odmah po otvaranju stečajnog postupka ne dolazi do primjene SZ/15. Ističe da je predujam nagrade isplaćivao na temelju Odluke odbora vjerovnika po odluci Skupštine vjerovnika održane na ročištu 6. rujna 2012. o nastavku poslovanja stečajnog dužnika. Prema Uredbi o kriterijima i načinu obračuna i plaćanja nagrada stečajnim upraviteljima („Narodne novine“ broj 189/03; dalje</w:t>
      </w:r>
      <w:r w:rsidR="005136D7">
        <w:t>:</w:t>
      </w:r>
      <w:r>
        <w:t xml:space="preserve"> Uredba) i to čl</w:t>
      </w:r>
      <w:r w:rsidR="005136D7">
        <w:t>anka</w:t>
      </w:r>
      <w:r>
        <w:t xml:space="preserve"> 6. st</w:t>
      </w:r>
      <w:r w:rsidR="005136D7">
        <w:t>avka</w:t>
      </w:r>
      <w:r>
        <w:t xml:space="preserve"> 2. nastavak proizvodnje smatra se naročito opravdanim razlogom za odobrenje predujma nagrade stečajnom upravitelju. Iako je postavljao zahtjeve za isplatu predujma, nije doneseno ni jedno rješenje na njegov zahtjev. Poslovanje stečajnog dužnika vodio je gotovo četiri godine tijekom kojih je održavao proizvodnju s 290 radnika. Ujedno je i unovčio nekretnine i brendove za cijenu od 70.500.000,00 kn što je također vidljivo iz nalaza vještaka od 17. veljače 2016., a eventualna šteta vjerovnicima koja je nastala zbog predmetne isplate na koju se prvostupanjski sud poziva, može se utvrđivati samo u parničnom postupku. Nadalje smatra da je nalog za vraćanje primljenog, bilo iz razloga što je nešto primljeno bez osnove ili je osnova naknadno otpala, po svojoj prirodi zahtjev za vraćanje stečenog bez osnove te pritom ističe i prigovor zastare. U konačnici ističe da prvostupanjski sud potražuje isti iznos i od njega i od osiguravajućeg društva, jer je stečajna upraviteljica uputila odštetni zahtjev osiguratelju za isplatu povrata nagrade za rad tijekom stečajnog postupka koja je isplaćena bez rješenja stečajnog suca, po policama osiguranja. Stoga predlaže ovom sudu pobijano rješenje ukinuti i predmet vratiti na ponovan postupak prvostupanjskom sudu.</w:t>
      </w:r>
    </w:p>
    <w:p w:rsidRDefault="00161D18" w:rsidP="00161D18" w:rsidR="00161D18">
      <w:pPr>
        <w:spacing w:after="0"/>
        <w:jc w:val="both"/>
      </w:pPr>
    </w:p>
    <w:p w:rsidRDefault="00161D18" w:rsidP="00161D18" w:rsidR="00161D18">
      <w:pPr>
        <w:spacing w:after="0"/>
        <w:ind w:firstLine="708"/>
        <w:jc w:val="both"/>
      </w:pPr>
      <w:r>
        <w:t>Odgovor na žalbu  nije podnesen.</w:t>
      </w:r>
    </w:p>
    <w:p w:rsidRDefault="00161D18" w:rsidP="00161D18" w:rsidR="00161D18">
      <w:pPr>
        <w:spacing w:after="0"/>
        <w:jc w:val="both"/>
      </w:pPr>
    </w:p>
    <w:p w:rsidRDefault="00161D18" w:rsidP="00161D18" w:rsidR="00161D18">
      <w:pPr>
        <w:spacing w:after="0"/>
        <w:jc w:val="both"/>
      </w:pPr>
      <w:r>
        <w:tab/>
        <w:t>Žalba nije osnovana.</w:t>
      </w:r>
    </w:p>
    <w:p w:rsidRDefault="00161D18" w:rsidP="00161D18" w:rsidR="00161D18">
      <w:pPr>
        <w:spacing w:after="0"/>
        <w:jc w:val="both"/>
      </w:pPr>
    </w:p>
    <w:p w:rsidRDefault="00161D18" w:rsidP="00161D18" w:rsidR="00161D18">
      <w:pPr>
        <w:spacing w:after="0"/>
        <w:ind w:firstLine="708"/>
        <w:jc w:val="both"/>
      </w:pPr>
      <w:r>
        <w:t>Ispitavši pobijano rješenje na temelju odredaba čl</w:t>
      </w:r>
      <w:r w:rsidR="005136D7">
        <w:t>anka</w:t>
      </w:r>
      <w:r>
        <w:t xml:space="preserve"> 365. st</w:t>
      </w:r>
      <w:r w:rsidR="005136D7">
        <w:t>avka</w:t>
      </w:r>
      <w:r>
        <w:t xml:space="preserve"> 1. i 2. i čl</w:t>
      </w:r>
      <w:r w:rsidR="005136D7">
        <w:t>anka</w:t>
      </w:r>
      <w:r>
        <w:t xml:space="preserve"> 381. Zakona o parničnom postupku („Narodne novine“ broj: 53/91, 91/92, 112/99, 88/01, 117/03, 88/05, 2/07, 84/08, 123/08, 57/11 i 148/11 – pročišćeni tekst, 25/13 i 89/14; dalje: ZPP), u vezi s odredbom čl</w:t>
      </w:r>
      <w:r w:rsidR="005136D7">
        <w:t>anka</w:t>
      </w:r>
      <w:r>
        <w:t xml:space="preserve"> 10. SZ-a, u granicama žalbenih razloga, pazeći po službenoj dužnosti na bitne povrede odredaba postupka propisane </w:t>
      </w:r>
      <w:r w:rsidR="005136D7">
        <w:t xml:space="preserve">odredbom </w:t>
      </w:r>
      <w:r>
        <w:t>čl</w:t>
      </w:r>
      <w:r w:rsidR="005136D7">
        <w:t>anka</w:t>
      </w:r>
      <w:r>
        <w:t xml:space="preserve"> 354. st</w:t>
      </w:r>
      <w:r w:rsidR="005136D7">
        <w:t>avka</w:t>
      </w:r>
      <w:r>
        <w:t xml:space="preserve"> 2. t</w:t>
      </w:r>
      <w:r w:rsidR="005136D7">
        <w:t>očaka</w:t>
      </w:r>
      <w:r>
        <w:t xml:space="preserve"> 2., 4., 8., 9., 11., 13. i 14. ZPP-a i na pravilnu primjenu materijalnog prava, ovaj sud utvrđuje da je ono pravilno i zakonito.</w:t>
      </w:r>
    </w:p>
    <w:p w:rsidRDefault="00161D18" w:rsidP="00161D18" w:rsidR="00161D18">
      <w:pPr>
        <w:spacing w:after="0"/>
        <w:ind w:firstLine="708"/>
        <w:jc w:val="both"/>
      </w:pPr>
    </w:p>
    <w:p w:rsidRDefault="00161D18" w:rsidP="00161D18" w:rsidR="00161D18">
      <w:pPr>
        <w:spacing w:after="0"/>
        <w:jc w:val="both"/>
      </w:pPr>
      <w:r>
        <w:tab/>
        <w:t>Prema stanju spisa proizlazi, a to potvrđuje i razriješeni stečajni upravitelj žalbenim navodima, da je tijekom stečajnog postupka stečajni dužnik terećen i troškovima neto nagrade za rad stečajnom upravitelju Perici Mitroviću u ukupnom iznosu od 290.000,00 kn.</w:t>
      </w:r>
    </w:p>
    <w:p w:rsidRDefault="00161D18" w:rsidP="00161D18" w:rsidR="00161D18">
      <w:pPr>
        <w:spacing w:after="0"/>
        <w:jc w:val="both"/>
      </w:pPr>
    </w:p>
    <w:p w:rsidRDefault="00161D18" w:rsidP="00161D18" w:rsidR="00161D18">
      <w:pPr>
        <w:spacing w:after="0"/>
        <w:jc w:val="both"/>
      </w:pPr>
      <w:r>
        <w:tab/>
        <w:t>Razriješeni stečajni upravitelj ne spori da je nagrada isplaćivana na njegov račun, bez rješenja suda kojim bi bila određena nagrada, odnosno odobrena isplata. Isplatu tog novčanog iznosa vršio je sam stečajni upravitelj iz stečajne mase stečajnog dužnika, bez odgovarajućih rješenja suda.</w:t>
      </w:r>
    </w:p>
    <w:p w:rsidRDefault="00161D18" w:rsidP="00161D18" w:rsidR="00161D18">
      <w:pPr>
        <w:spacing w:after="0"/>
        <w:jc w:val="both"/>
      </w:pPr>
    </w:p>
    <w:p w:rsidRDefault="00161D18" w:rsidP="00161D18" w:rsidR="00161D18">
      <w:pPr>
        <w:spacing w:after="0"/>
        <w:jc w:val="both"/>
      </w:pPr>
      <w:r>
        <w:tab/>
        <w:t>Isplate bez odobrenja izvršene su u razdoblju od otvaranja stečajnog postupka 2012. do 31. prosinca 2015., dakle dok je na snazi bio SZ/96 (s izmjenama i dopunama). Novi Stečajni zakon (SZ/15) primjenjuje se od 1. rujna 2015. prema kojem se postupci započeti prije njegovog stupanja na snagu 1. rujna 2015. dovršavaju prema odredbama zakona koji je bio na snazi u vrijeme njihova pokretanja (čl</w:t>
      </w:r>
      <w:r w:rsidR="005136D7">
        <w:t>anak</w:t>
      </w:r>
      <w:r>
        <w:t xml:space="preserve"> 441. st</w:t>
      </w:r>
      <w:r w:rsidR="005136D7">
        <w:t>avak</w:t>
      </w:r>
      <w:r>
        <w:t xml:space="preserve"> 1. SZ/15), osim iznimaka propisanih u st</w:t>
      </w:r>
      <w:r w:rsidR="005136D7">
        <w:t>avku</w:t>
      </w:r>
      <w:r>
        <w:t xml:space="preserve"> 2. istog čl</w:t>
      </w:r>
      <w:r w:rsidR="005136D7">
        <w:t>anka</w:t>
      </w:r>
      <w:r>
        <w:t>, koje se također ne primjenjuju ako su radnje na koje se odnose započete prije stupanja na snagu tog zakona.</w:t>
      </w:r>
    </w:p>
    <w:p w:rsidRDefault="00161D18" w:rsidP="00161D18" w:rsidR="00161D18">
      <w:pPr>
        <w:spacing w:after="0"/>
        <w:jc w:val="both"/>
      </w:pPr>
    </w:p>
    <w:p w:rsidRDefault="00161D18" w:rsidP="00161D18" w:rsidR="00161D18">
      <w:pPr>
        <w:spacing w:after="0"/>
        <w:jc w:val="both"/>
      </w:pPr>
      <w:r>
        <w:tab/>
        <w:t>Prvostupanjski je sud ocijenio da je isplata nagrade stečajnom upravitelju za rad u stečajnom postupku, i to bez sudske odluke opravdani razlog za donošenje odluke u skladu s odredbom čl</w:t>
      </w:r>
      <w:r w:rsidR="005136D7">
        <w:t>anka</w:t>
      </w:r>
      <w:r>
        <w:t xml:space="preserve"> 27. st</w:t>
      </w:r>
      <w:r w:rsidR="005136D7">
        <w:t>avka</w:t>
      </w:r>
      <w:r>
        <w:t xml:space="preserve"> 6. SZ/96 (istovjetna odredbi čl</w:t>
      </w:r>
      <w:r w:rsidR="005136D7">
        <w:t>anka</w:t>
      </w:r>
      <w:r>
        <w:t xml:space="preserve"> 91. st</w:t>
      </w:r>
      <w:r w:rsidR="005136D7">
        <w:t>avka</w:t>
      </w:r>
      <w:r>
        <w:t xml:space="preserve"> 6. SZ/15), koju prihvaća i ovaj sud. </w:t>
      </w:r>
    </w:p>
    <w:p w:rsidRDefault="00161D18" w:rsidP="00161D18" w:rsidR="00161D18">
      <w:pPr>
        <w:spacing w:after="0"/>
        <w:jc w:val="both"/>
      </w:pPr>
    </w:p>
    <w:p w:rsidRDefault="00161D18" w:rsidP="00161D18" w:rsidR="00161D18">
      <w:pPr>
        <w:spacing w:after="0"/>
        <w:jc w:val="both"/>
      </w:pPr>
      <w:r>
        <w:tab/>
        <w:t>Odredbom čl</w:t>
      </w:r>
      <w:r w:rsidR="005136D7">
        <w:t>anka</w:t>
      </w:r>
      <w:r>
        <w:t xml:space="preserve"> 27. st</w:t>
      </w:r>
      <w:r w:rsidR="005136D7">
        <w:t>avka</w:t>
      </w:r>
      <w:r>
        <w:t xml:space="preserve"> 6. SZ/96 propisano je da sud može razriješenom stečajnom upravitelju rješenjem naložiti vraćanje onog što je tijekom postupka primio, osobito ako odbije ispuniti nalog suda u vezi s predajom dužnosti, ako odbije ili nepotrebno odgađa predaju dokumentacije ili ako ne postupi prema nalogu suca za dostavu izvješća o određenim pitanjima. </w:t>
      </w:r>
    </w:p>
    <w:p w:rsidRDefault="00161D18" w:rsidP="00161D18" w:rsidR="00161D18">
      <w:pPr>
        <w:spacing w:after="0"/>
        <w:jc w:val="both"/>
      </w:pPr>
    </w:p>
    <w:p w:rsidRDefault="00161D18" w:rsidP="00161D18" w:rsidR="00161D18">
      <w:pPr>
        <w:spacing w:after="0"/>
        <w:jc w:val="both"/>
      </w:pPr>
      <w:r>
        <w:tab/>
        <w:t>Odredbom čl</w:t>
      </w:r>
      <w:r w:rsidR="005136D7">
        <w:t>anka</w:t>
      </w:r>
      <w:r>
        <w:t xml:space="preserve"> 29. st</w:t>
      </w:r>
      <w:r w:rsidR="005136D7">
        <w:t>avka</w:t>
      </w:r>
      <w:r>
        <w:t xml:space="preserve"> 1. SZ/96 (čl</w:t>
      </w:r>
      <w:r w:rsidR="005136D7">
        <w:t>anak</w:t>
      </w:r>
      <w:r>
        <w:t xml:space="preserve"> 94. st</w:t>
      </w:r>
      <w:r w:rsidR="005136D7">
        <w:t>avak</w:t>
      </w:r>
      <w:r>
        <w:t xml:space="preserve"> 1. SZ/15), stečajni upravitelj ima pravo na nagradu za svoj rad i naknadu stvarnih troškova. Prema st</w:t>
      </w:r>
      <w:r w:rsidR="005136D7">
        <w:t>avku</w:t>
      </w:r>
      <w:r>
        <w:t xml:space="preserve"> 2. tog čl</w:t>
      </w:r>
      <w:r w:rsidR="005136D7">
        <w:t>anka</w:t>
      </w:r>
      <w:r>
        <w:t xml:space="preserve"> nagradu stečajnom upravitelju određuje rješenjem stečajni sudac prema posebnom propisu kojim Vlada Republike Hrvatske utvrđuje kriterije i način obračuna i plaćanja nagrade stečajnim upraviteljima. Obračun stvarnih troškova rješenjem odobrava stečajni sudac na temelju pisanog, obrazloženog i dokumentiranog izvješća stečajnog upravitelja (st</w:t>
      </w:r>
      <w:r w:rsidR="005136D7">
        <w:t>avak</w:t>
      </w:r>
      <w:r>
        <w:t xml:space="preserve"> 3. istog čl</w:t>
      </w:r>
      <w:r w:rsidR="005136D7">
        <w:t>anka</w:t>
      </w:r>
      <w:r>
        <w:t xml:space="preserve">). </w:t>
      </w:r>
    </w:p>
    <w:p w:rsidRDefault="00161D18" w:rsidP="00161D18" w:rsidR="00161D18">
      <w:pPr>
        <w:spacing w:after="0"/>
        <w:jc w:val="both"/>
      </w:pPr>
    </w:p>
    <w:p w:rsidRDefault="00161D18" w:rsidP="00161D18" w:rsidR="00161D18">
      <w:pPr>
        <w:spacing w:after="0"/>
        <w:jc w:val="both"/>
      </w:pPr>
      <w:r>
        <w:tab/>
        <w:t>Dakle u konkretnom slučaju za isplatu nagrade stečajnom upravitelju, izostalo je odobrenje stečajnog suca, a to znači da nije bilo osnove za isplatu i da je isplata novčanog iznosa koju je stečajni upravitelj isplatio sebi na teret stečajne mase, bez odgovarajućeg rješenja suda kojim bi mu ta nagrada bila određena, suprotna odredbama Stečajnog zakona.</w:t>
      </w:r>
    </w:p>
    <w:p w:rsidRDefault="00161D18" w:rsidP="00161D18" w:rsidR="00161D18">
      <w:pPr>
        <w:spacing w:after="0"/>
        <w:jc w:val="both"/>
      </w:pPr>
      <w:r>
        <w:t xml:space="preserve"> </w:t>
      </w:r>
    </w:p>
    <w:p w:rsidRDefault="00161D18" w:rsidP="00161D18" w:rsidR="00161D18">
      <w:pPr>
        <w:spacing w:after="0"/>
        <w:jc w:val="both"/>
      </w:pPr>
      <w:r>
        <w:tab/>
        <w:t>O zahtjevu stečajnog upravitelja za nagradu za rad, prvostupanjski će sud odlučiti posebnim rješenjem sukladno zakonu, pri čemu će ocijeniti osnovanost i visinu tog zahtjeva.</w:t>
      </w:r>
      <w:r w:rsidR="005136D7">
        <w:t xml:space="preserve"> Štoviše, postavlja se pitanje zašto sud o takvom zahtjevu već nije donio odluku.</w:t>
      </w:r>
    </w:p>
    <w:p w:rsidRDefault="00161D18" w:rsidP="00161D18" w:rsidR="00161D18">
      <w:pPr>
        <w:spacing w:after="0"/>
        <w:jc w:val="both"/>
      </w:pPr>
    </w:p>
    <w:p w:rsidRDefault="00161D18" w:rsidP="00161D18" w:rsidR="00161D18">
      <w:pPr>
        <w:spacing w:after="0"/>
        <w:jc w:val="both"/>
      </w:pPr>
      <w:r>
        <w:tab/>
        <w:t>Svi žalbeni navodi tiču se u konačnici same isplate, međutim u ovom slučaju od odlučne je važnosti da je nagrada isplaćena bez sudskog rješenja propisanog odredbom čl</w:t>
      </w:r>
      <w:r w:rsidR="005136D7">
        <w:t>anka</w:t>
      </w:r>
      <w:r>
        <w:t xml:space="preserve"> 29. st</w:t>
      </w:r>
      <w:r w:rsidR="005136D7">
        <w:t>avka</w:t>
      </w:r>
      <w:r>
        <w:t xml:space="preserve"> 2. SZ-a.</w:t>
      </w:r>
    </w:p>
    <w:p w:rsidRDefault="00161D18" w:rsidP="00161D18" w:rsidR="00161D18">
      <w:pPr>
        <w:spacing w:after="0"/>
        <w:jc w:val="both"/>
      </w:pPr>
    </w:p>
    <w:p w:rsidRDefault="00161D18" w:rsidP="00161D18" w:rsidR="00161D18">
      <w:pPr>
        <w:spacing w:after="0"/>
        <w:jc w:val="both"/>
      </w:pPr>
      <w:r>
        <w:tab/>
        <w:t xml:space="preserve">Žalbeni navodi kojima razriješeni stečajni upravitelj ukazuje na eventualnu odštetnu odgovornost, ne utječu na pravilnost i zakonitost pobijanog rješenja, jer njime nije odlučivano o odgovornosti stečajnog upravitelja ili o kakvoj šteti, već o povratu novčanih iznosa isplaćenih razriješenom stečajnom upravitelju po njegovom nalogu i bez postojanja zakonite sudske osnove za takvo postupanje. </w:t>
      </w:r>
      <w:r>
        <w:tab/>
        <w:t>Stoga je pravilno zaključio prvostupanjski sud o obvezi vratiti nezakonito isplaćenu nagradu, a pravilnost tog zaključka žalbenim navodima nije dovedena u sumnju.</w:t>
      </w:r>
    </w:p>
    <w:p w:rsidRDefault="00161D18" w:rsidP="00161D18" w:rsidR="00161D18">
      <w:pPr>
        <w:spacing w:after="0"/>
        <w:jc w:val="both"/>
      </w:pPr>
    </w:p>
    <w:p w:rsidRDefault="00161D18" w:rsidP="00161D18" w:rsidR="00161D18">
      <w:pPr>
        <w:spacing w:after="0"/>
        <w:ind w:firstLine="708"/>
        <w:jc w:val="both"/>
      </w:pPr>
      <w:r>
        <w:t>Zato je na temelju odredbe čl</w:t>
      </w:r>
      <w:r w:rsidR="005136D7">
        <w:t>anka</w:t>
      </w:r>
      <w:r>
        <w:t xml:space="preserve"> 380. st</w:t>
      </w:r>
      <w:r w:rsidR="005136D7">
        <w:t>avka</w:t>
      </w:r>
      <w:r>
        <w:t xml:space="preserve"> 2. ZPP-a u vezi s čl</w:t>
      </w:r>
      <w:r w:rsidR="005136D7">
        <w:t>ankom</w:t>
      </w:r>
      <w:r>
        <w:t xml:space="preserve"> 6. SZ/06 valjalo odbiti žalbu kao neosnovanu i potvrditi prvostupanjsko rješenje. </w:t>
      </w:r>
    </w:p>
    <w:p w:rsidRDefault="00161D18" w:rsidP="00161D18" w:rsidR="00161D18">
      <w:pPr>
        <w:spacing w:after="0"/>
        <w:jc w:val="both"/>
      </w:pPr>
    </w:p>
    <w:p w:rsidRDefault="00161D18" w:rsidP="00161D18" w:rsidR="00161D18">
      <w:pPr>
        <w:spacing w:after="0"/>
        <w:jc w:val="center"/>
      </w:pPr>
      <w:r>
        <w:t>Zagreb, 9. siječnj</w:t>
      </w:r>
      <w:r w:rsidR="00CA487E">
        <w:t>a</w:t>
      </w:r>
      <w:r>
        <w:t xml:space="preserve"> 2018.</w:t>
      </w:r>
    </w:p>
    <w:p w:rsidRDefault="00161D18" w:rsidP="00161D18" w:rsidR="00161D18">
      <w:pPr>
        <w:spacing w:after="0"/>
        <w:jc w:val="both"/>
      </w:pPr>
    </w:p>
    <w:p w:rsidRDefault="005136D7" w:rsidP="006A30B7" w:rsidR="005136D7" w:rsidRPr="006A30B7">
      <w:pPr>
        <w:pStyle w:val="Bezproreda"/>
        <w:ind w:left="4536"/>
        <w:jc w:val="center"/>
      </w:pPr>
      <w:r>
        <w:t>Predsjednik vijeća</w:t>
      </w:r>
    </w:p>
    <w:p w:rsidRDefault="005136D7" w:rsidP="006A30B7" w:rsidR="005136D7">
      <w:pPr>
        <w:pStyle w:val="Bezproreda"/>
        <w:ind w:left="4536"/>
        <w:jc w:val="center"/>
      </w:pPr>
      <w:r>
        <w:t xml:space="preserve">Lidija Tomljenović, </w:t>
      </w:r>
      <w:r w:rsidRPr="006A30B7">
        <w:t>v. r.</w:t>
      </w:r>
    </w:p>
    <w:p w:rsidRDefault="005136D7" w:rsidP="006A30B7" w:rsidR="005136D7">
      <w:pPr>
        <w:pStyle w:val="Bezproreda"/>
        <w:ind w:left="4536"/>
        <w:jc w:val="center"/>
      </w:pPr>
    </w:p>
    <w:p w:rsidRDefault="005136D7" w:rsidP="004875BB" w:rsidR="005136D7" w:rsidRPr="004875BB">
      <w:pPr>
        <w:pStyle w:val="Bezproreda"/>
        <w:ind w:left="4536"/>
        <w:jc w:val="center"/>
      </w:pPr>
      <w:r w:rsidRPr="004875BB">
        <w:t>Za točnost otpravka – ovlašteni službenik</w:t>
      </w:r>
    </w:p>
    <w:p w:rsidRDefault="005136D7" w:rsidP="005136D7" w:rsidR="005136D7">
      <w:pPr>
        <w:pStyle w:val="Bezproreda"/>
        <w:ind w:left="4536"/>
        <w:jc w:val="center"/>
      </w:pPr>
      <w:r w:rsidRPr="004875BB">
        <w:t>Brankica Curman</w:t>
      </w:r>
    </w:p>
    <w:sectPr w:rsidSect="00CA487E" w:rsidR="005136D7">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0DC" w:rsidP="00537B78" w:rsidR="006270DC">
      <w:r>
        <w:separator/>
      </w:r>
    </w:p>
  </w:endnote>
  <w:endnote w:id="0" w:type="continuationSeparator">
    <w:p w:rsidRDefault="006270DC" w:rsidP="00537B78" w:rsidR="006270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0549F2">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0DC" w:rsidP="00537B78" w:rsidR="006270DC">
      <w:r>
        <w:separator/>
      </w:r>
    </w:p>
  </w:footnote>
  <w:footnote w:id="0" w:type="continuationSeparator">
    <w:p w:rsidRDefault="006270DC" w:rsidP="00537B78" w:rsidR="006270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0549F2" w:rsidRPr="000549F2">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0549F2" w:rsidRPr="000549F2">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49F2"/>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1D18"/>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36D7"/>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0DC"/>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740"/>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0B2"/>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87E"/>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450"/>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0908847">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435AD5"/>
    <w:rsid w:val="00481D45"/>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erivirana_varijabla naziv="Padez">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erivirana_varijabla naziv="Padez">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Perica Mitrović</item>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zvorni_sadrzaj>
    <derivirana_varijabla naziv="DomainObject.Predmet.OstaliListFormated_1">
      <item>Perica Mitrović</item>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derivirana_varijabla>
    <derivirana_varijabla naziv="DrugaOsoba">
      <item>Perica Mitrović</item>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derivirana_varijabla>
  </DomainObject.Predmet.OstaliListFormated>
  <DomainObject.Predmet.OstaliListFormatedOIB>
    <izvorni_sadrzaj>
      <item>Perica Mitrović, OIB 29538074286</item>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zvorni_sadrzaj>
    <derivirana_varijabla naziv="DomainObject.Predmet.OstaliListFormatedOIB_1">
      <item>Perica Mitrović, OIB 29538074286</item>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derivirana_varijabla>
  </DomainObject.Predmet.OstaliListFormatedOIB>
  <DomainObject.Predmet.OstaliListFormatedWithAdress>
    <izvorni_sadrzaj>
      <item>Perica Mitrović, Bjelolasička 23, 31000 Osijek</item>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zvorni_sadrzaj>
    <derivirana_varijabla naziv="DomainObject.Predmet.OstaliListFormatedWithAdress_1">
      <item>Perica Mitrović, Bjelolasička 23, 31000 Osijek</item>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derivirana_varijabla>
  </DomainObject.Predmet.OstaliListFormatedWithAdress>
  <DomainObject.Predmet.OstaliListFormatedWithAdressOIB>
    <izvorni_sadrzaj>
      <item>Perica Mitrović, OIB 29538074286, Bjelolasička 23, 31000 Osijek</item>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zvorni_sadrzaj>
    <derivirana_varijabla naziv="DomainObject.Predmet.OstaliListFormatedWithAdressOIB_1">
      <item>Perica Mitrović, OIB 29538074286, Bjelolasička 23, 31000 Osijek</item>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derivirana_varijabla>
  </DomainObject.Predmet.OstaliListFormatedWithAdressOIB>
  <DomainObject.Predmet.OstaliListNazivFormated>
    <izvorni_sadrzaj>
      <item>Perica Mitrović</item>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zvorni_sadrzaj>
    <derivirana_varijabla naziv="DomainObject.Predmet.OstaliListNazivFormated_1">
      <item>Perica Mitrović</item>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derivirana_varijabla>
  </DomainObject.Predmet.OstaliListNazivFormated>
  <DomainObject.Predmet.OstaliListNazivFormatedOIB>
    <izvorni_sadrzaj>
      <item>Perica Mitrović, OIB 29538074286</item>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zvorni_sadrzaj>
    <derivirana_varijabla naziv="DomainObject.Predmet.OstaliListNazivFormatedOIB_1">
      <item>Perica Mitrović, OIB 29538074286</item>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DALMACIJAVINO d.d. za proizvodnju i promet alkoholnih i bezalkoholnih pića "u stečaju"</item>
      <item>ŽUPANIJSKO DRŽAVNO ODVJETNIŠTVO U SPLITU</item>
      <item>REPUBLIKA HRVATSKA</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zvorni_sadrzaj>
    <derivirana_varijabla naziv="DomainObject.Predmet.SudioniciListNaziv_1">
      <item>DALMACIJAVINO d.d. za proizvodnju i promet alkoholnih i bezalkoholnih pića "u stečaju"</item>
      <item>ŽUPANIJSKO DRŽAVNO ODVJETNIŠTVO U SPLITU</item>
      <item>REPUBLIKA HRVATSKA</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derivirana_varijabla>
    <derivirana_varijabla naziv="OstaliSudionici">
      <item>DALMACIJAVINO d.d. za proizvodnju i promet alkoholnih i bezalkoholnih pića "u stečaju"</item>
      <item>ŽUPANIJSKO DRŽAVNO ODVJETNIŠTVO U SPLITU</item>
      <item>REPUBLIKA HRVATSKA</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derivirana_varijabla>
  </DomainObject.Predmet.SudioniciListNaziv>
  <DomainObject.Predmet.SudioniciListAdressOIB>
    <izvorni_sadrzaj>
      <item>DALMACIJAVINO d.d. za proizvodnju i promet alkoholnih i bezalkoholnih pića "u stečaju", OIB 07837847925, Obala kneza Domagoja 15,21000 Split</item>
      <item>ŽUPANIJSKO DRŽAVNO ODVJETNIŠTVO U SPLITU, OIB 70793241859, Gundulićeva 29,21000 Split</item>
      <item>REPUBLIKA HRVATSKA, OIB 18683136487</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zvorni_sadrzaj>
    <derivirana_varijabla naziv="DomainObject.Predmet.SudioniciListAdressOIB_1">
      <item>DALMACIJAVINO d.d. za proizvodnju i promet alkoholnih i bezalkoholnih pića "u stečaju", OIB 07837847925, Obala kneza Domagoja 15,21000 Split</item>
      <item>ŽUPANIJSKO DRŽAVNO ODVJETNIŠTVO U SPLITU, OIB 70793241859, Gundulićeva 29,21000 Split</item>
      <item>REPUBLIKA HRVATSKA, OIB 18683136487</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07837847925</item>
      <item>, OIB 70793241859</item>
      <item>, OIB 18683136487</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zvorni_sadrzaj>
    <derivirana_varijabla naziv="DomainObject.Predmet.SudioniciListNazivOIB_1">
      <item>, OIB 07837847925</item>
      <item>, OIB 70793241859</item>
      <item>, OIB 18683136487</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73F3BC-D354-4E63-8E9D-E285ABE9B0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1321</properties:Words>
  <properties:Characters>7445</properties:Characters>
  <properties:Lines>153</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8772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2018-01-22T13:10:00Z</dcterms:created>
  <dc:creator>wsadmin</dc:creator>
  <dc:description>Ovaj predložak služi kao osnova za kreiranje novih eSPIS predložaka te za upravljanje eSPIS funkcijama tijekom obrade sudskih dokumenata.</dc:description>
  <cp:lastModifiedBy>Ana Golub Gruić</cp:lastModifiedBy>
  <cp:lastPrinted>2018-01-15T09:29:00Z</cp:lastPrinted>
  <dcterms:modified xmlns:xsi="http://www.w3.org/2001/XMLSchema-instance" xsi:type="dcterms:W3CDTF">2018-01-22T13:10:00Z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