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838D1" w:rsidR="004B406A" w:rsidP="004B406A" w:rsidRDefault="004B406A" w14:paraId="cf58096" w14:textId="cf58096">
      <w:pPr>
        <w15:collapsed w:val="false"/>
        <w:rPr>
          <w:sz w:val="24"/>
          <w:szCs w:val="24"/>
        </w:rPr>
      </w:pPr>
      <w:bookmarkStart w:name="_GoBack" w:id="0"/>
      <w:bookmarkEnd w:id="0"/>
    </w:p>
    <w:p w:rsidRPr="004838D1" w:rsidR="00476352" w:rsidP="00476352" w:rsidRDefault="00BE7001">
      <w:pPr>
        <w:rPr>
          <w:sz w:val="24"/>
          <w:szCs w:val="24"/>
        </w:rPr>
      </w:pPr>
      <w:r>
        <w:rPr>
          <w:noProof/>
          <w:sz w:val="24"/>
          <w:szCs w:val="24"/>
        </w:rPr>
        <w:drawing>
          <wp:inline distT="0" distB="0" distL="0" distR="0">
            <wp:extent cx="584200" cy="723900"/>
            <wp:effectExtent l="0" t="0" r="6350" b="0"/>
            <wp:docPr id="1" name="Slika 1" descr="cid:image001.jpg@01C5F68A.E0453980"/>
            <wp:cNvGraphicFramePr>
              <a:graphicFrameLocks noChangeAspect="true"/>
            </wp:cNvGraphicFramePr>
            <a:graphic>
              <a:graphicData uri="http://schemas.openxmlformats.org/drawingml/2006/picture">
                <pic:pic>
                  <pic:nvPicPr>
                    <pic:cNvPr id="0" name="Slika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4200" cy="723900"/>
                    </a:xfrm>
                    <a:prstGeom prst="rect">
                      <a:avLst/>
                    </a:prstGeom>
                    <a:noFill/>
                    <a:ln>
                      <a:noFill/>
                    </a:ln>
                  </pic:spPr>
                </pic:pic>
              </a:graphicData>
            </a:graphic>
          </wp:inline>
        </w:drawing>
      </w:r>
    </w:p>
    <w:p w:rsidRPr="00F21994" w:rsidR="00476352" w:rsidP="00476352" w:rsidRDefault="00476352">
      <w:pPr>
        <w:rPr>
          <w:b/>
          <w:sz w:val="24"/>
          <w:szCs w:val="24"/>
        </w:rPr>
      </w:pPr>
      <w:r w:rsidRPr="004838D1">
        <w:rPr>
          <w:b/>
          <w:sz w:val="24"/>
          <w:szCs w:val="24"/>
        </w:rPr>
        <w:t xml:space="preserve"> </w:t>
      </w:r>
      <w:r w:rsidRPr="00F21994">
        <w:rPr>
          <w:sz w:val="24"/>
          <w:szCs w:val="24"/>
        </w:rPr>
        <w:t>REPUBLIKA HRVATSKA</w:t>
      </w:r>
    </w:p>
    <w:p w:rsidRPr="00B474FE" w:rsidR="00476352" w:rsidP="00476352" w:rsidRDefault="00476352">
      <w:pPr>
        <w:rPr>
          <w:sz w:val="24"/>
          <w:szCs w:val="24"/>
        </w:rPr>
      </w:pPr>
      <w:r w:rsidRPr="00F21994">
        <w:rPr>
          <w:sz w:val="24"/>
          <w:szCs w:val="24"/>
        </w:rPr>
        <w:t xml:space="preserve"> </w:t>
      </w:r>
      <w:r w:rsidRPr="00B474FE">
        <w:rPr>
          <w:sz w:val="24"/>
          <w:szCs w:val="24"/>
        </w:rPr>
        <w:t>Trgovački sud u Zagrebu</w:t>
      </w:r>
    </w:p>
    <w:p w:rsidRPr="00B474FE" w:rsidR="00476352" w:rsidP="00476352" w:rsidRDefault="00476352">
      <w:pPr>
        <w:rPr>
          <w:sz w:val="24"/>
          <w:szCs w:val="24"/>
        </w:rPr>
      </w:pPr>
      <w:r w:rsidRPr="00B474FE">
        <w:rPr>
          <w:sz w:val="24"/>
          <w:szCs w:val="24"/>
        </w:rPr>
        <w:t xml:space="preserve"> Zagreb, Amruševa 2/II                                                                              </w:t>
      </w:r>
    </w:p>
    <w:p w:rsidRPr="00B474FE" w:rsidR="00476352" w:rsidP="00476352" w:rsidRDefault="00476352">
      <w:pPr>
        <w:jc w:val="center"/>
        <w:rPr>
          <w:sz w:val="24"/>
          <w:szCs w:val="24"/>
        </w:rPr>
      </w:pPr>
    </w:p>
    <w:p w:rsidRPr="00B474FE" w:rsidR="004838D1" w:rsidP="00476352" w:rsidRDefault="004838D1">
      <w:pPr>
        <w:jc w:val="center"/>
        <w:rPr>
          <w:sz w:val="24"/>
          <w:szCs w:val="24"/>
        </w:rPr>
      </w:pPr>
    </w:p>
    <w:p w:rsidRPr="00B474FE" w:rsidR="00476352" w:rsidP="00476352" w:rsidRDefault="00476352">
      <w:pPr>
        <w:jc w:val="center"/>
        <w:rPr>
          <w:sz w:val="24"/>
          <w:szCs w:val="24"/>
        </w:rPr>
      </w:pPr>
      <w:r w:rsidRPr="00B474FE">
        <w:rPr>
          <w:sz w:val="24"/>
          <w:szCs w:val="24"/>
        </w:rPr>
        <w:t xml:space="preserve">R E P U B L I K A  </w:t>
      </w:r>
      <w:r w:rsidR="00915C48">
        <w:rPr>
          <w:sz w:val="24"/>
          <w:szCs w:val="24"/>
        </w:rPr>
        <w:t xml:space="preserve"> </w:t>
      </w:r>
      <w:r w:rsidRPr="00B474FE">
        <w:rPr>
          <w:sz w:val="24"/>
          <w:szCs w:val="24"/>
        </w:rPr>
        <w:t>H R V A T S K A</w:t>
      </w:r>
    </w:p>
    <w:p w:rsidRPr="00B474FE" w:rsidR="00476352" w:rsidP="00F21994" w:rsidRDefault="00F21994">
      <w:pPr>
        <w:rPr>
          <w:sz w:val="24"/>
          <w:szCs w:val="24"/>
        </w:rPr>
      </w:pPr>
      <w:r w:rsidRPr="00B474FE">
        <w:rPr>
          <w:sz w:val="24"/>
          <w:szCs w:val="24"/>
        </w:rPr>
        <w:t xml:space="preserve">                                                          </w:t>
      </w:r>
      <w:r w:rsidRPr="00B474FE" w:rsidR="00476352">
        <w:rPr>
          <w:sz w:val="24"/>
          <w:szCs w:val="24"/>
        </w:rPr>
        <w:t>R J E Š E N J E</w:t>
      </w:r>
    </w:p>
    <w:p w:rsidRPr="00B474FE" w:rsidR="00476352" w:rsidP="00476352" w:rsidRDefault="00476352">
      <w:pPr>
        <w:rPr>
          <w:sz w:val="24"/>
          <w:szCs w:val="24"/>
        </w:rPr>
      </w:pPr>
    </w:p>
    <w:p w:rsidRPr="00B474FE" w:rsidR="00F21994" w:rsidP="00170E7C" w:rsidRDefault="00ED69EB">
      <w:pPr>
        <w:jc w:val="both"/>
        <w:rPr>
          <w:sz w:val="24"/>
          <w:szCs w:val="24"/>
        </w:rPr>
      </w:pPr>
      <w:r w:rsidRPr="00B474FE">
        <w:rPr>
          <w:sz w:val="24"/>
          <w:szCs w:val="24"/>
        </w:rPr>
        <w:tab/>
      </w:r>
    </w:p>
    <w:p w:rsidRPr="00B474FE" w:rsidR="0087705A" w:rsidP="00170E7C" w:rsidRDefault="00F21994">
      <w:pPr>
        <w:jc w:val="both"/>
        <w:rPr>
          <w:sz w:val="24"/>
          <w:szCs w:val="24"/>
        </w:rPr>
      </w:pPr>
      <w:r w:rsidRPr="00B474FE">
        <w:rPr>
          <w:sz w:val="24"/>
          <w:szCs w:val="24"/>
        </w:rPr>
        <w:t xml:space="preserve">            </w:t>
      </w:r>
      <w:r w:rsidRPr="00B474FE" w:rsidR="00ED69EB">
        <w:rPr>
          <w:sz w:val="24"/>
          <w:szCs w:val="24"/>
        </w:rPr>
        <w:t xml:space="preserve">TRGOVAČKI SUD U ZAGREBU po sucu Nikoli Ribarić,  kao stečajnom sucu, u stečajnom postupku </w:t>
      </w:r>
      <w:r w:rsidRPr="00B474FE" w:rsidR="00ED69EB">
        <w:rPr>
          <w:sz w:val="24"/>
          <w:szCs w:val="24"/>
          <w:lang w:val="pl-PL"/>
        </w:rPr>
        <w:t xml:space="preserve">nad </w:t>
      </w:r>
      <w:r w:rsidRPr="00B474FE" w:rsidR="00ED69EB">
        <w:rPr>
          <w:sz w:val="24"/>
          <w:szCs w:val="24"/>
        </w:rPr>
        <w:t xml:space="preserve">imovinom dužnika pojedinca Dragutin Cvrtila vlasnik "TECNIPLAST-INST" u stečaju, uslužno proizvodni obrt, Zagreb, Marijana Radev 8, OIB: 02402558977, dana </w:t>
      </w:r>
      <w:r w:rsidRPr="00B474FE" w:rsidR="00CC4105">
        <w:rPr>
          <w:sz w:val="24"/>
          <w:szCs w:val="24"/>
        </w:rPr>
        <w:t>9</w:t>
      </w:r>
      <w:r w:rsidRPr="00B474FE" w:rsidR="00ED69EB">
        <w:rPr>
          <w:sz w:val="24"/>
          <w:szCs w:val="24"/>
        </w:rPr>
        <w:t>.</w:t>
      </w:r>
      <w:r w:rsidRPr="00B474FE" w:rsidR="00CC4105">
        <w:rPr>
          <w:sz w:val="24"/>
          <w:szCs w:val="24"/>
        </w:rPr>
        <w:t xml:space="preserve"> rujna</w:t>
      </w:r>
      <w:r w:rsidRPr="00B474FE" w:rsidR="00ED69EB">
        <w:rPr>
          <w:sz w:val="24"/>
          <w:szCs w:val="24"/>
        </w:rPr>
        <w:t xml:space="preserve"> 2019.,</w:t>
      </w:r>
    </w:p>
    <w:p w:rsidRPr="00B474FE" w:rsidR="00ED69EB" w:rsidP="00170E7C" w:rsidRDefault="00ED69EB">
      <w:pPr>
        <w:jc w:val="both"/>
        <w:rPr>
          <w:sz w:val="24"/>
          <w:szCs w:val="24"/>
        </w:rPr>
      </w:pPr>
    </w:p>
    <w:p w:rsidRPr="00B474FE" w:rsidR="00170E7C" w:rsidP="00170E7C" w:rsidRDefault="00476352">
      <w:pPr>
        <w:jc w:val="center"/>
        <w:rPr>
          <w:sz w:val="24"/>
          <w:szCs w:val="24"/>
        </w:rPr>
      </w:pPr>
      <w:r w:rsidRPr="00B474FE">
        <w:rPr>
          <w:sz w:val="24"/>
          <w:szCs w:val="24"/>
        </w:rPr>
        <w:t xml:space="preserve"> </w:t>
      </w:r>
      <w:r w:rsidRPr="00B474FE" w:rsidR="00170E7C">
        <w:rPr>
          <w:sz w:val="24"/>
          <w:szCs w:val="24"/>
        </w:rPr>
        <w:t>r i j e š i o  j e</w:t>
      </w:r>
    </w:p>
    <w:p w:rsidRPr="00B474FE" w:rsidR="004B406A" w:rsidP="00170E7C" w:rsidRDefault="004B406A">
      <w:pPr>
        <w:jc w:val="center"/>
        <w:rPr>
          <w:sz w:val="24"/>
          <w:szCs w:val="24"/>
        </w:rPr>
      </w:pPr>
    </w:p>
    <w:p w:rsidRPr="00B474FE" w:rsidR="00460400" w:rsidP="00F97735" w:rsidRDefault="00DF2D40">
      <w:pPr>
        <w:ind w:firstLine="708"/>
        <w:jc w:val="both"/>
        <w:rPr>
          <w:sz w:val="24"/>
          <w:szCs w:val="24"/>
        </w:rPr>
      </w:pPr>
      <w:r w:rsidRPr="00B474FE">
        <w:rPr>
          <w:sz w:val="24"/>
          <w:szCs w:val="24"/>
        </w:rPr>
        <w:t>Odbacuje se žalba</w:t>
      </w:r>
      <w:r w:rsidRPr="00B474FE" w:rsidR="00ED69EB">
        <w:rPr>
          <w:sz w:val="24"/>
          <w:szCs w:val="24"/>
        </w:rPr>
        <w:t xml:space="preserve"> </w:t>
      </w:r>
      <w:r w:rsidRPr="00B474FE" w:rsidR="00CE0117">
        <w:rPr>
          <w:sz w:val="24"/>
          <w:szCs w:val="24"/>
        </w:rPr>
        <w:t>predlagatelja FINANCIJSKE AGENCIJE, OIB: 85821130368, Ulica grada Vukovara 70, Zagreb,</w:t>
      </w:r>
      <w:r w:rsidRPr="00B474FE" w:rsidR="00476352">
        <w:rPr>
          <w:sz w:val="24"/>
          <w:szCs w:val="24"/>
        </w:rPr>
        <w:t xml:space="preserve"> od </w:t>
      </w:r>
      <w:r w:rsidRPr="00B474FE" w:rsidR="00CE0117">
        <w:rPr>
          <w:sz w:val="24"/>
          <w:szCs w:val="24"/>
        </w:rPr>
        <w:t>3</w:t>
      </w:r>
      <w:r w:rsidRPr="00B474FE" w:rsidR="00476352">
        <w:rPr>
          <w:sz w:val="24"/>
          <w:szCs w:val="24"/>
        </w:rPr>
        <w:t>.</w:t>
      </w:r>
      <w:r w:rsidRPr="00B474FE" w:rsidR="00CE0117">
        <w:rPr>
          <w:sz w:val="24"/>
          <w:szCs w:val="24"/>
        </w:rPr>
        <w:t xml:space="preserve"> rujna</w:t>
      </w:r>
      <w:r w:rsidRPr="00B474FE" w:rsidR="00476352">
        <w:rPr>
          <w:sz w:val="24"/>
          <w:szCs w:val="24"/>
        </w:rPr>
        <w:t xml:space="preserve"> 2019. godine</w:t>
      </w:r>
      <w:r w:rsidRPr="00B474FE" w:rsidR="00C57CFD">
        <w:rPr>
          <w:sz w:val="24"/>
          <w:szCs w:val="24"/>
        </w:rPr>
        <w:t>, protiv Rješenja Trgovačkog suda u Zagrebu, poslovnog broja St-</w:t>
      </w:r>
      <w:r w:rsidRPr="00B474FE" w:rsidR="00CE0117">
        <w:rPr>
          <w:sz w:val="24"/>
          <w:szCs w:val="24"/>
        </w:rPr>
        <w:t>114/2015-</w:t>
      </w:r>
      <w:r w:rsidRPr="00B474FE" w:rsidR="002546CA">
        <w:rPr>
          <w:sz w:val="24"/>
          <w:szCs w:val="24"/>
        </w:rPr>
        <w:t>95</w:t>
      </w:r>
      <w:r w:rsidRPr="00B474FE" w:rsidR="00C57CFD">
        <w:rPr>
          <w:sz w:val="24"/>
          <w:szCs w:val="24"/>
        </w:rPr>
        <w:t xml:space="preserve"> od </w:t>
      </w:r>
      <w:r w:rsidRPr="00B474FE" w:rsidR="002546CA">
        <w:rPr>
          <w:sz w:val="24"/>
          <w:szCs w:val="24"/>
        </w:rPr>
        <w:t>29</w:t>
      </w:r>
      <w:r w:rsidRPr="00B474FE" w:rsidR="00C57CFD">
        <w:rPr>
          <w:sz w:val="24"/>
          <w:szCs w:val="24"/>
        </w:rPr>
        <w:t>.</w:t>
      </w:r>
      <w:r w:rsidRPr="00B474FE" w:rsidR="002546CA">
        <w:rPr>
          <w:sz w:val="24"/>
          <w:szCs w:val="24"/>
        </w:rPr>
        <w:t xml:space="preserve"> kolovoza</w:t>
      </w:r>
      <w:r w:rsidRPr="00B474FE" w:rsidR="00CC4105">
        <w:rPr>
          <w:sz w:val="24"/>
          <w:szCs w:val="24"/>
        </w:rPr>
        <w:t xml:space="preserve"> 2019. godine,</w:t>
      </w:r>
      <w:r w:rsidRPr="00B474FE" w:rsidR="004838D1">
        <w:rPr>
          <w:sz w:val="24"/>
          <w:szCs w:val="24"/>
        </w:rPr>
        <w:t xml:space="preserve"> kao nedopuštena.</w:t>
      </w:r>
    </w:p>
    <w:p w:rsidRPr="00B474FE" w:rsidR="00581457" w:rsidP="00DD5CAF" w:rsidRDefault="004B406A">
      <w:pPr>
        <w:ind w:left="360"/>
        <w:jc w:val="both"/>
        <w:rPr>
          <w:sz w:val="24"/>
          <w:szCs w:val="24"/>
        </w:rPr>
      </w:pPr>
      <w:r w:rsidRPr="00B474FE">
        <w:rPr>
          <w:sz w:val="24"/>
          <w:szCs w:val="24"/>
        </w:rPr>
        <w:t xml:space="preserve">                                                   </w:t>
      </w:r>
    </w:p>
    <w:p w:rsidRPr="00B474FE" w:rsidR="00170E7C" w:rsidP="00170E7C" w:rsidRDefault="00170E7C">
      <w:pPr>
        <w:jc w:val="center"/>
        <w:rPr>
          <w:sz w:val="24"/>
          <w:szCs w:val="24"/>
        </w:rPr>
      </w:pPr>
      <w:r w:rsidRPr="00B474FE">
        <w:rPr>
          <w:sz w:val="24"/>
          <w:szCs w:val="24"/>
        </w:rPr>
        <w:t>Obrazloženje</w:t>
      </w:r>
    </w:p>
    <w:p w:rsidRPr="00B474FE" w:rsidR="00170E7C" w:rsidP="00170E7C" w:rsidRDefault="00170E7C">
      <w:pPr>
        <w:jc w:val="center"/>
        <w:rPr>
          <w:sz w:val="24"/>
          <w:szCs w:val="24"/>
        </w:rPr>
      </w:pPr>
    </w:p>
    <w:p w:rsidRPr="00B474FE" w:rsidR="00DF2D40" w:rsidP="00170E7C" w:rsidRDefault="00DF2D40">
      <w:pPr>
        <w:ind w:firstLine="720"/>
        <w:jc w:val="both"/>
        <w:rPr>
          <w:sz w:val="24"/>
          <w:szCs w:val="24"/>
        </w:rPr>
      </w:pPr>
      <w:r w:rsidRPr="00B474FE">
        <w:rPr>
          <w:sz w:val="24"/>
          <w:szCs w:val="24"/>
        </w:rPr>
        <w:t>Žalitelj</w:t>
      </w:r>
      <w:r w:rsidRPr="00B474FE" w:rsidR="002546CA">
        <w:rPr>
          <w:sz w:val="24"/>
          <w:szCs w:val="24"/>
        </w:rPr>
        <w:t xml:space="preserve"> - </w:t>
      </w:r>
      <w:r w:rsidRPr="00B474FE">
        <w:rPr>
          <w:sz w:val="24"/>
          <w:szCs w:val="24"/>
        </w:rPr>
        <w:t xml:space="preserve"> </w:t>
      </w:r>
      <w:r w:rsidRPr="00B474FE" w:rsidR="002546CA">
        <w:rPr>
          <w:sz w:val="24"/>
          <w:szCs w:val="24"/>
        </w:rPr>
        <w:t xml:space="preserve">predlagatelj FINANCIJSKA AGENCIJA, OIB: 85821130368, Ulica grada Vukovara 70, Zagreb, (dalje FINA), </w:t>
      </w:r>
      <w:r w:rsidRPr="00B474FE">
        <w:rPr>
          <w:sz w:val="24"/>
          <w:szCs w:val="24"/>
        </w:rPr>
        <w:t xml:space="preserve">podnio je dana </w:t>
      </w:r>
      <w:r w:rsidRPr="00B474FE" w:rsidR="002546CA">
        <w:rPr>
          <w:sz w:val="24"/>
          <w:szCs w:val="24"/>
        </w:rPr>
        <w:t>3</w:t>
      </w:r>
      <w:r w:rsidRPr="00B474FE">
        <w:rPr>
          <w:sz w:val="24"/>
          <w:szCs w:val="24"/>
        </w:rPr>
        <w:t>.</w:t>
      </w:r>
      <w:r w:rsidRPr="00B474FE" w:rsidR="002546CA">
        <w:rPr>
          <w:sz w:val="24"/>
          <w:szCs w:val="24"/>
        </w:rPr>
        <w:t xml:space="preserve"> rujna</w:t>
      </w:r>
      <w:r w:rsidRPr="00B474FE">
        <w:rPr>
          <w:sz w:val="24"/>
          <w:szCs w:val="24"/>
        </w:rPr>
        <w:t xml:space="preserve"> 201</w:t>
      </w:r>
      <w:r w:rsidRPr="00B474FE" w:rsidR="00C376B4">
        <w:rPr>
          <w:sz w:val="24"/>
          <w:szCs w:val="24"/>
        </w:rPr>
        <w:t>9</w:t>
      </w:r>
      <w:r w:rsidRPr="00B474FE">
        <w:rPr>
          <w:sz w:val="24"/>
          <w:szCs w:val="24"/>
        </w:rPr>
        <w:t>. godine žalbu na Rješenje</w:t>
      </w:r>
      <w:r w:rsidRPr="00B474FE" w:rsidR="00907325">
        <w:rPr>
          <w:sz w:val="24"/>
          <w:szCs w:val="24"/>
        </w:rPr>
        <w:t xml:space="preserve"> o </w:t>
      </w:r>
      <w:r w:rsidRPr="00B474FE" w:rsidR="00D63FE7">
        <w:rPr>
          <w:sz w:val="24"/>
          <w:szCs w:val="24"/>
        </w:rPr>
        <w:t xml:space="preserve">obustavi stečajnog postupka </w:t>
      </w:r>
      <w:r w:rsidRPr="00B474FE">
        <w:rPr>
          <w:sz w:val="24"/>
          <w:szCs w:val="24"/>
        </w:rPr>
        <w:t>Trgovačkog suda u Zagrebu, posl. br. St-</w:t>
      </w:r>
      <w:r w:rsidRPr="00B474FE" w:rsidR="00D63FE7">
        <w:rPr>
          <w:sz w:val="24"/>
          <w:szCs w:val="24"/>
        </w:rPr>
        <w:t>114/2015-95 od 29. kolovoza 2019. godine</w:t>
      </w:r>
      <w:r w:rsidRPr="00B474FE" w:rsidR="00C376B4">
        <w:rPr>
          <w:sz w:val="24"/>
          <w:szCs w:val="24"/>
        </w:rPr>
        <w:t>.</w:t>
      </w:r>
    </w:p>
    <w:p w:rsidRPr="00B474FE" w:rsidR="00907325" w:rsidP="00170E7C" w:rsidRDefault="00924C79">
      <w:pPr>
        <w:ind w:firstLine="720"/>
        <w:jc w:val="both"/>
        <w:rPr>
          <w:sz w:val="24"/>
          <w:szCs w:val="24"/>
        </w:rPr>
      </w:pPr>
      <w:r w:rsidRPr="00B474FE">
        <w:rPr>
          <w:sz w:val="24"/>
          <w:szCs w:val="24"/>
        </w:rPr>
        <w:t>Rješenje</w:t>
      </w:r>
      <w:r w:rsidRPr="00B474FE" w:rsidR="00907325">
        <w:rPr>
          <w:sz w:val="24"/>
          <w:szCs w:val="24"/>
        </w:rPr>
        <w:t xml:space="preserve"> od 2</w:t>
      </w:r>
      <w:r w:rsidRPr="00B474FE" w:rsidR="00D63FE7">
        <w:rPr>
          <w:sz w:val="24"/>
          <w:szCs w:val="24"/>
        </w:rPr>
        <w:t>9</w:t>
      </w:r>
      <w:r w:rsidRPr="00B474FE" w:rsidR="00907325">
        <w:rPr>
          <w:sz w:val="24"/>
          <w:szCs w:val="24"/>
        </w:rPr>
        <w:t xml:space="preserve">. </w:t>
      </w:r>
      <w:r w:rsidRPr="00B474FE" w:rsidR="00D63FE7">
        <w:rPr>
          <w:sz w:val="24"/>
          <w:szCs w:val="24"/>
        </w:rPr>
        <w:t>kolovoza</w:t>
      </w:r>
      <w:r w:rsidRPr="00B474FE" w:rsidR="00907325">
        <w:rPr>
          <w:sz w:val="24"/>
          <w:szCs w:val="24"/>
        </w:rPr>
        <w:t xml:space="preserve"> 2019. godine, poslovnog broja St-</w:t>
      </w:r>
      <w:r w:rsidRPr="00B474FE" w:rsidR="00D63FE7">
        <w:rPr>
          <w:sz w:val="24"/>
          <w:szCs w:val="24"/>
        </w:rPr>
        <w:t>114/2015-95</w:t>
      </w:r>
      <w:r w:rsidRPr="00B474FE" w:rsidR="00907325">
        <w:rPr>
          <w:sz w:val="24"/>
          <w:szCs w:val="24"/>
        </w:rPr>
        <w:t xml:space="preserve"> predstavlja </w:t>
      </w:r>
      <w:r w:rsidRPr="00B474FE" w:rsidR="00D63FE7">
        <w:rPr>
          <w:sz w:val="24"/>
          <w:szCs w:val="24"/>
        </w:rPr>
        <w:t>R</w:t>
      </w:r>
      <w:r w:rsidRPr="00B474FE" w:rsidR="00907325">
        <w:rPr>
          <w:sz w:val="24"/>
          <w:szCs w:val="24"/>
        </w:rPr>
        <w:t xml:space="preserve">ješenje o </w:t>
      </w:r>
      <w:r w:rsidRPr="00B474FE" w:rsidR="00D63FE7">
        <w:rPr>
          <w:sz w:val="24"/>
          <w:szCs w:val="24"/>
        </w:rPr>
        <w:t>obustavi stečajnog postupka, temeljem odredbe članka 208. Stečajnog zakona</w:t>
      </w:r>
      <w:r w:rsidRPr="00B474FE" w:rsidR="0011161A">
        <w:rPr>
          <w:sz w:val="24"/>
          <w:szCs w:val="24"/>
        </w:rPr>
        <w:t xml:space="preserve"> (Narodne novine 44/1996, 161/1998, 29/1999, 129/2000, 123/2003, 197/2003, 187/2004, 82/2006, 116/2010, 25/2012, 133/2012; dalje SZ).</w:t>
      </w:r>
    </w:p>
    <w:p w:rsidRPr="00B474FE" w:rsidR="00044062" w:rsidP="00170E7C" w:rsidRDefault="00044062">
      <w:pPr>
        <w:ind w:firstLine="720"/>
        <w:jc w:val="both"/>
        <w:rPr>
          <w:sz w:val="24"/>
          <w:szCs w:val="24"/>
        </w:rPr>
      </w:pPr>
      <w:r w:rsidRPr="00B474FE">
        <w:rPr>
          <w:sz w:val="24"/>
          <w:szCs w:val="24"/>
        </w:rPr>
        <w:t xml:space="preserve">U žalbi predlagatelja od 3. rujna 2019. godine navodi se kako </w:t>
      </w:r>
      <w:r w:rsidRPr="00B474FE" w:rsidR="008D3D0F">
        <w:rPr>
          <w:sz w:val="24"/>
          <w:szCs w:val="24"/>
        </w:rPr>
        <w:t>je sud obustavio stečajni postupak nad dužnikom pozivom na odredbu članka 208. SZ-a, a sve uz obrazloženje kako je dužnik dostavio Očevidnik o redoslijedu plaćanja FINA-e na dan 11. srpnja 2019. godine iz kojeg je vidljivo kako nema iskazanih osnova za plaćanje, odnosno kako iste iznose 0,00 kuna.</w:t>
      </w:r>
    </w:p>
    <w:p w:rsidRPr="00B474FE" w:rsidR="008D3D0F" w:rsidP="00170E7C" w:rsidRDefault="008D3D0F">
      <w:pPr>
        <w:ind w:firstLine="720"/>
        <w:jc w:val="both"/>
        <w:rPr>
          <w:sz w:val="24"/>
          <w:szCs w:val="24"/>
        </w:rPr>
      </w:pPr>
      <w:r w:rsidRPr="00B474FE">
        <w:rPr>
          <w:sz w:val="24"/>
          <w:szCs w:val="24"/>
        </w:rPr>
        <w:t xml:space="preserve">Žalitelj navodi kako je sud pogrešno utvrdio činjenicu kako dužnik nema nepodmirenih obveza. Naime, sukladno čl. 18. stavak 3. Zakona o provedbi ovrhe na novčanim sredstvima (NN 68/18), FINA na temelju Rješenja o otvaranju stečajnog postupka prestaje s izvršavanjem osnova za plaćanje koje su upisane u Očevidnik i pohranjuje ih, dok će na temelju rješenja kojim se ukida ili obustavlja stečajni postupak </w:t>
      </w:r>
      <w:r w:rsidRPr="00B474FE">
        <w:rPr>
          <w:sz w:val="24"/>
          <w:szCs w:val="24"/>
        </w:rPr>
        <w:lastRenderedPageBreak/>
        <w:t>ponovno započeti izvršavati onim redoslijedom kojim su bile upisane u Očevidnik prije otvaranja stečajnog postupka i nastaviti s provedbom ovrhe. Sukladno iznesenom, osnove koje je FINA prestala izvršavati nakon primitka Rješenja o otvaranju stečajnog postupka su slijedeće: UP/I-415-02/2013-001/00843, OV-5468/08, OVRV-1/14, UP/I-415-02/201</w:t>
      </w:r>
      <w:r w:rsidRPr="00B474FE" w:rsidR="0071481A">
        <w:rPr>
          <w:sz w:val="24"/>
          <w:szCs w:val="24"/>
        </w:rPr>
        <w:t>4</w:t>
      </w:r>
      <w:r w:rsidRPr="00B474FE">
        <w:rPr>
          <w:sz w:val="24"/>
          <w:szCs w:val="24"/>
        </w:rPr>
        <w:t>-001/</w:t>
      </w:r>
      <w:r w:rsidRPr="00B474FE" w:rsidR="0071481A">
        <w:rPr>
          <w:sz w:val="24"/>
          <w:szCs w:val="24"/>
        </w:rPr>
        <w:t>00955,</w:t>
      </w:r>
      <w:r w:rsidRPr="00B474FE">
        <w:rPr>
          <w:sz w:val="24"/>
          <w:szCs w:val="24"/>
        </w:rPr>
        <w:t xml:space="preserve"> UP</w:t>
      </w:r>
      <w:r w:rsidRPr="00B474FE" w:rsidR="0071481A">
        <w:rPr>
          <w:sz w:val="24"/>
          <w:szCs w:val="24"/>
        </w:rPr>
        <w:t>/I/110/07/14-01/7182 PN.</w:t>
      </w:r>
    </w:p>
    <w:p w:rsidRPr="00B474FE" w:rsidR="0071481A" w:rsidP="00170E7C" w:rsidRDefault="0071481A">
      <w:pPr>
        <w:ind w:firstLine="720"/>
        <w:jc w:val="both"/>
        <w:rPr>
          <w:sz w:val="24"/>
          <w:szCs w:val="24"/>
        </w:rPr>
      </w:pPr>
      <w:r w:rsidRPr="00B474FE">
        <w:rPr>
          <w:sz w:val="24"/>
          <w:szCs w:val="24"/>
        </w:rPr>
        <w:t>Slijedom navedenoga žalitelj – predlagatelj FINA predložio je usvojiti žalbu u cijelosti kao osnovanu te pobijano rješenje ukinuti.</w:t>
      </w:r>
    </w:p>
    <w:p w:rsidRPr="00B474FE" w:rsidR="0071481A" w:rsidP="00170E7C" w:rsidRDefault="0071481A">
      <w:pPr>
        <w:ind w:firstLine="720"/>
        <w:jc w:val="both"/>
        <w:rPr>
          <w:sz w:val="24"/>
          <w:szCs w:val="24"/>
        </w:rPr>
      </w:pPr>
      <w:r w:rsidRPr="00B474FE">
        <w:rPr>
          <w:sz w:val="24"/>
          <w:szCs w:val="24"/>
        </w:rPr>
        <w:t>Sud je žalbu FINA-e dostavio stečajnom upravitelju na odgovor.</w:t>
      </w:r>
    </w:p>
    <w:p w:rsidRPr="00B474FE" w:rsidR="00D168F4" w:rsidP="003A7705" w:rsidRDefault="0071481A">
      <w:pPr>
        <w:ind w:firstLine="720"/>
        <w:jc w:val="both"/>
        <w:rPr>
          <w:sz w:val="24"/>
          <w:szCs w:val="24"/>
        </w:rPr>
      </w:pPr>
      <w:r w:rsidRPr="00B474FE">
        <w:rPr>
          <w:sz w:val="24"/>
          <w:szCs w:val="24"/>
        </w:rPr>
        <w:t>Stečajni upravitelj je odgovorio na žalbu 4. rujna 2019. godine te je naveo kako</w:t>
      </w:r>
      <w:r w:rsidRPr="00B474FE" w:rsidR="00D168F4">
        <w:rPr>
          <w:sz w:val="24"/>
          <w:szCs w:val="24"/>
        </w:rPr>
        <w:t xml:space="preserve"> </w:t>
      </w:r>
      <w:r w:rsidRPr="00B474FE">
        <w:rPr>
          <w:sz w:val="24"/>
          <w:szCs w:val="24"/>
        </w:rPr>
        <w:t xml:space="preserve"> </w:t>
      </w:r>
      <w:r w:rsidRPr="00B474FE" w:rsidR="003A7705">
        <w:rPr>
          <w:sz w:val="24"/>
          <w:szCs w:val="24"/>
        </w:rPr>
        <w:t>je ž</w:t>
      </w:r>
      <w:r w:rsidRPr="00B474FE" w:rsidR="00D168F4">
        <w:rPr>
          <w:sz w:val="24"/>
          <w:szCs w:val="24"/>
        </w:rPr>
        <w:t>alba nedopuštena jer nije izjavljena od ovlaštene osobe. Sukladno čl. 212. St. 1 Stečajnog zakona (</w:t>
      </w:r>
      <w:r w:rsidRPr="00B474FE" w:rsidR="003A7705">
        <w:rPr>
          <w:sz w:val="24"/>
          <w:szCs w:val="24"/>
        </w:rPr>
        <w:t>NN</w:t>
      </w:r>
      <w:r w:rsidRPr="00B474FE" w:rsidR="00D168F4">
        <w:rPr>
          <w:sz w:val="24"/>
          <w:szCs w:val="24"/>
        </w:rPr>
        <w:t xml:space="preserve"> 44/96, 29/99, 129/00, 123/03, 82/06, 116/10, 25/12, 133/12 i 45/13), obustavi li se stečajni postupak prema odredbama članka 203., </w:t>
      </w:r>
      <w:r w:rsidRPr="00B474FE" w:rsidR="00D168F4">
        <w:rPr>
          <w:bCs/>
          <w:sz w:val="24"/>
          <w:szCs w:val="24"/>
        </w:rPr>
        <w:t>208</w:t>
      </w:r>
      <w:r w:rsidRPr="00B474FE" w:rsidR="00D168F4">
        <w:rPr>
          <w:sz w:val="24"/>
          <w:szCs w:val="24"/>
        </w:rPr>
        <w:t xml:space="preserve">. i 209. ovoga Zakona, svaki stečajni vjerovnik, a ako je do obustave stečajnoga postupka došlo prema odredbi članka 203. ovoga Zakona i dužnik, ima pravo na žalbu protiv odluke suda. Sukladno čl. 212 st. 2 istog zakona, ako sud odbije prijedlog iz članka 208. ili 209. ovoga Zakona, pravo na žalbu ima dužnik. Financijska agencija je u ovom stečajnom postupku samo predlagatelj, a nije prijavila nikakvu tražbinu kao stečajni vjerovnik niti kao bilo kakav drugi vjerovnik niti ima pravni interes podnositi žalbu protiv osporavanog rješenja. Slijedom, navedenoga predlaže se žalbu odbaciti. </w:t>
      </w:r>
    </w:p>
    <w:p w:rsidRPr="00B474FE" w:rsidR="00D168F4" w:rsidP="00D168F4" w:rsidRDefault="00D168F4">
      <w:pPr>
        <w:ind w:firstLine="720"/>
        <w:jc w:val="both"/>
        <w:rPr>
          <w:sz w:val="24"/>
          <w:szCs w:val="24"/>
        </w:rPr>
      </w:pPr>
      <w:r w:rsidRPr="00B474FE">
        <w:rPr>
          <w:sz w:val="24"/>
          <w:szCs w:val="24"/>
        </w:rPr>
        <w:t xml:space="preserve">Podredno, ukoliko bi sud smatrao da je žalba unatoč iznesenom dopuštena ističe se kako slijedi: </w:t>
      </w:r>
      <w:r w:rsidRPr="00B474FE" w:rsidR="003A7705">
        <w:rPr>
          <w:sz w:val="24"/>
          <w:szCs w:val="24"/>
        </w:rPr>
        <w:t xml:space="preserve"> </w:t>
      </w:r>
    </w:p>
    <w:p w:rsidRPr="00B474FE" w:rsidR="00D168F4" w:rsidP="00D168F4" w:rsidRDefault="00D168F4">
      <w:pPr>
        <w:ind w:firstLine="720"/>
        <w:jc w:val="both"/>
        <w:rPr>
          <w:sz w:val="24"/>
          <w:szCs w:val="24"/>
        </w:rPr>
      </w:pPr>
      <w:r w:rsidRPr="00B474FE">
        <w:rPr>
          <w:sz w:val="24"/>
          <w:szCs w:val="24"/>
        </w:rPr>
        <w:t>Dužnik pojedinac dostavio je 07.06.2018. godine Naslovnom sudu i stečajnom upravitelju (08.06.18.) podnesak datiran 15. siječnja 2018</w:t>
      </w:r>
      <w:r w:rsidRPr="00B474FE" w:rsidR="00F21994">
        <w:rPr>
          <w:sz w:val="24"/>
          <w:szCs w:val="24"/>
        </w:rPr>
        <w:t>.</w:t>
      </w:r>
      <w:r w:rsidRPr="00B474FE">
        <w:rPr>
          <w:sz w:val="24"/>
          <w:szCs w:val="24"/>
        </w:rPr>
        <w:t xml:space="preserve"> godine, u kojem predlaže da sud donese rješenje o obustavi ovog stečajnog postupka zbog naknadnog nestanka stečajnog razloga sukladno čl. 208 Stečajnog zakona (N.N 44/96, 161/98, 29/99, 129/00, 123/03, 197/03, 187/04, 82/06, 116/10, 25/12, 133/12, 45/13 i 71/15). </w:t>
      </w:r>
    </w:p>
    <w:p w:rsidRPr="00B474FE" w:rsidR="00D168F4" w:rsidP="00D168F4" w:rsidRDefault="00D168F4">
      <w:pPr>
        <w:ind w:firstLine="720"/>
        <w:jc w:val="both"/>
        <w:rPr>
          <w:sz w:val="24"/>
          <w:szCs w:val="24"/>
        </w:rPr>
      </w:pPr>
      <w:r w:rsidRPr="00B474FE">
        <w:rPr>
          <w:sz w:val="24"/>
          <w:szCs w:val="24"/>
        </w:rPr>
        <w:t xml:space="preserve">Stečajni upravitelj se podnescima i izvješćima očitovao da se ne protivi gornjem prijedlogu dužnika pojedinca, obzirom da su sve utvrđene tražbine stečajnih vjerovnika I. i II. višeg isplatnog reda kao i sve utvrđene tražbine stečajnih vjerovnika nižih isplatnih redova namirene u cijelosti, kao i troškovi stečajnog postupka i obveze stečajne mase, a sukladno dosadašnjim </w:t>
      </w:r>
      <w:r w:rsidRPr="00B474FE" w:rsidR="00F21994">
        <w:rPr>
          <w:sz w:val="24"/>
          <w:szCs w:val="24"/>
        </w:rPr>
        <w:t>izvješć</w:t>
      </w:r>
      <w:r w:rsidRPr="00B474FE" w:rsidR="002A0233">
        <w:rPr>
          <w:sz w:val="24"/>
          <w:szCs w:val="24"/>
        </w:rPr>
        <w:t>ima</w:t>
      </w:r>
      <w:r w:rsidRPr="00B474FE">
        <w:rPr>
          <w:sz w:val="24"/>
          <w:szCs w:val="24"/>
        </w:rPr>
        <w:t xml:space="preserve">, dosadašnjim unovčenjem ostvarena su dostatna sredstva za predvidive troškove i obveze za daljnja 3 mjeseca te je predvidiv i višak stečajne mase. Uvidom u Očevidnik, evidentirane nepodmirene obveze dužnika iznose 0,00 kn. </w:t>
      </w:r>
    </w:p>
    <w:p w:rsidRPr="00B474FE" w:rsidR="00D168F4" w:rsidP="00D168F4" w:rsidRDefault="00D168F4">
      <w:pPr>
        <w:ind w:firstLine="720"/>
        <w:jc w:val="both"/>
        <w:rPr>
          <w:sz w:val="24"/>
          <w:szCs w:val="24"/>
        </w:rPr>
      </w:pPr>
      <w:r w:rsidRPr="00B474FE">
        <w:rPr>
          <w:sz w:val="24"/>
          <w:szCs w:val="24"/>
        </w:rPr>
        <w:t>Suprotno navodima žalbe, uvidom u spis stečajnog postupka i poslovne knjige dužnika može se utvrditi da su sve utvrđene tražbine stečajnih vjerovnika namirene u stečajnom postupku, obveze i troškovi nastali tijekom stečajnog postupka podmireni su odnosno ostvarena su dostatna sredstva za njihovo podmirenje te preostaje i višak stečajne mase ne samo u obliku nekretnina i novčani</w:t>
      </w:r>
      <w:r w:rsidRPr="00B474FE" w:rsidR="00F21994">
        <w:rPr>
          <w:sz w:val="24"/>
          <w:szCs w:val="24"/>
        </w:rPr>
        <w:t xml:space="preserve">h tražbina dužnika nego i </w:t>
      </w:r>
      <w:r w:rsidRPr="00B474FE">
        <w:rPr>
          <w:sz w:val="24"/>
          <w:szCs w:val="24"/>
        </w:rPr>
        <w:t xml:space="preserve"> u obliku novčanih sredstva na računu; stečajni vjerovnici niti vjerovnici stečajne mase nisu dostavili nikakve prigovore na prijedlog za obustavu stečajnog postupka, iz izlista stanja duga po osnovi javnih davanja nisu utvrđene nikakve nepodmirene obveze, posebice ne one koje se ne bi mogle podmiriti iz postojećih sredstava na računu dužnika pojedinca. </w:t>
      </w:r>
    </w:p>
    <w:p w:rsidRPr="00B474FE" w:rsidR="00D168F4" w:rsidP="00D168F4" w:rsidRDefault="00D168F4">
      <w:pPr>
        <w:ind w:firstLine="720"/>
        <w:jc w:val="both"/>
        <w:rPr>
          <w:sz w:val="24"/>
          <w:szCs w:val="24"/>
        </w:rPr>
      </w:pPr>
      <w:r w:rsidRPr="00B474FE">
        <w:rPr>
          <w:sz w:val="24"/>
          <w:szCs w:val="24"/>
        </w:rPr>
        <w:t xml:space="preserve">Slijedom toga, nije točan navod žalbe da bi sud pogrešno utvrdio činjenicu da dužnik nema nepodmirenih obveza. </w:t>
      </w:r>
    </w:p>
    <w:p w:rsidRPr="00B474FE" w:rsidR="00D168F4" w:rsidP="00D168F4" w:rsidRDefault="00D168F4">
      <w:pPr>
        <w:ind w:firstLine="720"/>
        <w:jc w:val="both"/>
        <w:rPr>
          <w:sz w:val="24"/>
          <w:szCs w:val="24"/>
        </w:rPr>
      </w:pPr>
      <w:r w:rsidRPr="00B474FE">
        <w:rPr>
          <w:sz w:val="24"/>
          <w:szCs w:val="24"/>
        </w:rPr>
        <w:lastRenderedPageBreak/>
        <w:t xml:space="preserve">U žalbi FINA navodi da će po obustavi stečajnog postupka ponovo početi izvršavati ranije osnove za plaćanje onim redoslijedom kojim su bile upisane u Očevidnik prije otvaranja stečajnog postupka i to: </w:t>
      </w:r>
    </w:p>
    <w:p w:rsidRPr="00B474FE" w:rsidR="00E4446D" w:rsidP="00E4446D" w:rsidRDefault="00E4446D">
      <w:pPr>
        <w:pStyle w:val="Odlomakpopisa"/>
        <w:numPr>
          <w:ilvl w:val="0"/>
          <w:numId w:val="22"/>
        </w:numPr>
        <w:jc w:val="both"/>
        <w:rPr>
          <w:sz w:val="24"/>
          <w:szCs w:val="24"/>
        </w:rPr>
      </w:pPr>
      <w:r w:rsidRPr="00B474FE">
        <w:rPr>
          <w:sz w:val="24"/>
          <w:szCs w:val="24"/>
        </w:rPr>
        <w:t xml:space="preserve">UP/I-415-02/2013-001/00843, </w:t>
      </w:r>
    </w:p>
    <w:p w:rsidRPr="00B474FE" w:rsidR="00E4446D" w:rsidP="00E4446D" w:rsidRDefault="00E4446D">
      <w:pPr>
        <w:pStyle w:val="Odlomakpopisa"/>
        <w:numPr>
          <w:ilvl w:val="0"/>
          <w:numId w:val="22"/>
        </w:numPr>
        <w:jc w:val="both"/>
        <w:rPr>
          <w:sz w:val="24"/>
          <w:szCs w:val="24"/>
        </w:rPr>
      </w:pPr>
      <w:r w:rsidRPr="00B474FE">
        <w:rPr>
          <w:sz w:val="24"/>
          <w:szCs w:val="24"/>
        </w:rPr>
        <w:t xml:space="preserve">OV-5468/08, </w:t>
      </w:r>
    </w:p>
    <w:p w:rsidRPr="00B474FE" w:rsidR="00E4446D" w:rsidP="00E4446D" w:rsidRDefault="00E4446D">
      <w:pPr>
        <w:pStyle w:val="Odlomakpopisa"/>
        <w:numPr>
          <w:ilvl w:val="0"/>
          <w:numId w:val="22"/>
        </w:numPr>
        <w:jc w:val="both"/>
        <w:rPr>
          <w:sz w:val="24"/>
          <w:szCs w:val="24"/>
        </w:rPr>
      </w:pPr>
      <w:r w:rsidRPr="00B474FE">
        <w:rPr>
          <w:sz w:val="24"/>
          <w:szCs w:val="24"/>
        </w:rPr>
        <w:t xml:space="preserve">OVRV-1/14, </w:t>
      </w:r>
    </w:p>
    <w:p w:rsidRPr="00B474FE" w:rsidR="00E4446D" w:rsidP="00E4446D" w:rsidRDefault="00E4446D">
      <w:pPr>
        <w:pStyle w:val="Odlomakpopisa"/>
        <w:numPr>
          <w:ilvl w:val="0"/>
          <w:numId w:val="22"/>
        </w:numPr>
        <w:jc w:val="both"/>
        <w:rPr>
          <w:sz w:val="24"/>
          <w:szCs w:val="24"/>
        </w:rPr>
      </w:pPr>
      <w:r w:rsidRPr="00B474FE">
        <w:rPr>
          <w:sz w:val="24"/>
          <w:szCs w:val="24"/>
        </w:rPr>
        <w:t>UP/I-415-02/2014-001/00955,</w:t>
      </w:r>
    </w:p>
    <w:p w:rsidRPr="00B474FE" w:rsidR="00B474FE" w:rsidP="00B474FE" w:rsidRDefault="00E4446D">
      <w:pPr>
        <w:pStyle w:val="Odlomakpopisa"/>
        <w:numPr>
          <w:ilvl w:val="0"/>
          <w:numId w:val="22"/>
        </w:numPr>
        <w:jc w:val="both"/>
        <w:rPr>
          <w:sz w:val="24"/>
          <w:szCs w:val="24"/>
        </w:rPr>
      </w:pPr>
      <w:r w:rsidRPr="00B474FE">
        <w:rPr>
          <w:sz w:val="24"/>
          <w:szCs w:val="24"/>
        </w:rPr>
        <w:t>UP/I/110/07/14-01/7182 PN</w:t>
      </w:r>
    </w:p>
    <w:p w:rsidRPr="00B474FE" w:rsidR="00D168F4" w:rsidP="00D168F4" w:rsidRDefault="00D168F4">
      <w:pPr>
        <w:ind w:firstLine="720"/>
        <w:jc w:val="both"/>
        <w:rPr>
          <w:sz w:val="24"/>
          <w:szCs w:val="24"/>
        </w:rPr>
      </w:pPr>
      <w:r w:rsidRPr="00B474FE">
        <w:rPr>
          <w:sz w:val="24"/>
          <w:szCs w:val="24"/>
        </w:rPr>
        <w:t>Prije svega, sama činjenica postojanja osnova za plaćanje nastalih prije otvaranja stečajnog postupka, pa niti okolnost da će ih FINA nakon obustave ponov</w:t>
      </w:r>
      <w:r w:rsidRPr="00B474FE" w:rsidR="002A0233">
        <w:rPr>
          <w:sz w:val="24"/>
          <w:szCs w:val="24"/>
        </w:rPr>
        <w:t>o</w:t>
      </w:r>
      <w:r w:rsidRPr="00B474FE">
        <w:rPr>
          <w:sz w:val="24"/>
          <w:szCs w:val="24"/>
        </w:rPr>
        <w:t xml:space="preserve"> početi izvršavati, ne znače da bi dužnik u trenutku obustave imao obveze koje bi bio dužan namiriti po tim osnovama za plaćanje. </w:t>
      </w:r>
    </w:p>
    <w:p w:rsidRPr="00B474FE" w:rsidR="00D168F4" w:rsidP="00D168F4" w:rsidRDefault="00D168F4">
      <w:pPr>
        <w:ind w:firstLine="720"/>
        <w:jc w:val="both"/>
        <w:rPr>
          <w:sz w:val="24"/>
          <w:szCs w:val="24"/>
        </w:rPr>
      </w:pPr>
      <w:r w:rsidRPr="00B474FE">
        <w:rPr>
          <w:sz w:val="24"/>
          <w:szCs w:val="24"/>
        </w:rPr>
        <w:t xml:space="preserve">Sve navedene osnove za plaćanje nastale su prije otvaranja stečajnog postupka. Sukladno čl. 96. SZ stečajni vjerovnici mogu svoje tražbine prema dužniku ostvarivati samo u stečajnom postupku Sukladno čl. 98 st. 3 SZ, postupci ovrhe i osiguranja iz stavka 1. i 2. ovoga članka (pokrenuti od strane stečajnih vjerovnika, tj. za tražbine nastale prije otvaranja stečajnog postupka) koji su u tijeku u vrijeme otvaranja stečajnoga postupka prekidaju se. Nakon što ti postupci budu nastavljeni, ovršni će ih sud obustaviti. </w:t>
      </w:r>
    </w:p>
    <w:p w:rsidRPr="00B474FE" w:rsidR="00D168F4" w:rsidP="00D168F4" w:rsidRDefault="00D168F4">
      <w:pPr>
        <w:ind w:firstLine="720"/>
        <w:jc w:val="both"/>
        <w:rPr>
          <w:sz w:val="24"/>
          <w:szCs w:val="24"/>
        </w:rPr>
      </w:pPr>
      <w:r w:rsidRPr="00B474FE">
        <w:rPr>
          <w:sz w:val="24"/>
          <w:szCs w:val="24"/>
        </w:rPr>
        <w:t>Iz žalbi priloženog Očevidnika proizlazi da se radi o osnovama za plaćanje</w:t>
      </w:r>
      <w:r w:rsidRPr="00B474FE" w:rsidR="00F21994">
        <w:rPr>
          <w:sz w:val="24"/>
          <w:szCs w:val="24"/>
        </w:rPr>
        <w:t xml:space="preserve"> predanim na naplatu za tražbine</w:t>
      </w:r>
      <w:r w:rsidRPr="00B474FE">
        <w:rPr>
          <w:sz w:val="24"/>
          <w:szCs w:val="24"/>
        </w:rPr>
        <w:t xml:space="preserve"> nastale prije otvaranja stečajnog postupka, i to: </w:t>
      </w:r>
    </w:p>
    <w:p w:rsidRPr="00B474FE" w:rsidR="00D168F4" w:rsidP="00D168F4" w:rsidRDefault="00D168F4">
      <w:pPr>
        <w:ind w:firstLine="720"/>
        <w:jc w:val="both"/>
        <w:rPr>
          <w:sz w:val="24"/>
          <w:szCs w:val="24"/>
        </w:rPr>
      </w:pPr>
      <w:r w:rsidRPr="00B474FE">
        <w:rPr>
          <w:sz w:val="24"/>
          <w:szCs w:val="24"/>
        </w:rPr>
        <w:t xml:space="preserve">-prvonavedena i četvrtonavedena osnova su tražbine vjerovnika RH po osnovi poreza i prireza, doprinosa i komorskog doprinosa, a navedeni vjerovnik je prijavio svoje tražbine u stečajni postupak kao stečajni vjerovnik, utvrđena tražbina tog vjerovnika je u cijelosti namirena u stečajnom postupku, prema tome navedena tražbina više ne postoji i vjerovnik ju nema pravo namirivati dvostruko; </w:t>
      </w:r>
    </w:p>
    <w:p w:rsidRPr="00B474FE" w:rsidR="00D168F4" w:rsidP="00915C48" w:rsidRDefault="00915C48">
      <w:pPr>
        <w:jc w:val="both"/>
        <w:rPr>
          <w:sz w:val="24"/>
          <w:szCs w:val="24"/>
        </w:rPr>
      </w:pPr>
      <w:r>
        <w:rPr>
          <w:sz w:val="24"/>
          <w:szCs w:val="24"/>
        </w:rPr>
        <w:t xml:space="preserve">           </w:t>
      </w:r>
      <w:r w:rsidRPr="00B474FE" w:rsidR="00D168F4">
        <w:rPr>
          <w:sz w:val="24"/>
          <w:szCs w:val="24"/>
        </w:rPr>
        <w:t xml:space="preserve">- drugo navedena osnova za plaćanje odnosi se na tražbinu IMPULS-LEASING d.o.o. u iznosu od 240,00 kn, dok se za iznos od 250,00 kn po istoj osnovi navodi da je trajno opozvana. Navedeni vjerovnik nije prijavio tražbinu u stečajni postupak nad dužnikom pojedincem te ju iz tog razloga nema pravo namirivati niti izvan stečaja jer je tražbina nastala prije otvaranja stečajnog postupka te bi se, da je bila prijavljena u stečajni postupak, radilo o tražbini stečajnog 3 vjerovnika, a sukladno čl. 96. SZ stečajni vjerovnici mogu svoje tražbine prema dužniku ostvarivati samo u stečajnom postupku; </w:t>
      </w:r>
    </w:p>
    <w:p w:rsidRPr="00B474FE" w:rsidR="00D168F4" w:rsidP="00D168F4" w:rsidRDefault="00D168F4">
      <w:pPr>
        <w:ind w:firstLine="720"/>
        <w:jc w:val="both"/>
        <w:rPr>
          <w:sz w:val="24"/>
          <w:szCs w:val="24"/>
        </w:rPr>
      </w:pPr>
      <w:r w:rsidRPr="00B474FE">
        <w:rPr>
          <w:sz w:val="24"/>
          <w:szCs w:val="24"/>
        </w:rPr>
        <w:t xml:space="preserve">- trećenavedena osnova za plaćanje je rješenje o ovrsi javnog bilježnika J. Kovačević za tražbinu vjerovnika ISTRABENZ PLINI d.o.o. za iznos od 303,00 kn po osnovi naknade, dok je po ostalim osnovama (glavnica, trošak) navedena napomena „obustava/opoziv vrste duga- povlačenje na zahtjev“. Navedeni vjerovnik nije prijavio tražbinu u stečajni postupak nad dužnikom pojedincem te ju iz tog razloga nema pravo namirivati niti izvan stečaja jer je tražbina nastala prije otvaranja stečajnog postupka te bi se, da je bila prijavljena u stečajni postupak, radilo o tražbini stečajnog vjerovnika, a sukladno čl. 96. SZ stečajni vjerovnici mogu svoje tražbine prema dužniku ostvarivati samo u stečajnom postupku; </w:t>
      </w:r>
    </w:p>
    <w:p w:rsidRPr="00B474FE" w:rsidR="00D168F4" w:rsidP="00D168F4" w:rsidRDefault="00D168F4">
      <w:pPr>
        <w:ind w:firstLine="720"/>
        <w:jc w:val="both"/>
        <w:rPr>
          <w:sz w:val="24"/>
          <w:szCs w:val="24"/>
        </w:rPr>
      </w:pPr>
      <w:r w:rsidRPr="00B474FE">
        <w:rPr>
          <w:sz w:val="24"/>
          <w:szCs w:val="24"/>
        </w:rPr>
        <w:t xml:space="preserve">-peto navedena osnova za plaćanje je rješenje nagodbenog vijeća, predano na naplatu 21.10.2014. godine. Vjerovnik navedenu tražbinu nije prijavio u stečajni postupak nad dužnikom pojedincem te ju iz tog razloga nema pravo namirivati niti izvan stečaja jer je tražbina nastala prije otvaranja stečajnog postupka te bi se, da je bila prijavljena u stečajni postupak, radilo o tražbini stečajnog vjerovnika, a sukladno čl. 96. </w:t>
      </w:r>
      <w:r w:rsidRPr="00B474FE">
        <w:rPr>
          <w:sz w:val="24"/>
          <w:szCs w:val="24"/>
        </w:rPr>
        <w:lastRenderedPageBreak/>
        <w:t xml:space="preserve">SZ stečajni vjerovnici mogu svoje tražbine prema dužniku ostvarivati samo u stečajnom postupku. Osim toga, provedba ovrhe po toj osnovi nije dopuštena s obzirom na odredbu čl. 97 SZ kojom je propisano da ako stečajni vjerovnik tijekom posljednjih šezdeset dana prije podnošenja prijedloga za otvaranje postupka predstečajne nagodbe, odnosno ako nije podnesen prijedlog za otvaranje postupka predstečajne nagodbe tijekom posljednjih šezdeset dana prije podnošenja prijedloga za otvaranje stečajnog postupka ili nakon toga sudskom ovrhom ili prisilnim sudskim osiguranjem stekne koje razlučno ili slično pravo koje ulazi u stečajnu masu, to pravo otvaranjem stečajnog postupka prestaje, odnosno postupak u tijeku se obustavlja. Dana 27.08.2014. godine dužnik je predao prijedlog za pokretanje postupka predstečajne nagodbe, a navedena osnova za plaćanje nastala je nakon predaje prijedloga za pokretanje postupka predstečajne nagodbe. </w:t>
      </w:r>
    </w:p>
    <w:p w:rsidR="00B474FE" w:rsidP="00B474FE" w:rsidRDefault="00B474FE">
      <w:pPr>
        <w:jc w:val="both"/>
        <w:rPr>
          <w:sz w:val="24"/>
          <w:szCs w:val="24"/>
        </w:rPr>
      </w:pPr>
    </w:p>
    <w:p w:rsidRPr="00B474FE" w:rsidR="00D168F4" w:rsidP="00B474FE" w:rsidRDefault="00B474FE">
      <w:pPr>
        <w:jc w:val="both"/>
        <w:rPr>
          <w:sz w:val="24"/>
          <w:szCs w:val="24"/>
        </w:rPr>
      </w:pPr>
      <w:r>
        <w:rPr>
          <w:sz w:val="24"/>
          <w:szCs w:val="24"/>
        </w:rPr>
        <w:t xml:space="preserve">            </w:t>
      </w:r>
      <w:r w:rsidRPr="00B474FE" w:rsidR="00D168F4">
        <w:rPr>
          <w:sz w:val="24"/>
          <w:szCs w:val="24"/>
        </w:rPr>
        <w:t xml:space="preserve">Navodi žalbe nisu od utjecaja na pravilnost i zakonitost osporavanog rješenja. Cilj stečajnog postupka je skupno namirenje vjerovnika stečajnog dužnika, koji su dužni svoje tražbine prijaviti i ostvariti u stečajnom postupku sukladno odredbama Stečajnog zakona. U ovom stečajnom postupku sve utvrđene tražbine stečajnih vjerovnika kao i obveze prema vjerovnicima stečajne mase namirene su. Dakle, cilj stečajnog postupka je ostvaren te ne postoji razlog za daljnje vođenje stečajnog postupka, stoga je sud pravilno obustavio stečajni postupak sukladno čl. 208 SZ. U takvim okolnostima, vođenje stečajnog postupka ne može se opravdati neusklađenošću propisa (čl. 98 st. 3 SZ u odnosu na čl. 18 st. 3 i 7 ZPONS ili zaštitom od zlouporabe do koje bi moglo doći postupanjima vjerovnika nakon obustave stečajnog postupka. Tako za pravilnost i zakonitost osporavanog rješenja nije relevantno da li će vjerovnici koji su u cijelosti već namireni u stečajnom postupku nakon obustave stečajnog postupka (pokušati) nastaviti ili (ponovo) pokrenuti postupke provedbe ovrhe radi naplate tražbina te time pokušati ostvariti dvostruko namirenje ili će povući osnove za plaćanje s naplate Jednako tako, za pravilnost i zakonitost osporavanog rješenja nije relevantno da li će vjerovnici koji nemaju pravo na naplatu tražbina (jer tražbine nisu prijavili u stečajni postupak) pokušati nastaviti ili (ponovo) pokrenuti postupke provedbe ovrhe radi naplate takvih tražbina ili će povući osnove za plaćanje s naplate. Konačno, za pravilnost i zakonitost osporavanog rješenja nije relevantno da li će dužnik pojedinac nakon obustave poduzeti radnje radi zaštite svojih prava i interesa protiv takvih štetnih radnji i postupanja koja bi eventualno mogle nastupiti nakon obustave stečajnog postupka. </w:t>
      </w:r>
    </w:p>
    <w:p w:rsidRPr="00B474FE" w:rsidR="00D168F4" w:rsidP="00170E7C" w:rsidRDefault="00D168F4">
      <w:pPr>
        <w:ind w:firstLine="720"/>
        <w:jc w:val="both"/>
        <w:rPr>
          <w:sz w:val="24"/>
          <w:szCs w:val="24"/>
        </w:rPr>
      </w:pPr>
    </w:p>
    <w:p w:rsidRPr="00B474FE" w:rsidR="009A0EAB" w:rsidP="00170E7C" w:rsidRDefault="009A0EAB">
      <w:pPr>
        <w:ind w:firstLine="720"/>
        <w:jc w:val="both"/>
        <w:rPr>
          <w:sz w:val="24"/>
          <w:szCs w:val="24"/>
        </w:rPr>
      </w:pPr>
      <w:r w:rsidRPr="00B474FE">
        <w:rPr>
          <w:sz w:val="24"/>
          <w:szCs w:val="24"/>
        </w:rPr>
        <w:t>Uvidom u spis sud je utvrdio kako FINA u ovosudnom stečajnom postupku nije prijavila tražbinu (niti kao vjerovnik višeg isplatnog reda, niti kao vjerovnik nižeg isplatnog reda</w:t>
      </w:r>
      <w:r w:rsidRPr="00B474FE" w:rsidR="00F21994">
        <w:rPr>
          <w:sz w:val="24"/>
          <w:szCs w:val="24"/>
        </w:rPr>
        <w:t>)</w:t>
      </w:r>
      <w:r w:rsidRPr="00B474FE">
        <w:rPr>
          <w:sz w:val="24"/>
          <w:szCs w:val="24"/>
        </w:rPr>
        <w:t>.</w:t>
      </w:r>
    </w:p>
    <w:p w:rsidRPr="00B474FE" w:rsidR="009A0EAB" w:rsidP="00170E7C" w:rsidRDefault="009A0EAB">
      <w:pPr>
        <w:ind w:firstLine="720"/>
        <w:jc w:val="both"/>
        <w:rPr>
          <w:sz w:val="24"/>
          <w:szCs w:val="24"/>
        </w:rPr>
      </w:pPr>
    </w:p>
    <w:p w:rsidRPr="00B474FE" w:rsidR="009A0EAB" w:rsidP="00170E7C" w:rsidRDefault="009A0EAB">
      <w:pPr>
        <w:ind w:firstLine="720"/>
        <w:jc w:val="both"/>
        <w:rPr>
          <w:sz w:val="24"/>
          <w:szCs w:val="24"/>
        </w:rPr>
      </w:pPr>
      <w:r w:rsidRPr="00B474FE">
        <w:rPr>
          <w:sz w:val="24"/>
          <w:szCs w:val="24"/>
        </w:rPr>
        <w:t xml:space="preserve">FINA ulaže žalbu kao predlagatelj. </w:t>
      </w:r>
    </w:p>
    <w:p w:rsidRPr="00B474FE" w:rsidR="003B641C" w:rsidP="003B641C" w:rsidRDefault="003B641C">
      <w:pPr>
        <w:ind w:firstLine="720"/>
        <w:jc w:val="both"/>
        <w:rPr>
          <w:sz w:val="24"/>
          <w:szCs w:val="24"/>
        </w:rPr>
      </w:pPr>
      <w:r w:rsidRPr="00B474FE">
        <w:rPr>
          <w:sz w:val="24"/>
          <w:szCs w:val="24"/>
        </w:rPr>
        <w:t>Pravni lijekovi</w:t>
      </w:r>
    </w:p>
    <w:p w:rsidRPr="00B474FE" w:rsidR="003B641C" w:rsidP="003B641C" w:rsidRDefault="003B641C">
      <w:pPr>
        <w:ind w:firstLine="720"/>
        <w:jc w:val="both"/>
        <w:rPr>
          <w:sz w:val="24"/>
          <w:szCs w:val="24"/>
        </w:rPr>
      </w:pPr>
      <w:r w:rsidRPr="00B474FE">
        <w:rPr>
          <w:sz w:val="24"/>
          <w:szCs w:val="24"/>
        </w:rPr>
        <w:t>Odredbom članka 212. stavak 2. određeno je: „ Obustavi li se stečajni postupak prema odredbama članka 203., 208. i 209. ovoga Zakona, svaki stečajni vjerovnik, a ako je do obustave stečajnoga postupka došlo prema odredbi članka 203. ovoga Zakona i dužnik, ima pravo na Žalbu protiv odluke suca.“, dok je stavkom 2. istoga članka određeno kako „Ako sudac odbije prijedlog iz članka 207. ili 208. ovoga Zakona, pravo na Žalbu ima dužnik“.</w:t>
      </w:r>
    </w:p>
    <w:p w:rsidRPr="00B474FE" w:rsidR="009A0EAB" w:rsidP="00170E7C" w:rsidRDefault="009A0EAB">
      <w:pPr>
        <w:ind w:firstLine="720"/>
        <w:jc w:val="both"/>
        <w:rPr>
          <w:sz w:val="24"/>
          <w:szCs w:val="24"/>
        </w:rPr>
      </w:pPr>
    </w:p>
    <w:p w:rsidRPr="00B474FE" w:rsidR="003B641C" w:rsidP="00170E7C" w:rsidRDefault="00F97735">
      <w:pPr>
        <w:ind w:firstLine="720"/>
        <w:jc w:val="both"/>
        <w:rPr>
          <w:sz w:val="24"/>
          <w:szCs w:val="24"/>
        </w:rPr>
      </w:pPr>
      <w:r w:rsidRPr="00B474FE">
        <w:rPr>
          <w:sz w:val="24"/>
          <w:szCs w:val="24"/>
        </w:rPr>
        <w:t>Slijedom navedene odredbe članka 212. stavak. 1. SZ-a, FINA nije ovlaštena podnijeti žalbu na Rješenje o obustavi od 29. kolovoza 2019. godine, poslovnog broja St-114/2015-95, te je žalbu trebalo odbaciti kao nedopuštenu.</w:t>
      </w:r>
    </w:p>
    <w:p w:rsidRPr="00B474FE" w:rsidR="00B83BDA" w:rsidP="000E1F20" w:rsidRDefault="00B83BDA">
      <w:pPr>
        <w:ind w:firstLine="720"/>
        <w:jc w:val="both"/>
        <w:rPr>
          <w:sz w:val="24"/>
          <w:szCs w:val="24"/>
        </w:rPr>
      </w:pPr>
    </w:p>
    <w:p w:rsidRPr="00B474FE" w:rsidR="00170E7C" w:rsidP="000E1F20" w:rsidRDefault="009E656F">
      <w:pPr>
        <w:ind w:firstLine="720"/>
        <w:jc w:val="both"/>
        <w:rPr>
          <w:sz w:val="24"/>
          <w:szCs w:val="24"/>
        </w:rPr>
      </w:pPr>
      <w:r w:rsidRPr="00B474FE">
        <w:rPr>
          <w:sz w:val="24"/>
          <w:szCs w:val="24"/>
        </w:rPr>
        <w:t>S</w:t>
      </w:r>
      <w:r w:rsidRPr="00B474FE" w:rsidR="00DC04AB">
        <w:rPr>
          <w:sz w:val="24"/>
          <w:szCs w:val="24"/>
        </w:rPr>
        <w:t>lijedom</w:t>
      </w:r>
      <w:r w:rsidRPr="00B474FE">
        <w:rPr>
          <w:sz w:val="24"/>
          <w:szCs w:val="24"/>
        </w:rPr>
        <w:t xml:space="preserve"> navedenoga </w:t>
      </w:r>
      <w:r w:rsidRPr="00B474FE" w:rsidR="00DC04AB">
        <w:rPr>
          <w:sz w:val="24"/>
          <w:szCs w:val="24"/>
        </w:rPr>
        <w:t>odlučeno</w:t>
      </w:r>
      <w:r w:rsidRPr="00B474FE">
        <w:rPr>
          <w:sz w:val="24"/>
          <w:szCs w:val="24"/>
        </w:rPr>
        <w:t xml:space="preserve"> je</w:t>
      </w:r>
      <w:r w:rsidRPr="00B474FE" w:rsidR="00DC04AB">
        <w:rPr>
          <w:sz w:val="24"/>
          <w:szCs w:val="24"/>
        </w:rPr>
        <w:t xml:space="preserve"> kao u izreci rješenja.</w:t>
      </w:r>
    </w:p>
    <w:p w:rsidRPr="00B474FE" w:rsidR="004D6F35" w:rsidP="000E1F20" w:rsidRDefault="004D6F35">
      <w:pPr>
        <w:ind w:firstLine="720"/>
        <w:jc w:val="both"/>
        <w:rPr>
          <w:sz w:val="24"/>
          <w:szCs w:val="24"/>
        </w:rPr>
      </w:pPr>
    </w:p>
    <w:p w:rsidRPr="00B474FE" w:rsidR="00170E7C" w:rsidP="00170E7C" w:rsidRDefault="00170E7C">
      <w:pPr>
        <w:jc w:val="center"/>
        <w:rPr>
          <w:sz w:val="24"/>
          <w:szCs w:val="24"/>
        </w:rPr>
      </w:pPr>
      <w:r w:rsidRPr="00B474FE">
        <w:rPr>
          <w:sz w:val="24"/>
          <w:szCs w:val="24"/>
        </w:rPr>
        <w:t>U Z</w:t>
      </w:r>
      <w:r w:rsidRPr="00B474FE" w:rsidR="00DD5CAF">
        <w:rPr>
          <w:sz w:val="24"/>
          <w:szCs w:val="24"/>
        </w:rPr>
        <w:t>agre</w:t>
      </w:r>
      <w:r w:rsidRPr="00B474FE" w:rsidR="00DF2D40">
        <w:rPr>
          <w:sz w:val="24"/>
          <w:szCs w:val="24"/>
        </w:rPr>
        <w:t xml:space="preserve">bu </w:t>
      </w:r>
      <w:r w:rsidRPr="00B474FE" w:rsidR="00CC4105">
        <w:rPr>
          <w:sz w:val="24"/>
          <w:szCs w:val="24"/>
        </w:rPr>
        <w:t>9</w:t>
      </w:r>
      <w:r w:rsidRPr="00B474FE" w:rsidR="00701D02">
        <w:rPr>
          <w:sz w:val="24"/>
          <w:szCs w:val="24"/>
        </w:rPr>
        <w:t>.</w:t>
      </w:r>
      <w:r w:rsidRPr="00B474FE" w:rsidR="00F97735">
        <w:rPr>
          <w:sz w:val="24"/>
          <w:szCs w:val="24"/>
        </w:rPr>
        <w:t xml:space="preserve"> rujna</w:t>
      </w:r>
      <w:r w:rsidRPr="00B474FE" w:rsidR="00701D02">
        <w:rPr>
          <w:sz w:val="24"/>
          <w:szCs w:val="24"/>
        </w:rPr>
        <w:t xml:space="preserve"> 201</w:t>
      </w:r>
      <w:r w:rsidRPr="00B474FE" w:rsidR="00B83BDA">
        <w:rPr>
          <w:sz w:val="24"/>
          <w:szCs w:val="24"/>
        </w:rPr>
        <w:t>9</w:t>
      </w:r>
      <w:r w:rsidRPr="00B474FE" w:rsidR="00DD5CAF">
        <w:rPr>
          <w:sz w:val="24"/>
          <w:szCs w:val="24"/>
        </w:rPr>
        <w:t>.</w:t>
      </w:r>
      <w:r w:rsidRPr="00B474FE">
        <w:rPr>
          <w:sz w:val="24"/>
          <w:szCs w:val="24"/>
        </w:rPr>
        <w:t xml:space="preserve"> </w:t>
      </w:r>
    </w:p>
    <w:p w:rsidRPr="00B474FE" w:rsidR="00170E7C" w:rsidP="00170E7C" w:rsidRDefault="00170E7C">
      <w:pPr>
        <w:jc w:val="center"/>
        <w:rPr>
          <w:sz w:val="24"/>
          <w:szCs w:val="24"/>
        </w:rPr>
      </w:pPr>
    </w:p>
    <w:p w:rsidRPr="00B474FE" w:rsidR="00170E7C" w:rsidP="00170E7C" w:rsidRDefault="00170E7C">
      <w:pPr>
        <w:ind w:left="5040" w:firstLine="720"/>
        <w:jc w:val="both"/>
        <w:rPr>
          <w:sz w:val="24"/>
          <w:szCs w:val="24"/>
        </w:rPr>
      </w:pPr>
      <w:r w:rsidRPr="00B474FE">
        <w:rPr>
          <w:sz w:val="24"/>
          <w:szCs w:val="24"/>
        </w:rPr>
        <w:t xml:space="preserve">         </w:t>
      </w:r>
      <w:r w:rsidR="00405D98">
        <w:rPr>
          <w:sz w:val="24"/>
          <w:szCs w:val="24"/>
        </w:rPr>
        <w:t xml:space="preserve">        </w:t>
      </w:r>
      <w:r w:rsidRPr="00B474FE">
        <w:rPr>
          <w:sz w:val="24"/>
          <w:szCs w:val="24"/>
        </w:rPr>
        <w:t xml:space="preserve">SUDAC:  </w:t>
      </w:r>
    </w:p>
    <w:p w:rsidR="00405D98" w:rsidP="000E1F20" w:rsidRDefault="00170E7C">
      <w:pPr>
        <w:jc w:val="both"/>
        <w:rPr>
          <w:sz w:val="24"/>
          <w:szCs w:val="24"/>
        </w:rPr>
      </w:pPr>
      <w:r w:rsidRPr="00B474FE">
        <w:rPr>
          <w:sz w:val="24"/>
          <w:szCs w:val="24"/>
        </w:rPr>
        <w:t xml:space="preserve">               </w:t>
      </w:r>
      <w:r w:rsidRPr="00B474FE">
        <w:rPr>
          <w:sz w:val="24"/>
          <w:szCs w:val="24"/>
        </w:rPr>
        <w:tab/>
      </w:r>
      <w:r w:rsidRPr="00B474FE">
        <w:rPr>
          <w:sz w:val="24"/>
          <w:szCs w:val="24"/>
        </w:rPr>
        <w:tab/>
      </w:r>
      <w:r w:rsidRPr="00B474FE">
        <w:rPr>
          <w:sz w:val="24"/>
          <w:szCs w:val="24"/>
        </w:rPr>
        <w:tab/>
      </w:r>
      <w:r w:rsidRPr="00B474FE">
        <w:rPr>
          <w:sz w:val="24"/>
          <w:szCs w:val="24"/>
        </w:rPr>
        <w:tab/>
      </w:r>
      <w:r w:rsidRPr="00B474FE">
        <w:rPr>
          <w:sz w:val="24"/>
          <w:szCs w:val="24"/>
        </w:rPr>
        <w:tab/>
      </w:r>
      <w:r w:rsidRPr="00B474FE">
        <w:rPr>
          <w:sz w:val="24"/>
          <w:szCs w:val="24"/>
        </w:rPr>
        <w:tab/>
      </w:r>
      <w:r w:rsidRPr="00B474FE">
        <w:rPr>
          <w:sz w:val="24"/>
          <w:szCs w:val="24"/>
        </w:rPr>
        <w:tab/>
        <w:t xml:space="preserve">   </w:t>
      </w:r>
      <w:r w:rsidR="00405D98">
        <w:rPr>
          <w:sz w:val="24"/>
          <w:szCs w:val="24"/>
        </w:rPr>
        <w:tab/>
        <w:t xml:space="preserve">      </w:t>
      </w:r>
      <w:r w:rsidRPr="00B474FE" w:rsidR="00086DC4">
        <w:rPr>
          <w:sz w:val="24"/>
          <w:szCs w:val="24"/>
        </w:rPr>
        <w:t xml:space="preserve"> </w:t>
      </w:r>
      <w:r w:rsidR="00405D98">
        <w:rPr>
          <w:sz w:val="24"/>
          <w:szCs w:val="24"/>
        </w:rPr>
        <w:t>Nikola Ribarić,v.r.</w:t>
      </w:r>
    </w:p>
    <w:p w:rsidR="00405D98" w:rsidP="000E1F20" w:rsidRDefault="00405D98">
      <w:pPr>
        <w:jc w:val="both"/>
        <w:rPr>
          <w:sz w:val="24"/>
          <w:szCs w:val="24"/>
        </w:rPr>
      </w:pPr>
      <w:r>
        <w:rPr>
          <w:sz w:val="24"/>
          <w:szCs w:val="24"/>
        </w:rPr>
        <w:t xml:space="preserve">                                     </w:t>
      </w:r>
    </w:p>
    <w:p w:rsidR="00405D98" w:rsidP="000E1F20" w:rsidRDefault="00405D98">
      <w:pPr>
        <w:jc w:val="both"/>
        <w:rPr>
          <w:sz w:val="24"/>
          <w:szCs w:val="24"/>
        </w:rPr>
      </w:pPr>
      <w:r>
        <w:rPr>
          <w:sz w:val="24"/>
          <w:szCs w:val="24"/>
        </w:rPr>
        <w:t xml:space="preserve">                                                                              Za točnost otpravka-ovlašteni službenik</w:t>
      </w:r>
    </w:p>
    <w:p w:rsidRPr="00B474FE" w:rsidR="00170E7C" w:rsidP="000E1F20" w:rsidRDefault="00405D98">
      <w:pPr>
        <w:jc w:val="both"/>
        <w:rPr>
          <w:sz w:val="24"/>
          <w:szCs w:val="24"/>
        </w:rPr>
      </w:pPr>
      <w:r>
        <w:rPr>
          <w:sz w:val="24"/>
          <w:szCs w:val="24"/>
        </w:rPr>
        <w:t xml:space="preserve">                                                                                                             Irena Belamarić</w:t>
      </w:r>
      <w:r w:rsidRPr="00B474FE" w:rsidR="00170E7C">
        <w:rPr>
          <w:sz w:val="24"/>
          <w:szCs w:val="24"/>
        </w:rPr>
        <w:tab/>
      </w:r>
    </w:p>
    <w:p w:rsidRPr="00B474FE" w:rsidR="00170E7C" w:rsidP="00170E7C" w:rsidRDefault="00170E7C">
      <w:pPr>
        <w:ind w:left="5040"/>
        <w:jc w:val="both"/>
        <w:rPr>
          <w:sz w:val="24"/>
          <w:szCs w:val="24"/>
        </w:rPr>
      </w:pPr>
      <w:r w:rsidRPr="00B474FE">
        <w:rPr>
          <w:sz w:val="24"/>
          <w:szCs w:val="24"/>
        </w:rPr>
        <w:tab/>
      </w:r>
      <w:r w:rsidRPr="00B474FE">
        <w:rPr>
          <w:sz w:val="24"/>
          <w:szCs w:val="24"/>
        </w:rPr>
        <w:tab/>
      </w:r>
      <w:r w:rsidRPr="00B474FE">
        <w:rPr>
          <w:sz w:val="24"/>
          <w:szCs w:val="24"/>
        </w:rPr>
        <w:tab/>
      </w:r>
      <w:r w:rsidRPr="00B474FE">
        <w:rPr>
          <w:sz w:val="24"/>
          <w:szCs w:val="24"/>
        </w:rPr>
        <w:tab/>
      </w:r>
      <w:r w:rsidRPr="00B474FE">
        <w:rPr>
          <w:sz w:val="24"/>
          <w:szCs w:val="24"/>
        </w:rPr>
        <w:tab/>
      </w:r>
    </w:p>
    <w:p w:rsidRPr="00B474FE" w:rsidR="00086DC4" w:rsidP="004D6F35" w:rsidRDefault="00086DC4">
      <w:pPr>
        <w:rPr>
          <w:sz w:val="24"/>
          <w:szCs w:val="24"/>
        </w:rPr>
      </w:pPr>
    </w:p>
    <w:p w:rsidRPr="00B474FE" w:rsidR="00086DC4" w:rsidP="004D6F35" w:rsidRDefault="00086DC4">
      <w:pPr>
        <w:rPr>
          <w:sz w:val="24"/>
          <w:szCs w:val="24"/>
        </w:rPr>
      </w:pPr>
    </w:p>
    <w:p w:rsidRPr="00B474FE" w:rsidR="004D6F35" w:rsidP="004D6F35" w:rsidRDefault="004D6F35">
      <w:pPr>
        <w:rPr>
          <w:sz w:val="24"/>
          <w:szCs w:val="24"/>
        </w:rPr>
      </w:pPr>
      <w:r w:rsidRPr="00B474FE">
        <w:rPr>
          <w:sz w:val="24"/>
          <w:szCs w:val="24"/>
        </w:rPr>
        <w:t>POUKA O PRAVNOM LIJEKU:</w:t>
      </w:r>
    </w:p>
    <w:p w:rsidRPr="00B474FE" w:rsidR="004D6F35" w:rsidP="004D6F35" w:rsidRDefault="004D6F35">
      <w:pPr>
        <w:jc w:val="both"/>
        <w:rPr>
          <w:sz w:val="24"/>
          <w:szCs w:val="24"/>
        </w:rPr>
      </w:pPr>
      <w:r w:rsidRPr="00B474FE">
        <w:rPr>
          <w:sz w:val="24"/>
          <w:szCs w:val="24"/>
        </w:rPr>
        <w:t>Protiv ovog rješenja nezadovoljna stranka može uložiti žalbu Visokom trgovačkom sudu RH u roku od 8 dana od dostave, a ulaže se putem ovog Suda u 2 primjerka za Sud i po 1 za svaku protivnu stranu. Dostava se smatra obavljenom istekom osmoga dana od dana objave pismena na mrežnoj stranici e-Oglasna ploča sudova.</w:t>
      </w:r>
    </w:p>
    <w:p w:rsidRPr="00B474FE" w:rsidR="00980235" w:rsidP="00170E7C" w:rsidRDefault="00980235">
      <w:pPr>
        <w:jc w:val="both"/>
        <w:rPr>
          <w:sz w:val="24"/>
          <w:szCs w:val="24"/>
        </w:rPr>
      </w:pPr>
    </w:p>
    <w:p w:rsidRPr="00B474FE" w:rsidR="00BD1FDC" w:rsidP="00170E7C" w:rsidRDefault="00BD1FDC">
      <w:pPr>
        <w:jc w:val="both"/>
        <w:rPr>
          <w:sz w:val="24"/>
          <w:szCs w:val="24"/>
        </w:rPr>
      </w:pPr>
    </w:p>
    <w:p w:rsidRPr="00B474FE" w:rsidR="00170E7C" w:rsidRDefault="00170E7C">
      <w:pPr>
        <w:rPr>
          <w:sz w:val="24"/>
          <w:szCs w:val="24"/>
        </w:rPr>
      </w:pPr>
    </w:p>
    <w:sectPr w:rsidRPr="00B474FE" w:rsidR="00170E7C" w:rsidSect="00604E60">
      <w:headerReference w:type="even" r:id="rId10"/>
      <w:headerReference w:type="default" r:id="rId11"/>
      <w:pgSz w:w="12240" w:h="15840"/>
      <w:pgMar w:top="1440" w:right="1800" w:bottom="1440" w:left="180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1D3C" w:rsidRDefault="00291D3C">
      <w:r>
        <w:separator/>
      </w:r>
    </w:p>
  </w:endnote>
  <w:endnote w:type="continuationSeparator" w:id="0">
    <w:p w:rsidR="00291D3C" w:rsidRDefault="00291D3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1D3C" w:rsidRDefault="00291D3C">
      <w:r>
        <w:separator/>
      </w:r>
    </w:p>
  </w:footnote>
  <w:footnote w:type="continuationSeparator" w:id="0">
    <w:p w:rsidR="00291D3C" w:rsidRDefault="00291D3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5D68" w:rsidP="00C032B4" w:rsidRDefault="00185D6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85D68" w:rsidRDefault="00185D6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1994" w:rsidR="00F21994" w:rsidP="00F21994" w:rsidRDefault="00F21994">
    <w:pPr>
      <w:pStyle w:val="Zaglavlje"/>
      <w:jc w:val="right"/>
      <w:rPr>
        <w:sz w:val="24"/>
        <w:szCs w:val="24"/>
      </w:rPr>
    </w:pPr>
    <w:r w:rsidRPr="00F21994">
      <w:rPr>
        <w:sz w:val="24"/>
        <w:szCs w:val="24"/>
      </w:rPr>
      <w:t>72.St-114/2015-98</w:t>
    </w:r>
  </w:p>
  <w:p w:rsidRPr="004838D1" w:rsidR="00185D68" w:rsidP="004838D1" w:rsidRDefault="00185D68">
    <w:pPr>
      <w:pStyle w:val="Zaglavlje"/>
      <w:jc w:val="right"/>
      <w:rPr>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50261"/>
    <w:multiLevelType w:val="hybridMultilevel"/>
    <w:tmpl w:val="09A07A50"/>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C083F87"/>
    <w:multiLevelType w:val="hybridMultilevel"/>
    <w:tmpl w:val="0C36E6D6"/>
    <w:lvl w:ilvl="0" w:tplc="6248C250">
      <w:start w:val="1"/>
      <w:numFmt w:val="decimal"/>
      <w:lvlText w:val="%1."/>
      <w:lvlJc w:val="left"/>
      <w:pPr>
        <w:tabs>
          <w:tab w:val="num" w:pos="1065"/>
        </w:tabs>
        <w:ind w:left="1065" w:hanging="705"/>
      </w:pPr>
      <w:rPr>
        <w:rFonts w:hint="default"/>
        <w:b w:val="false"/>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E976297"/>
    <w:multiLevelType w:val="hybridMultilevel"/>
    <w:tmpl w:val="EF90F1A0"/>
    <w:lvl w:ilvl="0" w:tplc="F216FEAE">
      <w:start w:val="1"/>
      <w:numFmt w:val="decimal"/>
      <w:lvlText w:val="%1."/>
      <w:lvlJc w:val="left"/>
      <w:pPr>
        <w:tabs>
          <w:tab w:val="num" w:pos="720"/>
        </w:tabs>
        <w:ind w:left="720" w:hanging="360"/>
      </w:pPr>
      <w:rPr>
        <w:rFonts w:hint="default"/>
        <w:sz w:val="24"/>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11FA4D3B"/>
    <w:multiLevelType w:val="hybridMultilevel"/>
    <w:tmpl w:val="39167DB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16A55CDD"/>
    <w:multiLevelType w:val="hybridMultilevel"/>
    <w:tmpl w:val="7DBAAA78"/>
    <w:lvl w:ilvl="0" w:tplc="8F10FC60">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8CD16D7"/>
    <w:multiLevelType w:val="hybridMultilevel"/>
    <w:tmpl w:val="1C3EC1A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226D7264"/>
    <w:multiLevelType w:val="hybridMultilevel"/>
    <w:tmpl w:val="592072BC"/>
    <w:lvl w:ilvl="0" w:tplc="4B86D97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22C17906"/>
    <w:multiLevelType w:val="hybridMultilevel"/>
    <w:tmpl w:val="EF1CC92C"/>
    <w:lvl w:ilvl="0" w:tplc="2C94850E">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271C1108"/>
    <w:multiLevelType w:val="hybridMultilevel"/>
    <w:tmpl w:val="786898D0"/>
    <w:lvl w:ilvl="0" w:tplc="3202D052">
      <w:start w:val="1"/>
      <w:numFmt w:val="decimal"/>
      <w:lvlText w:val="%1."/>
      <w:lvlJc w:val="left"/>
      <w:pPr>
        <w:tabs>
          <w:tab w:val="num" w:pos="1080"/>
        </w:tabs>
        <w:ind w:left="1080" w:hanging="360"/>
      </w:pPr>
      <w:rPr>
        <w:rFonts w:hint="default" w:ascii="Times New Roman" w:hAnsi="Times New Roman" w:cs="Times New Roman"/>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9">
    <w:nsid w:val="278146C8"/>
    <w:multiLevelType w:val="hybridMultilevel"/>
    <w:tmpl w:val="44886604"/>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8CD7830"/>
    <w:multiLevelType w:val="hybridMultilevel"/>
    <w:tmpl w:val="92369F04"/>
    <w:lvl w:ilvl="0" w:tplc="341C6C92">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38542772"/>
    <w:multiLevelType w:val="hybridMultilevel"/>
    <w:tmpl w:val="B34C03C8"/>
    <w:lvl w:ilvl="0" w:tplc="7D3A7F86">
      <w:start w:val="6"/>
      <w:numFmt w:val="decimal"/>
      <w:lvlText w:val="%1."/>
      <w:lvlJc w:val="left"/>
      <w:pPr>
        <w:tabs>
          <w:tab w:val="num" w:pos="855"/>
        </w:tabs>
        <w:ind w:left="855" w:hanging="360"/>
      </w:pPr>
      <w:rPr>
        <w:rFonts w:hint="default"/>
      </w:rPr>
    </w:lvl>
    <w:lvl w:ilvl="1" w:tplc="041A0019" w:tentative="true">
      <w:start w:val="1"/>
      <w:numFmt w:val="lowerLetter"/>
      <w:lvlText w:val="%2."/>
      <w:lvlJc w:val="left"/>
      <w:pPr>
        <w:tabs>
          <w:tab w:val="num" w:pos="1575"/>
        </w:tabs>
        <w:ind w:left="1575" w:hanging="360"/>
      </w:pPr>
    </w:lvl>
    <w:lvl w:ilvl="2" w:tplc="041A001B" w:tentative="true">
      <w:start w:val="1"/>
      <w:numFmt w:val="lowerRoman"/>
      <w:lvlText w:val="%3."/>
      <w:lvlJc w:val="right"/>
      <w:pPr>
        <w:tabs>
          <w:tab w:val="num" w:pos="2295"/>
        </w:tabs>
        <w:ind w:left="2295" w:hanging="180"/>
      </w:pPr>
    </w:lvl>
    <w:lvl w:ilvl="3" w:tplc="041A000F" w:tentative="true">
      <w:start w:val="1"/>
      <w:numFmt w:val="decimal"/>
      <w:lvlText w:val="%4."/>
      <w:lvlJc w:val="left"/>
      <w:pPr>
        <w:tabs>
          <w:tab w:val="num" w:pos="3015"/>
        </w:tabs>
        <w:ind w:left="3015" w:hanging="360"/>
      </w:pPr>
    </w:lvl>
    <w:lvl w:ilvl="4" w:tplc="041A0019" w:tentative="true">
      <w:start w:val="1"/>
      <w:numFmt w:val="lowerLetter"/>
      <w:lvlText w:val="%5."/>
      <w:lvlJc w:val="left"/>
      <w:pPr>
        <w:tabs>
          <w:tab w:val="num" w:pos="3735"/>
        </w:tabs>
        <w:ind w:left="3735" w:hanging="360"/>
      </w:pPr>
    </w:lvl>
    <w:lvl w:ilvl="5" w:tplc="041A001B" w:tentative="true">
      <w:start w:val="1"/>
      <w:numFmt w:val="lowerRoman"/>
      <w:lvlText w:val="%6."/>
      <w:lvlJc w:val="right"/>
      <w:pPr>
        <w:tabs>
          <w:tab w:val="num" w:pos="4455"/>
        </w:tabs>
        <w:ind w:left="4455" w:hanging="180"/>
      </w:pPr>
    </w:lvl>
    <w:lvl w:ilvl="6" w:tplc="041A000F" w:tentative="true">
      <w:start w:val="1"/>
      <w:numFmt w:val="decimal"/>
      <w:lvlText w:val="%7."/>
      <w:lvlJc w:val="left"/>
      <w:pPr>
        <w:tabs>
          <w:tab w:val="num" w:pos="5175"/>
        </w:tabs>
        <w:ind w:left="5175" w:hanging="360"/>
      </w:pPr>
    </w:lvl>
    <w:lvl w:ilvl="7" w:tplc="041A0019" w:tentative="true">
      <w:start w:val="1"/>
      <w:numFmt w:val="lowerLetter"/>
      <w:lvlText w:val="%8."/>
      <w:lvlJc w:val="left"/>
      <w:pPr>
        <w:tabs>
          <w:tab w:val="num" w:pos="5895"/>
        </w:tabs>
        <w:ind w:left="5895" w:hanging="360"/>
      </w:pPr>
    </w:lvl>
    <w:lvl w:ilvl="8" w:tplc="041A001B" w:tentative="true">
      <w:start w:val="1"/>
      <w:numFmt w:val="lowerRoman"/>
      <w:lvlText w:val="%9."/>
      <w:lvlJc w:val="right"/>
      <w:pPr>
        <w:tabs>
          <w:tab w:val="num" w:pos="6615"/>
        </w:tabs>
        <w:ind w:left="6615" w:hanging="180"/>
      </w:pPr>
    </w:lvl>
  </w:abstractNum>
  <w:abstractNum w:abstractNumId="12">
    <w:nsid w:val="3B211469"/>
    <w:multiLevelType w:val="multilevel"/>
    <w:tmpl w:val="0C36E6D6"/>
    <w:lvl w:ilvl="0">
      <w:start w:val="1"/>
      <w:numFmt w:val="decimal"/>
      <w:lvlText w:val="%1."/>
      <w:lvlJc w:val="left"/>
      <w:pPr>
        <w:tabs>
          <w:tab w:val="num" w:pos="1065"/>
        </w:tabs>
        <w:ind w:left="1065" w:hanging="705"/>
      </w:pPr>
      <w:rPr>
        <w:rFonts w:hint="default"/>
        <w:b w:val="fals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B7E1AAD"/>
    <w:multiLevelType w:val="hybridMultilevel"/>
    <w:tmpl w:val="42AC1A84"/>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3F6F49F8"/>
    <w:multiLevelType w:val="singleLevel"/>
    <w:tmpl w:val="D642438E"/>
    <w:lvl w:ilvl="0">
      <w:start w:val="1"/>
      <w:numFmt w:val="decimal"/>
      <w:lvlText w:val="%1."/>
      <w:legacy w:legacy="true" w:legacySpace="120" w:legacyIndent="360"/>
      <w:lvlJc w:val="left"/>
      <w:pPr>
        <w:ind w:left="720" w:hanging="360"/>
      </w:pPr>
    </w:lvl>
  </w:abstractNum>
  <w:abstractNum w:abstractNumId="15">
    <w:nsid w:val="47990CCA"/>
    <w:multiLevelType w:val="hybridMultilevel"/>
    <w:tmpl w:val="AC4A3CF2"/>
    <w:lvl w:ilvl="0" w:tplc="E88286FA">
      <w:start w:val="1"/>
      <w:numFmt w:val="decimal"/>
      <w:lvlText w:val="%1."/>
      <w:lvlJc w:val="left"/>
      <w:pPr>
        <w:tabs>
          <w:tab w:val="num" w:pos="1125"/>
        </w:tabs>
        <w:ind w:left="1125" w:hanging="360"/>
      </w:pPr>
      <w:rPr>
        <w:rFonts w:hint="default" w:ascii="Arial" w:hAnsi="Arial" w:cs="Arial"/>
        <w:sz w:val="22"/>
      </w:rPr>
    </w:lvl>
    <w:lvl w:ilvl="1" w:tplc="041A0019" w:tentative="true">
      <w:start w:val="1"/>
      <w:numFmt w:val="lowerLetter"/>
      <w:lvlText w:val="%2."/>
      <w:lvlJc w:val="left"/>
      <w:pPr>
        <w:tabs>
          <w:tab w:val="num" w:pos="1845"/>
        </w:tabs>
        <w:ind w:left="1845" w:hanging="360"/>
      </w:pPr>
    </w:lvl>
    <w:lvl w:ilvl="2" w:tplc="041A001B" w:tentative="true">
      <w:start w:val="1"/>
      <w:numFmt w:val="lowerRoman"/>
      <w:lvlText w:val="%3."/>
      <w:lvlJc w:val="right"/>
      <w:pPr>
        <w:tabs>
          <w:tab w:val="num" w:pos="2565"/>
        </w:tabs>
        <w:ind w:left="2565" w:hanging="180"/>
      </w:pPr>
    </w:lvl>
    <w:lvl w:ilvl="3" w:tplc="041A000F" w:tentative="true">
      <w:start w:val="1"/>
      <w:numFmt w:val="decimal"/>
      <w:lvlText w:val="%4."/>
      <w:lvlJc w:val="left"/>
      <w:pPr>
        <w:tabs>
          <w:tab w:val="num" w:pos="3285"/>
        </w:tabs>
        <w:ind w:left="3285" w:hanging="360"/>
      </w:pPr>
    </w:lvl>
    <w:lvl w:ilvl="4" w:tplc="041A0019" w:tentative="true">
      <w:start w:val="1"/>
      <w:numFmt w:val="lowerLetter"/>
      <w:lvlText w:val="%5."/>
      <w:lvlJc w:val="left"/>
      <w:pPr>
        <w:tabs>
          <w:tab w:val="num" w:pos="4005"/>
        </w:tabs>
        <w:ind w:left="4005" w:hanging="360"/>
      </w:pPr>
    </w:lvl>
    <w:lvl w:ilvl="5" w:tplc="041A001B" w:tentative="true">
      <w:start w:val="1"/>
      <w:numFmt w:val="lowerRoman"/>
      <w:lvlText w:val="%6."/>
      <w:lvlJc w:val="right"/>
      <w:pPr>
        <w:tabs>
          <w:tab w:val="num" w:pos="4725"/>
        </w:tabs>
        <w:ind w:left="4725" w:hanging="180"/>
      </w:pPr>
    </w:lvl>
    <w:lvl w:ilvl="6" w:tplc="041A000F" w:tentative="true">
      <w:start w:val="1"/>
      <w:numFmt w:val="decimal"/>
      <w:lvlText w:val="%7."/>
      <w:lvlJc w:val="left"/>
      <w:pPr>
        <w:tabs>
          <w:tab w:val="num" w:pos="5445"/>
        </w:tabs>
        <w:ind w:left="5445" w:hanging="360"/>
      </w:pPr>
    </w:lvl>
    <w:lvl w:ilvl="7" w:tplc="041A0019" w:tentative="true">
      <w:start w:val="1"/>
      <w:numFmt w:val="lowerLetter"/>
      <w:lvlText w:val="%8."/>
      <w:lvlJc w:val="left"/>
      <w:pPr>
        <w:tabs>
          <w:tab w:val="num" w:pos="6165"/>
        </w:tabs>
        <w:ind w:left="6165" w:hanging="360"/>
      </w:pPr>
    </w:lvl>
    <w:lvl w:ilvl="8" w:tplc="041A001B" w:tentative="true">
      <w:start w:val="1"/>
      <w:numFmt w:val="lowerRoman"/>
      <w:lvlText w:val="%9."/>
      <w:lvlJc w:val="right"/>
      <w:pPr>
        <w:tabs>
          <w:tab w:val="num" w:pos="6885"/>
        </w:tabs>
        <w:ind w:left="6885" w:hanging="180"/>
      </w:pPr>
    </w:lvl>
  </w:abstractNum>
  <w:abstractNum w:abstractNumId="16">
    <w:nsid w:val="4CCC7380"/>
    <w:multiLevelType w:val="hybridMultilevel"/>
    <w:tmpl w:val="1B46A410"/>
    <w:lvl w:ilvl="0" w:tplc="041A000F">
      <w:start w:val="4"/>
      <w:numFmt w:val="decimal"/>
      <w:lvlText w:val="%1."/>
      <w:lvlJc w:val="left"/>
      <w:pPr>
        <w:tabs>
          <w:tab w:val="num" w:pos="900"/>
        </w:tabs>
        <w:ind w:left="900" w:hanging="360"/>
      </w:pPr>
      <w:rPr>
        <w:rFonts w:hint="default"/>
        <w:b w:val="false"/>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5EBB659D"/>
    <w:multiLevelType w:val="hybridMultilevel"/>
    <w:tmpl w:val="75BE56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F5F0046"/>
    <w:multiLevelType w:val="hybridMultilevel"/>
    <w:tmpl w:val="6D7460AC"/>
    <w:lvl w:ilvl="0" w:tplc="041A000F">
      <w:start w:val="1"/>
      <w:numFmt w:val="decimal"/>
      <w:lvlText w:val="%1."/>
      <w:lvlJc w:val="left"/>
      <w:pPr>
        <w:tabs>
          <w:tab w:val="num" w:pos="1080"/>
        </w:tabs>
        <w:ind w:left="108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66DB3FA6"/>
    <w:multiLevelType w:val="hybridMultilevel"/>
    <w:tmpl w:val="ACA495F4"/>
    <w:lvl w:ilvl="0" w:tplc="1DA24502">
      <w:start w:val="1"/>
      <w:numFmt w:val="decimal"/>
      <w:lvlText w:val="%1."/>
      <w:lvlJc w:val="left"/>
      <w:pPr>
        <w:tabs>
          <w:tab w:val="num" w:pos="735"/>
        </w:tabs>
        <w:ind w:left="735" w:hanging="37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67601AFB"/>
    <w:multiLevelType w:val="hybridMultilevel"/>
    <w:tmpl w:val="3D9C07CA"/>
    <w:lvl w:ilvl="0" w:tplc="89C6FCA8">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4"/>
  </w:num>
  <w:num w:numId="2">
    <w:abstractNumId w:val="21"/>
  </w:num>
  <w:num w:numId="3">
    <w:abstractNumId w:val="0"/>
  </w:num>
  <w:num w:numId="4">
    <w:abstractNumId w:val="15"/>
  </w:num>
  <w:num w:numId="5">
    <w:abstractNumId w:val="2"/>
  </w:num>
  <w:num w:numId="6">
    <w:abstractNumId w:val="1"/>
  </w:num>
  <w:num w:numId="7">
    <w:abstractNumId w:val="16"/>
  </w:num>
  <w:num w:numId="8">
    <w:abstractNumId w:val="12"/>
  </w:num>
  <w:num w:numId="9">
    <w:abstractNumId w:val="17"/>
  </w:num>
  <w:num w:numId="10">
    <w:abstractNumId w:val="4"/>
  </w:num>
  <w:num w:numId="11">
    <w:abstractNumId w:val="20"/>
  </w:num>
  <w:num w:numId="12">
    <w:abstractNumId w:val="19"/>
  </w:num>
  <w:num w:numId="13">
    <w:abstractNumId w:val="11"/>
  </w:num>
  <w:num w:numId="14">
    <w:abstractNumId w:val="10"/>
  </w:num>
  <w:num w:numId="15">
    <w:abstractNumId w:val="7"/>
  </w:num>
  <w:num w:numId="16">
    <w:abstractNumId w:val="18"/>
  </w:num>
  <w:num w:numId="17">
    <w:abstractNumId w:val="9"/>
  </w:num>
  <w:num w:numId="18">
    <w:abstractNumId w:val="5"/>
  </w:num>
  <w:num w:numId="19">
    <w:abstractNumId w:val="8"/>
  </w:num>
  <w:num w:numId="20">
    <w:abstractNumId w:val="13"/>
  </w:num>
  <w:num w:numId="21">
    <w:abstractNumId w:val="3"/>
  </w:num>
  <w:num w:numId="22">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E7C"/>
    <w:rsid w:val="00044062"/>
    <w:rsid w:val="00086DC4"/>
    <w:rsid w:val="000D77CE"/>
    <w:rsid w:val="000E1F20"/>
    <w:rsid w:val="000F4395"/>
    <w:rsid w:val="00104301"/>
    <w:rsid w:val="0011161A"/>
    <w:rsid w:val="00113E7A"/>
    <w:rsid w:val="001150D5"/>
    <w:rsid w:val="00170E7C"/>
    <w:rsid w:val="00185D68"/>
    <w:rsid w:val="00191B78"/>
    <w:rsid w:val="001C4864"/>
    <w:rsid w:val="001E1227"/>
    <w:rsid w:val="00202F4D"/>
    <w:rsid w:val="00221E0A"/>
    <w:rsid w:val="002546CA"/>
    <w:rsid w:val="00274E3A"/>
    <w:rsid w:val="00291D3C"/>
    <w:rsid w:val="002A0233"/>
    <w:rsid w:val="002C078D"/>
    <w:rsid w:val="002D69FF"/>
    <w:rsid w:val="002F1BF7"/>
    <w:rsid w:val="00315B36"/>
    <w:rsid w:val="00326949"/>
    <w:rsid w:val="00335BAB"/>
    <w:rsid w:val="003A7705"/>
    <w:rsid w:val="003B641C"/>
    <w:rsid w:val="004037BF"/>
    <w:rsid w:val="00405D98"/>
    <w:rsid w:val="0041407E"/>
    <w:rsid w:val="00417A01"/>
    <w:rsid w:val="00424722"/>
    <w:rsid w:val="00460400"/>
    <w:rsid w:val="00476352"/>
    <w:rsid w:val="004838D1"/>
    <w:rsid w:val="00495900"/>
    <w:rsid w:val="004A7AB9"/>
    <w:rsid w:val="004B0A10"/>
    <w:rsid w:val="004B406A"/>
    <w:rsid w:val="004D6F35"/>
    <w:rsid w:val="0050607C"/>
    <w:rsid w:val="00581457"/>
    <w:rsid w:val="005B057B"/>
    <w:rsid w:val="00604E60"/>
    <w:rsid w:val="00616153"/>
    <w:rsid w:val="006614A9"/>
    <w:rsid w:val="00701D02"/>
    <w:rsid w:val="00704088"/>
    <w:rsid w:val="0071481A"/>
    <w:rsid w:val="007272A1"/>
    <w:rsid w:val="00740C76"/>
    <w:rsid w:val="00771EBD"/>
    <w:rsid w:val="00832CDE"/>
    <w:rsid w:val="00836DCB"/>
    <w:rsid w:val="00840C85"/>
    <w:rsid w:val="0087705A"/>
    <w:rsid w:val="008A11E3"/>
    <w:rsid w:val="008D3D0F"/>
    <w:rsid w:val="008D616D"/>
    <w:rsid w:val="008E44E5"/>
    <w:rsid w:val="008F25C8"/>
    <w:rsid w:val="008F6EAC"/>
    <w:rsid w:val="00907325"/>
    <w:rsid w:val="00910EB4"/>
    <w:rsid w:val="00915C48"/>
    <w:rsid w:val="00924C79"/>
    <w:rsid w:val="009302C2"/>
    <w:rsid w:val="00980235"/>
    <w:rsid w:val="0098072B"/>
    <w:rsid w:val="0098453F"/>
    <w:rsid w:val="009967C7"/>
    <w:rsid w:val="009A0EAB"/>
    <w:rsid w:val="009E3827"/>
    <w:rsid w:val="009E656F"/>
    <w:rsid w:val="00A62ED5"/>
    <w:rsid w:val="00A748A4"/>
    <w:rsid w:val="00AB7007"/>
    <w:rsid w:val="00AE3FBC"/>
    <w:rsid w:val="00B174F1"/>
    <w:rsid w:val="00B470FD"/>
    <w:rsid w:val="00B474FE"/>
    <w:rsid w:val="00B76481"/>
    <w:rsid w:val="00B83BDA"/>
    <w:rsid w:val="00BD0E7A"/>
    <w:rsid w:val="00BD1FDC"/>
    <w:rsid w:val="00BD4007"/>
    <w:rsid w:val="00BE7001"/>
    <w:rsid w:val="00C032B4"/>
    <w:rsid w:val="00C048D3"/>
    <w:rsid w:val="00C06D2A"/>
    <w:rsid w:val="00C114B0"/>
    <w:rsid w:val="00C2035D"/>
    <w:rsid w:val="00C26DEA"/>
    <w:rsid w:val="00C3259A"/>
    <w:rsid w:val="00C3368F"/>
    <w:rsid w:val="00C376B4"/>
    <w:rsid w:val="00C435BC"/>
    <w:rsid w:val="00C4679A"/>
    <w:rsid w:val="00C51E83"/>
    <w:rsid w:val="00C57CFD"/>
    <w:rsid w:val="00CB5DFD"/>
    <w:rsid w:val="00CC4105"/>
    <w:rsid w:val="00CE0117"/>
    <w:rsid w:val="00CF7A57"/>
    <w:rsid w:val="00D168F4"/>
    <w:rsid w:val="00D3017A"/>
    <w:rsid w:val="00D353EB"/>
    <w:rsid w:val="00D63FE7"/>
    <w:rsid w:val="00DC04AB"/>
    <w:rsid w:val="00DC0DBD"/>
    <w:rsid w:val="00DD5CAF"/>
    <w:rsid w:val="00DF2D40"/>
    <w:rsid w:val="00E1219F"/>
    <w:rsid w:val="00E4446D"/>
    <w:rsid w:val="00E72095"/>
    <w:rsid w:val="00E95493"/>
    <w:rsid w:val="00EA508E"/>
    <w:rsid w:val="00ED69EB"/>
    <w:rsid w:val="00F01043"/>
    <w:rsid w:val="00F21994"/>
    <w:rsid w:val="00F719DA"/>
    <w:rsid w:val="00F73EA7"/>
    <w:rsid w:val="00F97735"/>
    <w:rsid w:val="00FC5D95"/>
    <w:rsid w:val="00FF6D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70E7C"/>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170E7C"/>
    <w:pPr>
      <w:tabs>
        <w:tab w:val="center" w:pos="4536"/>
        <w:tab w:val="right" w:pos="9072"/>
      </w:tabs>
    </w:pPr>
  </w:style>
  <w:style w:type="character" w:styleId="Brojstranice">
    <w:name w:val="page number"/>
    <w:basedOn w:val="Zadanifontodlomka"/>
    <w:rsid w:val="00170E7C"/>
  </w:style>
  <w:style w:type="paragraph" w:styleId="Podnoje">
    <w:name w:val="footer"/>
    <w:basedOn w:val="Normal"/>
    <w:rsid w:val="00DD5CAF"/>
    <w:pPr>
      <w:tabs>
        <w:tab w:val="center" w:pos="4536"/>
        <w:tab w:val="right" w:pos="9072"/>
      </w:tabs>
    </w:pPr>
  </w:style>
  <w:style w:type="paragraph" w:styleId="Tekstbalonia">
    <w:name w:val="Balloon Text"/>
    <w:basedOn w:val="Normal"/>
    <w:semiHidden/>
    <w:rsid w:val="009E656F"/>
    <w:rPr>
      <w:rFonts w:ascii="Tahoma" w:hAnsi="Tahoma" w:cs="Tahoma"/>
      <w:sz w:val="16"/>
      <w:szCs w:val="16"/>
    </w:rPr>
  </w:style>
  <w:style w:type="paragraph" w:styleId="Odlomakpopisa">
    <w:name w:val="List Paragraph"/>
    <w:basedOn w:val="Normal"/>
    <w:uiPriority w:val="34"/>
    <w:qFormat/>
    <w:rsid w:val="00E4446D"/>
    <w:pPr>
      <w:ind w:left="720"/>
      <w:contextualSpacing/>
    </w:pPr>
  </w:style>
  <w:style w:type="character" w:styleId="ZaglavljeChar" w:customStyle="true">
    <w:name w:val="Zaglavlje Char"/>
    <w:basedOn w:val="Zadanifontodlomka"/>
    <w:link w:val="Zaglavlje"/>
    <w:uiPriority w:val="99"/>
    <w:rsid w:val="00F21994"/>
  </w:style>
  <w:style w:type="character" w:styleId="Tekstrezerviranogmjesta">
    <w:name w:val="Placeholder Text"/>
    <w:basedOn w:val="Zadanifontodlomka"/>
    <w:uiPriority w:val="99"/>
    <w:semiHidden/>
    <w:rsid w:val="0041407E"/>
    <w:rPr>
      <w:color w:val="808080"/>
      <w:bdr w:val="none" w:color="auto" w:sz="0" w:space="0"/>
      <w:shd w:val="clear" w:color="auto" w:fill="auto"/>
    </w:rPr>
  </w:style>
  <w:style w:type="character" w:styleId="eSPISCCParagraphDefaultFont" w:customStyle="true">
    <w:name w:val="eSPIS_CC_Paragraph Default Font"/>
    <w:basedOn w:val="Zadanifontodlomka"/>
    <w:rsid w:val="0041407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1407E"/>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1407E"/>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1407E"/>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0E7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9E656F"/>
    <w:rPr>
      <w:rFonts w:ascii="Tahoma" w:cs="Tahoma" w:hAnsi="Tahoma"/>
      <w:sz w:val="16"/>
      <w:szCs w:val="16"/>
    </w:rPr>
  </w:style>
  <w:style w:styleId="Odlomakpopisa" w:type="paragraph">
    <w:name w:val="List Paragraph"/>
    <w:basedOn w:val="Normal"/>
    <w:uiPriority w:val="34"/>
    <w:qFormat/>
    <w:rsid w:val="00E4446D"/>
    <w:pPr>
      <w:ind w:left="720"/>
      <w:contextualSpacing/>
    </w:pPr>
  </w:style>
  <w:style w:customStyle="1" w:styleId="ZaglavljeChar" w:type="character">
    <w:name w:val="Zaglavlje Char"/>
    <w:basedOn w:val="Zadanifontodlomka"/>
    <w:link w:val="Zaglavlje"/>
    <w:uiPriority w:val="99"/>
    <w:rsid w:val="00F21994"/>
  </w:style>
  <w:style w:styleId="Tekstrezerviranogmjesta" w:type="character">
    <w:name w:val="Placeholder Text"/>
    <w:basedOn w:val="Zadanifontodlomka"/>
    <w:uiPriority w:val="99"/>
    <w:semiHidden/>
    <w:rsid w:val="0041407E"/>
    <w:rPr>
      <w:color w:val="808080"/>
      <w:bdr w:color="auto" w:space="0" w:sz="0" w:val="none"/>
      <w:shd w:color="auto" w:fill="auto" w:val="clear"/>
    </w:rPr>
  </w:style>
  <w:style w:customStyle="1" w:styleId="eSPISCCParagraphDefaultFont" w:type="character">
    <w:name w:val="eSPIS_CC_Paragraph Default Font"/>
    <w:basedOn w:val="Zadanifontodlomka"/>
    <w:rsid w:val="004140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407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40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40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2165">
      <w:bodyDiv w:val="true"/>
      <w:marLeft w:val="0"/>
      <w:marRight w:val="0"/>
      <w:marTop w:val="0"/>
      <w:marBottom w:val="0"/>
      <w:divBdr>
        <w:top w:val="none" w:color="auto" w:sz="0" w:space="0"/>
        <w:left w:val="none" w:color="auto" w:sz="0" w:space="0"/>
        <w:bottom w:val="none" w:color="auto" w:sz="0" w:space="0"/>
        <w:right w:val="none" w:color="auto" w:sz="0" w:space="0"/>
      </w:divBdr>
    </w:div>
    <w:div w:id="349723858">
      <w:bodyDiv w:val="true"/>
      <w:marLeft w:val="0"/>
      <w:marRight w:val="0"/>
      <w:marTop w:val="0"/>
      <w:marBottom w:val="0"/>
      <w:divBdr>
        <w:top w:val="none" w:color="auto" w:sz="0" w:space="0"/>
        <w:left w:val="none" w:color="auto" w:sz="0" w:space="0"/>
        <w:bottom w:val="none" w:color="auto" w:sz="0" w:space="0"/>
        <w:right w:val="none" w:color="auto" w:sz="0" w:space="0"/>
      </w:divBdr>
    </w:div>
    <w:div w:id="369845685">
      <w:bodyDiv w:val="true"/>
      <w:marLeft w:val="0"/>
      <w:marRight w:val="0"/>
      <w:marTop w:val="0"/>
      <w:marBottom w:val="0"/>
      <w:divBdr>
        <w:top w:val="none" w:color="auto" w:sz="0" w:space="0"/>
        <w:left w:val="none" w:color="auto" w:sz="0" w:space="0"/>
        <w:bottom w:val="none" w:color="auto" w:sz="0" w:space="0"/>
        <w:right w:val="none" w:color="auto" w:sz="0" w:space="0"/>
      </w:divBdr>
    </w:div>
    <w:div w:id="450436146">
      <w:bodyDiv w:val="true"/>
      <w:marLeft w:val="0"/>
      <w:marRight w:val="0"/>
      <w:marTop w:val="0"/>
      <w:marBottom w:val="0"/>
      <w:divBdr>
        <w:top w:val="none" w:color="auto" w:sz="0" w:space="0"/>
        <w:left w:val="none" w:color="auto" w:sz="0" w:space="0"/>
        <w:bottom w:val="none" w:color="auto" w:sz="0" w:space="0"/>
        <w:right w:val="none" w:color="auto" w:sz="0" w:space="0"/>
      </w:divBdr>
    </w:div>
    <w:div w:id="484127738">
      <w:bodyDiv w:val="true"/>
      <w:marLeft w:val="0"/>
      <w:marRight w:val="0"/>
      <w:marTop w:val="0"/>
      <w:marBottom w:val="0"/>
      <w:divBdr>
        <w:top w:val="none" w:color="auto" w:sz="0" w:space="0"/>
        <w:left w:val="none" w:color="auto" w:sz="0" w:space="0"/>
        <w:bottom w:val="none" w:color="auto" w:sz="0" w:space="0"/>
        <w:right w:val="none" w:color="auto" w:sz="0" w:space="0"/>
      </w:divBdr>
    </w:div>
    <w:div w:id="613250604">
      <w:bodyDiv w:val="true"/>
      <w:marLeft w:val="0"/>
      <w:marRight w:val="0"/>
      <w:marTop w:val="0"/>
      <w:marBottom w:val="0"/>
      <w:divBdr>
        <w:top w:val="none" w:color="auto" w:sz="0" w:space="0"/>
        <w:left w:val="none" w:color="auto" w:sz="0" w:space="0"/>
        <w:bottom w:val="none" w:color="auto" w:sz="0" w:space="0"/>
        <w:right w:val="none" w:color="auto" w:sz="0" w:space="0"/>
      </w:divBdr>
    </w:div>
    <w:div w:id="774863750">
      <w:bodyDiv w:val="true"/>
      <w:marLeft w:val="0"/>
      <w:marRight w:val="0"/>
      <w:marTop w:val="0"/>
      <w:marBottom w:val="0"/>
      <w:divBdr>
        <w:top w:val="none" w:color="auto" w:sz="0" w:space="0"/>
        <w:left w:val="none" w:color="auto" w:sz="0" w:space="0"/>
        <w:bottom w:val="none" w:color="auto" w:sz="0" w:space="0"/>
        <w:right w:val="none" w:color="auto" w:sz="0" w:space="0"/>
      </w:divBdr>
    </w:div>
    <w:div w:id="791052044">
      <w:bodyDiv w:val="true"/>
      <w:marLeft w:val="0"/>
      <w:marRight w:val="0"/>
      <w:marTop w:val="0"/>
      <w:marBottom w:val="0"/>
      <w:divBdr>
        <w:top w:val="none" w:color="auto" w:sz="0" w:space="0"/>
        <w:left w:val="none" w:color="auto" w:sz="0" w:space="0"/>
        <w:bottom w:val="none" w:color="auto" w:sz="0" w:space="0"/>
        <w:right w:val="none" w:color="auto" w:sz="0" w:space="0"/>
      </w:divBdr>
    </w:div>
    <w:div w:id="808091518">
      <w:bodyDiv w:val="true"/>
      <w:marLeft w:val="0"/>
      <w:marRight w:val="0"/>
      <w:marTop w:val="0"/>
      <w:marBottom w:val="0"/>
      <w:divBdr>
        <w:top w:val="none" w:color="auto" w:sz="0" w:space="0"/>
        <w:left w:val="none" w:color="auto" w:sz="0" w:space="0"/>
        <w:bottom w:val="none" w:color="auto" w:sz="0" w:space="0"/>
        <w:right w:val="none" w:color="auto" w:sz="0" w:space="0"/>
      </w:divBdr>
    </w:div>
    <w:div w:id="820657082">
      <w:bodyDiv w:val="true"/>
      <w:marLeft w:val="0"/>
      <w:marRight w:val="0"/>
      <w:marTop w:val="0"/>
      <w:marBottom w:val="0"/>
      <w:divBdr>
        <w:top w:val="none" w:color="auto" w:sz="0" w:space="0"/>
        <w:left w:val="none" w:color="auto" w:sz="0" w:space="0"/>
        <w:bottom w:val="none" w:color="auto" w:sz="0" w:space="0"/>
        <w:right w:val="none" w:color="auto" w:sz="0" w:space="0"/>
      </w:divBdr>
    </w:div>
    <w:div w:id="1013992847">
      <w:bodyDiv w:val="true"/>
      <w:marLeft w:val="0"/>
      <w:marRight w:val="0"/>
      <w:marTop w:val="0"/>
      <w:marBottom w:val="0"/>
      <w:divBdr>
        <w:top w:val="none" w:color="auto" w:sz="0" w:space="0"/>
        <w:left w:val="none" w:color="auto" w:sz="0" w:space="0"/>
        <w:bottom w:val="none" w:color="auto" w:sz="0" w:space="0"/>
        <w:right w:val="none" w:color="auto" w:sz="0" w:space="0"/>
      </w:divBdr>
    </w:div>
    <w:div w:id="1398242898">
      <w:bodyDiv w:val="true"/>
      <w:marLeft w:val="0"/>
      <w:marRight w:val="0"/>
      <w:marTop w:val="0"/>
      <w:marBottom w:val="0"/>
      <w:divBdr>
        <w:top w:val="none" w:color="auto" w:sz="0" w:space="0"/>
        <w:left w:val="none" w:color="auto" w:sz="0" w:space="0"/>
        <w:bottom w:val="none" w:color="auto" w:sz="0" w:space="0"/>
        <w:right w:val="none" w:color="auto" w:sz="0" w:space="0"/>
      </w:divBdr>
    </w:div>
    <w:div w:id="1409500302">
      <w:bodyDiv w:val="true"/>
      <w:marLeft w:val="0"/>
      <w:marRight w:val="0"/>
      <w:marTop w:val="0"/>
      <w:marBottom w:val="0"/>
      <w:divBdr>
        <w:top w:val="none" w:color="auto" w:sz="0" w:space="0"/>
        <w:left w:val="none" w:color="auto" w:sz="0" w:space="0"/>
        <w:bottom w:val="none" w:color="auto" w:sz="0" w:space="0"/>
        <w:right w:val="none" w:color="auto" w:sz="0" w:space="0"/>
      </w:divBdr>
    </w:div>
    <w:div w:id="1440175795">
      <w:bodyDiv w:val="true"/>
      <w:marLeft w:val="0"/>
      <w:marRight w:val="0"/>
      <w:marTop w:val="0"/>
      <w:marBottom w:val="0"/>
      <w:divBdr>
        <w:top w:val="none" w:color="auto" w:sz="0" w:space="0"/>
        <w:left w:val="none" w:color="auto" w:sz="0" w:space="0"/>
        <w:bottom w:val="none" w:color="auto" w:sz="0" w:space="0"/>
        <w:right w:val="none" w:color="auto" w:sz="0" w:space="0"/>
      </w:divBdr>
    </w:div>
    <w:div w:id="1463689720">
      <w:bodyDiv w:val="true"/>
      <w:marLeft w:val="0"/>
      <w:marRight w:val="0"/>
      <w:marTop w:val="0"/>
      <w:marBottom w:val="0"/>
      <w:divBdr>
        <w:top w:val="none" w:color="auto" w:sz="0" w:space="0"/>
        <w:left w:val="none" w:color="auto" w:sz="0" w:space="0"/>
        <w:bottom w:val="none" w:color="auto" w:sz="0" w:space="0"/>
        <w:right w:val="none" w:color="auto" w:sz="0" w:space="0"/>
      </w:divBdr>
    </w:div>
    <w:div w:id="1688016582">
      <w:bodyDiv w:val="true"/>
      <w:marLeft w:val="0"/>
      <w:marRight w:val="0"/>
      <w:marTop w:val="0"/>
      <w:marBottom w:val="0"/>
      <w:divBdr>
        <w:top w:val="none" w:color="auto" w:sz="0" w:space="0"/>
        <w:left w:val="none" w:color="auto" w:sz="0" w:space="0"/>
        <w:bottom w:val="none" w:color="auto" w:sz="0" w:space="0"/>
        <w:right w:val="none" w:color="auto" w:sz="0" w:space="0"/>
      </w:divBdr>
    </w:div>
    <w:div w:id="1690326258">
      <w:bodyDiv w:val="true"/>
      <w:marLeft w:val="0"/>
      <w:marRight w:val="0"/>
      <w:marTop w:val="0"/>
      <w:marBottom w:val="0"/>
      <w:divBdr>
        <w:top w:val="none" w:color="auto" w:sz="0" w:space="0"/>
        <w:left w:val="none" w:color="auto" w:sz="0" w:space="0"/>
        <w:bottom w:val="none" w:color="auto" w:sz="0" w:space="0"/>
        <w:right w:val="none" w:color="auto" w:sz="0" w:space="0"/>
      </w:divBdr>
    </w:div>
    <w:div w:id="1762529018">
      <w:bodyDiv w:val="true"/>
      <w:marLeft w:val="0"/>
      <w:marRight w:val="0"/>
      <w:marTop w:val="0"/>
      <w:marBottom w:val="0"/>
      <w:divBdr>
        <w:top w:val="none" w:color="auto" w:sz="0" w:space="0"/>
        <w:left w:val="none" w:color="auto" w:sz="0" w:space="0"/>
        <w:bottom w:val="none" w:color="auto" w:sz="0" w:space="0"/>
        <w:right w:val="none" w:color="auto" w:sz="0" w:space="0"/>
      </w:divBdr>
    </w:div>
    <w:div w:id="1834879965">
      <w:bodyDiv w:val="true"/>
      <w:marLeft w:val="0"/>
      <w:marRight w:val="0"/>
      <w:marTop w:val="0"/>
      <w:marBottom w:val="0"/>
      <w:divBdr>
        <w:top w:val="none" w:color="auto" w:sz="0" w:space="0"/>
        <w:left w:val="none" w:color="auto" w:sz="0" w:space="0"/>
        <w:bottom w:val="none" w:color="auto" w:sz="0" w:space="0"/>
        <w:right w:val="none" w:color="auto" w:sz="0" w:space="0"/>
      </w:divBdr>
    </w:div>
    <w:div w:id="1879202227">
      <w:bodyDiv w:val="true"/>
      <w:marLeft w:val="0"/>
      <w:marRight w:val="0"/>
      <w:marTop w:val="0"/>
      <w:marBottom w:val="0"/>
      <w:divBdr>
        <w:top w:val="none" w:color="auto" w:sz="0" w:space="0"/>
        <w:left w:val="none" w:color="auto" w:sz="0" w:space="0"/>
        <w:bottom w:val="none" w:color="auto" w:sz="0" w:space="0"/>
        <w:right w:val="none" w:color="auto" w:sz="0" w:space="0"/>
      </w:divBdr>
    </w:div>
    <w:div w:id="2127235351">
      <w:bodyDiv w:val="true"/>
      <w:marLeft w:val="0"/>
      <w:marRight w:val="0"/>
      <w:marTop w:val="0"/>
      <w:marBottom w:val="0"/>
      <w:divBdr>
        <w:top w:val="none" w:color="auto" w:sz="0" w:space="0"/>
        <w:left w:val="none" w:color="auto" w:sz="0" w:space="0"/>
        <w:bottom w:val="none" w:color="auto" w:sz="0" w:space="0"/>
        <w:right w:val="none" w:color="auto" w:sz="0" w:space="0"/>
      </w:divBdr>
    </w:div>
    <w:div w:id="21276504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9. rujna 2019.</izvorni_sadrzaj>
    <derivirana_varijabla naziv="DomainObject.DatumDonosenjaOdluke_1">9.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Dragutin Cvrtila</izvorni_sadrzaj>
    <derivirana_varijabla naziv="DomainObject.Predmet.ProtustrankaFormated_1">  Dragutin Cvrtila</derivirana_varijabla>
  </DomainObject.Predmet.ProtustrankaFormated>
  <DomainObject.Predmet.ProtustrankaFormatedOIB>
    <izvorni_sadrzaj>  Dragutin Cvrtila, OIB 02402558977</izvorni_sadrzaj>
    <derivirana_varijabla naziv="DomainObject.Predmet.ProtustrankaFormatedOIB_1">  Dragutin Cvrtila, OIB 02402558977</derivirana_varijabla>
  </DomainObject.Predmet.ProtustrankaFormatedOIB>
  <DomainObject.Predmet.ProtustrankaFormatedWithAdress>
    <izvorni_sadrzaj> Dragutin Cvrtila, Marijane Radev 8, 10000 Zagreb</izvorni_sadrzaj>
    <derivirana_varijabla naziv="DomainObject.Predmet.ProtustrankaFormatedWithAdress_1"> Dragutin Cvrtila, Marijane Radev 8, 10000 Zagreb</derivirana_varijabla>
  </DomainObject.Predmet.ProtustrankaFormatedWithAdress>
  <DomainObject.Predmet.ProtustrankaFormatedWithAdressOIB>
    <izvorni_sadrzaj> Dragutin Cvrtila, OIB 02402558977, Marijane Radev 8, 10000 Zagreb</izvorni_sadrzaj>
    <derivirana_varijabla naziv="DomainObject.Predmet.ProtustrankaFormatedWithAdressOIB_1"> Dragutin Cvrtila, OIB 02402558977, Marijane Radev 8, 10000 Zagreb</derivirana_varijabla>
  </DomainObject.Predmet.ProtustrankaFormatedWithAdressOIB>
  <DomainObject.Predmet.ProtustrankaWithAdress>
    <izvorni_sadrzaj>Dragutin Cvrtila Marijane Radev 8, 10000 Zagreb</izvorni_sadrzaj>
    <derivirana_varijabla naziv="DomainObject.Predmet.ProtustrankaWithAdress_1">Dragutin Cvrtila Marijane Radev 8, 10000 Zagreb</derivirana_varijabla>
  </DomainObject.Predmet.ProtustrankaWithAdress>
  <DomainObject.Predmet.ProtustrankaWithAdressOIB>
    <izvorni_sadrzaj>Dragutin Cvrtila, OIB 02402558977, Marijane Radev 8, 10000 Zagreb</izvorni_sadrzaj>
    <derivirana_varijabla naziv="DomainObject.Predmet.ProtustrankaWithAdressOIB_1">Dragutin Cvrtila, OIB 02402558977, Marijane Radev 8, 10000 Zagreb</derivirana_varijabla>
  </DomainObject.Predmet.ProtustrankaWithAdressOIB>
  <DomainObject.Predmet.ProtustrankaNazivFormated>
    <izvorni_sadrzaj>Dragutin Cvrtila</izvorni_sadrzaj>
    <derivirana_varijabla naziv="DomainObject.Predmet.ProtustrankaNazivFormated_1">Dragutin Cvrtila</derivirana_varijabla>
  </DomainObject.Predmet.ProtustrankaNazivFormated>
  <DomainObject.Predmet.ProtustrankaNazivFormatedOIB>
    <izvorni_sadrzaj>Dragutin Cvrtila, OIB 02402558977</izvorni_sadrzaj>
    <derivirana_varijabla naziv="DomainObject.Predmet.ProtustrankaNazivFormatedOIB_1">Dragutin Cvrtila, OIB 02402558977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Dragutin Cvrtila</item>
    </izvorni_sadrzaj>
    <derivirana_varijabla naziv="DomainObject.Predmet.ProtuStrankaListFormated_1">
      <item>Dragutin Cvrtila</item>
    </derivirana_varijabla>
  </DomainObject.Predmet.ProtuStrankaListFormated>
  <DomainObject.Predmet.ProtuStrankaListFormatedOIB>
    <izvorni_sadrzaj>
      <item>Dragutin Cvrtila, OIB 02402558977</item>
    </izvorni_sadrzaj>
    <derivirana_varijabla naziv="DomainObject.Predmet.ProtuStrankaListFormatedOIB_1">
      <item>Dragutin Cvrtila, OIB 02402558977</item>
    </derivirana_varijabla>
  </DomainObject.Predmet.ProtuStrankaListFormatedOIB>
  <DomainObject.Predmet.ProtuStrankaListFormatedWithAdress>
    <izvorni_sadrzaj>
      <item>Dragutin Cvrtila, Marijane Radev 8, 10000 Zagreb</item>
    </izvorni_sadrzaj>
    <derivirana_varijabla naziv="DomainObject.Predmet.ProtuStrankaListFormatedWithAdress_1">
      <item>Dragutin Cvrtila, Marijane Radev 8, 10000 Zagreb</item>
    </derivirana_varijabla>
  </DomainObject.Predmet.ProtuStrankaListFormatedWithAdress>
  <DomainObject.Predmet.ProtuStrankaListFormatedWithAdressOIB>
    <izvorni_sadrzaj>
      <item>Dragutin Cvrtila, OIB 02402558977, Marijane Radev 8, 10000 Zagreb</item>
    </izvorni_sadrzaj>
    <derivirana_varijabla naziv="DomainObject.Predmet.ProtuStrankaListFormatedWithAdressOIB_1">
      <item>Dragutin Cvrtila, OIB 02402558977, Marijane Radev 8, 10000 Zagreb</item>
    </derivirana_varijabla>
  </DomainObject.Predmet.ProtuStrankaListFormatedWithAdressOIB>
  <DomainObject.Predmet.ProtuStrankaListNazivFormated>
    <izvorni_sadrzaj>
      <item>Dragutin Cvrtila</item>
    </izvorni_sadrzaj>
    <derivirana_varijabla naziv="DomainObject.Predmet.ProtuStrankaListNazivFormated_1">
      <item>Dragutin Cvrtila</item>
    </derivirana_varijabla>
  </DomainObject.Predmet.ProtuStrankaListNazivFormated>
  <DomainObject.Predmet.ProtuStrankaListNazivFormatedOIB>
    <izvorni_sadrzaj>
      <item>Dragutin Cvrtila, OIB 02402558977</item>
    </izvorni_sadrzaj>
    <derivirana_varijabla naziv="DomainObject.Predmet.ProtuStrankaListNazivFormatedOIB_1">
      <item>Dragutin Cvrtila, OIB 02402558977</item>
    </derivirana_varijabla>
  </DomainObject.Predmet.ProtuStrankaListNazivFormatedOIB>
  <DomainObject.Predmet.OstaliListFormated>
    <izvorni_sadrzaj>
      <item>Martina Grgec</item>
      <item>ŽUPANIJSKO DRŽAVNO ODVJETNIŠTVO U ZAGREBU, GUO</item>
    </izvorni_sadrzaj>
    <derivirana_varijabla naziv="DomainObject.Predmet.OstaliListFormated_1">
      <item>Martina Grgec</item>
      <item>ŽUPANIJSKO DRŽAVNO ODVJETNIŠTVO U ZAGREBU, GUO</item>
    </derivirana_varijabla>
  </DomainObject.Predmet.OstaliListFormated>
  <DomainObject.Predmet.OstaliListFormatedOIB>
    <izvorni_sadrzaj>
      <item>Martina Grgec, OIB 88481884644</item>
      <item>ŽUPANIJSKO DRŽAVNO ODVJETNIŠTVO U ZAGREBU, GUO</item>
    </izvorni_sadrzaj>
    <derivirana_varijabla naziv="DomainObject.Predmet.OstaliListFormatedOIB_1">
      <item>Martina Grgec, OIB 88481884644</item>
      <item>ŽUPANIJSKO DRŽAVNO ODVJETNIŠTVO U ZAGREBU, GUO</item>
    </derivirana_varijabla>
  </DomainObject.Predmet.OstaliListFormatedOIB>
  <DomainObject.Predmet.OstaliListFormatedWithAdress>
    <izvorni_sadrzaj>
      <item>Martina Grgec, Bukovačka Cesta 51, 10000 Zagreb</item>
      <item>ŽUPANIJSKO DRŽAVNO ODVJETNIŠTVO U ZAGREBU, GUO, Savska cesta 41, 10000 Zagreb</item>
    </izvorni_sadrzaj>
    <derivirana_varijabla naziv="DomainObject.Predmet.OstaliListFormatedWithAdress_1">
      <item>Martina Grgec, Bukovačka Cesta 51, 10000 Zagreb</item>
      <item>ŽUPANIJSKO DRŽAVNO ODVJETNIŠTVO U ZAGREBU, GUO, Savska cesta 41, 10000 Zagreb</item>
    </derivirana_varijabla>
  </DomainObject.Predmet.OstaliListFormatedWithAdress>
  <DomainObject.Predmet.OstaliListFormatedWithAdressOIB>
    <izvorni_sadrzaj>
      <item>Martina Grgec, OIB 88481884644, Bukovačka Cesta 51, 10000 Zagreb</item>
      <item>ŽUPANIJSKO DRŽAVNO ODVJETNIŠTVO U ZAGREBU, GUO, Savska cesta 41, 10000 Zagreb</item>
    </izvorni_sadrzaj>
    <derivirana_varijabla naziv="DomainObject.Predmet.OstaliListFormatedWithAdressOIB_1">
      <item>Martina Grgec, OIB 88481884644, Bukovačka Cesta 51, 10000 Zagreb</item>
      <item>ŽUPANIJSKO DRŽAVNO ODVJETNIŠTVO U ZAGREBU, GUO, Savska cesta 41, 10000 Zagreb</item>
    </derivirana_varijabla>
  </DomainObject.Predmet.OstaliListFormatedWithAdressOIB>
  <DomainObject.Predmet.OstaliListNazivFormated>
    <izvorni_sadrzaj>
      <item>Martina Grgec</item>
      <item>ŽUPANIJSKO DRŽAVNO ODVJETNIŠTVO U ZAGREBU, GUO</item>
    </izvorni_sadrzaj>
    <derivirana_varijabla naziv="DomainObject.Predmet.OstaliListNazivFormated_1">
      <item>Martina Grgec</item>
      <item>ŽUPANIJSKO DRŽAVNO ODVJETNIŠTVO U ZAGREBU, GUO</item>
    </derivirana_varijabla>
  </DomainObject.Predmet.OstaliListNazivFormated>
  <DomainObject.Predmet.OstaliListNazivFormatedOIB>
    <izvorni_sadrzaj>
      <item>Martina Grgec, OIB 88481884644</item>
      <item>ŽUPANIJSKO DRŽAVNO ODVJETNIŠTVO U ZAGREBU, GUO</item>
    </izvorni_sadrzaj>
    <derivirana_varijabla naziv="DomainObject.Predmet.OstaliListNazivFormatedOIB_1">
      <item>Martina Grgec, OIB 88481884644</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rujna 2019.</izvorni_sadrzaj>
    <derivirana_varijabla naziv="DomainObject.Datum_1">9.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Dragutin Cvrtila</izvorni_sadrzaj>
    <derivirana_varijabla naziv="DomainObject.Predmet.ProtustrankaIDrugi_1">Dragutin Cvrtila</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Dragutin Cvrtila, OIB 02402558977, Marijane Radev 8, 10000 Zagreb</izvorni_sadrzaj>
    <derivirana_varijabla naziv="DomainObject.Predmet.ProtustrankaIDrugiAdressOIB_1">Dragutin Cvrtila, OIB 02402558977, Marijane Radev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Dragutin Cvrtila</item>
      <item>Martina Grgec</item>
      <item>ŽUPANIJSKO DRŽAVNO ODVJETNIŠTVO U ZAGREBU, GUO</item>
    </izvorni_sadrzaj>
    <derivirana_varijabla naziv="DomainObject.Predmet.SudioniciListNaziv_1">
      <item>FINA Regionalni centar Zagreb</item>
      <item>Dragutin Cvrtila</item>
      <item>Martina Grgec</item>
      <item>ŽUPANIJSKO DRŽAVNO ODVJETNIŠTVO U ZAGREBU, GUO</item>
    </derivirana_varijabla>
  </DomainObject.Predmet.SudioniciListNaziv>
  <DomainObject.Predmet.SudioniciListAdressOIB>
    <izvorni_sadrzaj>
      <item>FINA Regionalni centar Zagreb, OIB 85821130368, Grada Vukovara 70,10000 Zagreb</item>
      <item>Dragutin Cvrtila, OIB 02402558977, Marijane Radev 8,10000 Zagreb</item>
      <item>Martina Grgec, OIB 88481884644, Bukovačka Cesta 51,10000 Zagreb</item>
      <item>ŽUPANIJSKO DRŽAVNO ODVJETNIŠTVO U ZAGREBU, GUO, Savska cesta 41,10000 Zagreb</item>
    </izvorni_sadrzaj>
    <derivirana_varijabla naziv="DomainObject.Predmet.SudioniciListAdressOIB_1">
      <item>FINA Regionalni centar Zagreb, OIB 85821130368, Grada Vukovara 70,10000 Zagreb</item>
      <item>Dragutin Cvrtila, OIB 02402558977, Marijane Radev 8,10000 Zagreb</item>
      <item>Martina Grgec, OIB 88481884644, Bukovačka Cesta 51,10000 Zagreb</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02402558977</item>
      <item>, OIB 88481884644</item>
      <item>, OIB null</item>
    </izvorni_sadrzaj>
    <derivirana_varijabla naziv="DomainObject.Predmet.SudioniciListNazivOIB_1">
      <item>, OIB 85821130368</item>
      <item>, OIB 02402558977</item>
      <item>, OIB 88481884644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2017.</izvorni_sadrzaj>
    <derivirana_varijabla naziv="DomainObject.Predmet.DatumZadnjeOdrzaneSudskeRadnje_1">19. rujna 2017.</derivirana_varijabla>
  </DomainObject.Predmet.DatumZadnjeOdrzaneSudskeRadnje>
  <DomainObject.PredzadnjaOdlukaIzPredmeta.DatumDonosenjaOdluke>
    <izvorni_sadrzaj>9. srpnja 2019.</izvorni_sadrzaj>
    <derivirana_varijabla naziv="DomainObject.PredzadnjaOdlukaIzPredmeta.DatumDonosenjaOdluke_1">9. srpnja 2019.</derivirana_varijabla>
  </DomainObject.PredzadnjaOdlukaIzPredmeta.DatumDonosenjaOdluke>
  <DomainObject.PredzadnjaOdlukaIzPredmeta.Oznaka>
    <izvorni_sadrzaj>St-114/2015-92</izvorni_sadrzaj>
    <derivirana_varijabla naziv="DomainObject.PredzadnjaOdlukaIzPredmeta.Oznaka_1">St-114/2015-92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1919</properties:Words>
  <properties:Characters>11047</properties:Characters>
  <properties:Lines>204</properties:Lines>
  <properties:Paragraphs>48</properties:Paragraphs>
  <properties:TotalTime>61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2019-09-06T11:48:00Z</dcterms:created>
  <dc:creator>nribaric</dc:creator>
  <cp:lastModifiedBy>Irena Belamarić</cp:lastModifiedBy>
  <cp:lastPrinted>2019-09-09T10:33:00Z</cp:lastPrinted>
  <dcterms:modified xmlns:xsi="http://www.w3.org/2001/XMLSchema-instance" xsi:type="dcterms:W3CDTF">2019-09-09T10:42:00Z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odbačena žalba kao nedopuštena (Rješenje o odbačaju žalbe na obustavu po 208. CVRTILA FINA 9.9.2019..docx)</vt:lpwstr>
  </prop:property>
  <prop:property fmtid="{D5CDD505-2E9C-101B-9397-08002B2CF9AE}" pid="4" name="CC_coloring">
    <vt:bool>false</vt:bool>
  </prop:property>
  <prop:property fmtid="{D5CDD505-2E9C-101B-9397-08002B2CF9AE}" pid="5" name="BrojStranica">
    <vt:i4>5</vt:i4>
  </prop:property>
</prop:Properties>
</file>