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60E8F829" w:rsidRDefault="0068599A" w:rsidP="0068599A" w:rsidR="0068599A" w:rsidRPr="0084212C">
      <w:pPr>
        <w:jc w:val="center"/>
        <w15:collapsed w:val="false"/>
        <w:rPr>
          <w:lang w:val="hr-HR"/>
        </w:rPr>
      </w:pPr>
      <w:bookmarkStart w:name="_GoBack" w:id="0"/>
      <w:bookmarkEnd w:id="0"/>
      <w:r w:rsidRPr="0084212C">
        <w:rPr>
          <w:lang w:val="hr-HR"/>
        </w:rPr>
        <w:t>Obrazac 20.</w:t>
      </w:r>
    </w:p>
    <w:p w14:textId="77777777" w14:paraId="64852C16" w:rsidRDefault="0068599A" w:rsidP="0068599A" w:rsidR="0068599A" w:rsidRPr="0084212C">
      <w:pPr>
        <w:jc w:val="center"/>
        <w:rPr>
          <w:lang w:val="hr-HR"/>
        </w:rPr>
      </w:pPr>
    </w:p>
    <w:p w14:textId="77777777" w14:paraId="63F9371C" w:rsidRDefault="0068599A" w:rsidP="0068599A" w:rsidR="0068599A" w:rsidRPr="0084212C">
      <w:pPr>
        <w:jc w:val="center"/>
        <w:rPr>
          <w:lang w:val="hr-HR"/>
        </w:rPr>
      </w:pPr>
      <w:r w:rsidRPr="0084212C">
        <w:rPr>
          <w:lang w:val="hr-HR"/>
        </w:rPr>
        <w:t>IZVJEŠĆE STEČAJNOGA UPRAVITELJA O TIJEKU STEČAJNOGA POSTUPKA I STANJU STEČAJNE MASE</w:t>
      </w:r>
    </w:p>
    <w:p w14:textId="77777777" w14:paraId="6AC41552" w:rsidRDefault="0068599A" w:rsidP="0068599A" w:rsidR="0068599A" w:rsidRPr="0084212C">
      <w:pPr>
        <w:jc w:val="both"/>
        <w:rPr>
          <w:lang w:val="hr-HR"/>
        </w:rPr>
      </w:pPr>
    </w:p>
    <w:p w14:textId="77777777" w14:paraId="7F72D70F" w:rsidRDefault="0068599A" w:rsidP="0068599A" w:rsidR="0068599A" w:rsidRPr="0084212C">
      <w:pPr>
        <w:jc w:val="both"/>
        <w:rPr>
          <w:lang w:val="hr-HR"/>
        </w:rPr>
      </w:pPr>
      <w:r w:rsidRPr="0084212C">
        <w:rPr>
          <w:lang w:val="hr-HR"/>
        </w:rPr>
        <w:t>Nadležni trgovački sud Trgovački sud u Zagrebu</w:t>
      </w:r>
    </w:p>
    <w:p w14:textId="77777777" w14:paraId="73B14658" w:rsidRDefault="0068599A" w:rsidP="0068599A" w:rsidR="0068599A" w:rsidRPr="0084212C">
      <w:pPr>
        <w:jc w:val="both"/>
        <w:rPr>
          <w:lang w:val="hr-HR"/>
        </w:rPr>
      </w:pPr>
      <w:r w:rsidRPr="0084212C">
        <w:rPr>
          <w:lang w:val="hr-HR"/>
        </w:rPr>
        <w:t>Poslovni broj spisa St-6753/2016</w:t>
      </w:r>
    </w:p>
    <w:p w14:textId="77777777" w14:paraId="72E48D62" w:rsidRDefault="0068599A" w:rsidP="0068599A" w:rsidR="0068599A" w:rsidRPr="0084212C">
      <w:pPr>
        <w:jc w:val="both"/>
        <w:rPr>
          <w:lang w:val="hr-HR"/>
        </w:rPr>
      </w:pPr>
      <w:r w:rsidRPr="0084212C">
        <w:rPr>
          <w:lang w:val="hr-HR"/>
        </w:rPr>
        <w:t>Dužnik (ime i prezime / tvrtka ili naziv, OIB, adresa / sjedište)</w:t>
      </w:r>
    </w:p>
    <w:p w14:textId="77777777" w14:paraId="4510ECB3" w:rsidRDefault="0068599A" w:rsidP="0068599A" w:rsidR="0068599A" w:rsidRPr="0084212C">
      <w:pPr>
        <w:jc w:val="both"/>
        <w:rPr>
          <w:lang w:val="hr-HR"/>
        </w:rPr>
      </w:pPr>
      <w:r w:rsidRPr="0084212C">
        <w:rPr>
          <w:lang w:val="hr-HR"/>
        </w:rPr>
        <w:t>POLYXO d.o.o. u stečaju, OIB 99446397423,</w:t>
      </w:r>
    </w:p>
    <w:p w14:textId="77777777" w14:paraId="355571DC" w:rsidRDefault="0068599A" w:rsidP="0068599A" w:rsidR="0068599A" w:rsidRPr="0084212C">
      <w:pPr>
        <w:jc w:val="both"/>
        <w:rPr>
          <w:lang w:val="hr-HR"/>
        </w:rPr>
      </w:pPr>
      <w:r w:rsidRPr="0084212C">
        <w:rPr>
          <w:lang w:val="hr-HR"/>
        </w:rPr>
        <w:t>Cimermanova 58, 10000, Zagreb</w:t>
      </w:r>
    </w:p>
    <w:p w14:textId="77777777" w14:paraId="29FDCECE" w:rsidRDefault="0068599A" w:rsidP="0068599A" w:rsidR="0068599A" w:rsidRPr="0084212C">
      <w:pPr>
        <w:jc w:val="both"/>
        <w:rPr>
          <w:lang w:val="hr-HR"/>
        </w:rPr>
      </w:pPr>
    </w:p>
    <w:p w14:textId="14D639BF" w14:paraId="08F36C10" w:rsidRDefault="0068599A" w:rsidP="0068599A" w:rsidR="0068599A" w:rsidRPr="0084212C">
      <w:pPr>
        <w:jc w:val="both"/>
        <w:rPr>
          <w:lang w:val="hr-HR"/>
        </w:rPr>
      </w:pPr>
      <w:r w:rsidRPr="0084212C">
        <w:rPr>
          <w:lang w:val="hr-HR"/>
        </w:rPr>
        <w:t xml:space="preserve">I.  TIJEK STEČAJNOGA POSTUPKA U RAZDOBLJU OD </w:t>
      </w:r>
      <w:r w:rsidR="004E001B" w:rsidRPr="0084212C">
        <w:rPr>
          <w:lang w:val="hr-HR"/>
        </w:rPr>
        <w:t>25.01.2019.</w:t>
      </w:r>
      <w:r w:rsidRPr="0084212C">
        <w:rPr>
          <w:lang w:val="hr-HR"/>
        </w:rPr>
        <w:t xml:space="preserve"> DO 25.0</w:t>
      </w:r>
      <w:r w:rsidR="004E001B">
        <w:rPr>
          <w:lang w:val="hr-HR"/>
        </w:rPr>
        <w:t>4</w:t>
      </w:r>
      <w:r w:rsidRPr="0084212C">
        <w:rPr>
          <w:lang w:val="hr-HR"/>
        </w:rPr>
        <w:t xml:space="preserve">.2019. </w:t>
      </w:r>
    </w:p>
    <w:p w14:textId="77777777" w14:paraId="7D855044" w:rsidRDefault="0068599A" w:rsidP="0068599A" w:rsidR="0068599A" w:rsidRPr="0084212C">
      <w:pPr>
        <w:jc w:val="both"/>
        <w:rPr>
          <w:color w:themeColor="text1" w:val="000000"/>
          <w:lang w:val="hr-HR"/>
        </w:rPr>
      </w:pPr>
      <w:r w:rsidRPr="0084212C">
        <w:rPr>
          <w:color w:themeColor="text1" w:val="000000"/>
          <w:lang w:val="hr-HR"/>
        </w:rPr>
        <w:t>Rješenjem Trgovačkog suda u Zagrebu, broj 48. St-6753/16, dana 23. srpnja 2018. godine, utvrđene su tražbine II. višeg isplatnog reda i to:</w:t>
      </w:r>
    </w:p>
    <w:p w14:textId="77777777" w14:paraId="7E653237" w:rsidRDefault="0068599A" w:rsidP="0068599A" w:rsidR="0068599A" w:rsidRPr="0084212C">
      <w:pPr>
        <w:jc w:val="both"/>
        <w:rPr>
          <w:color w:themeColor="text1" w:val="000000"/>
          <w:lang w:val="hr-HR"/>
        </w:rPr>
      </w:pPr>
    </w:p>
    <w:tbl>
      <w:tblPr>
        <w:tblStyle w:val="TableNormal1"/>
        <w:tblW w:type="pct" w:w="4702"/>
        <w:tblLook w:val="01E0" w:noVBand="0" w:noHBand="0" w:lastColumn="1" w:firstColumn="1" w:lastRow="1" w:firstRow="1"/>
      </w:tblPr>
      <w:tblGrid>
        <w:gridCol w:w="736"/>
        <w:gridCol w:w="2689"/>
        <w:gridCol w:w="1335"/>
        <w:gridCol w:w="1325"/>
        <w:gridCol w:w="1233"/>
        <w:gridCol w:w="1219"/>
      </w:tblGrid>
      <w:tr w14:textId="77777777" w14:paraId="1FCFF559" w:rsidTr="0068599A" w:rsidR="0068599A" w:rsidRPr="0084212C">
        <w:trPr>
          <w:trHeight w:hRule="exact" w:val="953"/>
        </w:trPr>
        <w:tc>
          <w:tcPr>
            <w:tcW w:type="pct" w:w="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0B446F61" w:rsidRDefault="0068599A" w:rsidP="00472C03" w:rsidR="0068599A" w:rsidRPr="0084212C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  <w:p w14:textId="77777777" w14:paraId="5B719868" w:rsidRDefault="0068599A" w:rsidP="00472C03" w:rsidR="0068599A" w:rsidRPr="0084212C">
            <w:pPr>
              <w:pStyle w:val="TableParagraph"/>
              <w:ind w:hanging="200" w:right="162" w:left="364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R.br.</w:t>
            </w:r>
          </w:p>
        </w:tc>
        <w:tc>
          <w:tcPr>
            <w:tcW w:type="pct" w:w="15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2FF0A227" w:rsidRDefault="0068599A" w:rsidP="00472C03" w:rsidR="0068599A" w:rsidRPr="0084212C">
            <w:pPr>
              <w:pStyle w:val="TableParagraph"/>
              <w:ind w:left="16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  <w:p w14:textId="77777777" w14:paraId="3D8979E0" w:rsidRDefault="0068599A" w:rsidP="00472C03" w:rsidR="0068599A" w:rsidRPr="0084212C">
            <w:pPr>
              <w:pStyle w:val="TableParagraph"/>
              <w:ind w:right="166" w:left="160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84212C">
              <w:rPr>
                <w:rFonts w:cs="Times New Roman" w:hAnsi="Times New Roman" w:ascii="Times New Roman"/>
                <w:spacing w:val="-2"/>
                <w:sz w:val="20"/>
                <w:szCs w:val="20"/>
                <w:lang w:val="hr-HR"/>
              </w:rPr>
              <w:t xml:space="preserve">Ime </w:t>
            </w:r>
            <w:r w:rsidRPr="0084212C">
              <w:rPr>
                <w:rFonts w:cs="Times New Roman" w:hAnsi="Times New Roman" w:ascii="Times New Roman"/>
                <w:sz w:val="20"/>
                <w:szCs w:val="20"/>
                <w:lang w:val="hr-HR"/>
              </w:rPr>
              <w:t xml:space="preserve">i </w:t>
            </w: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prezime/tvrtka</w:t>
            </w:r>
            <w:r w:rsidRPr="0084212C">
              <w:rPr>
                <w:rFonts w:cs="Times New Roman" w:hAnsi="Times New Roman" w:ascii="Times New Roman"/>
                <w:spacing w:val="-2"/>
                <w:sz w:val="20"/>
                <w:szCs w:val="20"/>
                <w:lang w:val="hr-HR"/>
              </w:rPr>
              <w:t xml:space="preserve"> </w:t>
            </w:r>
            <w:r w:rsidRPr="0084212C">
              <w:rPr>
                <w:rFonts w:cs="Times New Roman" w:hAnsi="Times New Roman" w:ascii="Times New Roman"/>
                <w:sz w:val="20"/>
                <w:szCs w:val="20"/>
                <w:lang w:val="hr-HR"/>
              </w:rPr>
              <w:t>ili</w:t>
            </w:r>
            <w:r w:rsidRPr="0084212C">
              <w:rPr>
                <w:rFonts w:cs="Times New Roman" w:hAnsi="Times New Roman" w:ascii="Times New Roman"/>
                <w:spacing w:val="25"/>
                <w:sz w:val="20"/>
                <w:szCs w:val="20"/>
                <w:lang w:val="hr-HR"/>
              </w:rPr>
              <w:t xml:space="preserve"> </w:t>
            </w: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naziv vjerovnika</w:t>
            </w:r>
          </w:p>
        </w:tc>
        <w:tc>
          <w:tcPr>
            <w:tcW w:type="pct" w:w="78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5E1559B2" w:rsidRDefault="0068599A" w:rsidP="00472C03" w:rsidR="0068599A" w:rsidRPr="0084212C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  <w:p w14:textId="77777777" w14:paraId="741EDAE7" w:rsidRDefault="0068599A" w:rsidP="00472C03" w:rsidR="0068599A" w:rsidRPr="0084212C">
            <w:pPr>
              <w:pStyle w:val="TableParagraph"/>
              <w:ind w:left="129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84212C">
              <w:rPr>
                <w:rFonts w:cs="Times New Roman" w:hAnsi="Times New Roman" w:ascii="Times New Roman"/>
                <w:sz w:val="20"/>
                <w:szCs w:val="20"/>
                <w:lang w:val="hr-HR"/>
              </w:rPr>
              <w:t>OIB</w:t>
            </w:r>
            <w:r w:rsidRPr="0084212C">
              <w:rPr>
                <w:rFonts w:cs="Times New Roman" w:hAnsi="Times New Roman" w:ascii="Times New Roman"/>
                <w:spacing w:val="-2"/>
                <w:sz w:val="20"/>
                <w:szCs w:val="20"/>
                <w:lang w:val="hr-HR"/>
              </w:rPr>
              <w:t xml:space="preserve"> </w:t>
            </w: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vjerovnika</w:t>
            </w:r>
          </w:p>
        </w:tc>
        <w:tc>
          <w:tcPr>
            <w:tcW w:type="pct" w:w="77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5EC0B691" w:rsidRDefault="0068599A" w:rsidP="00472C03" w:rsidR="0068599A" w:rsidRPr="0084212C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  <w:p w14:textId="77777777" w14:paraId="2228D330" w:rsidRDefault="0068599A" w:rsidP="00472C03" w:rsidR="0068599A" w:rsidRPr="0084212C">
            <w:pPr>
              <w:pStyle w:val="TableParagraph"/>
              <w:ind w:right="71" w:left="15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Adresa / sjedište</w:t>
            </w:r>
            <w:r w:rsidRPr="0084212C">
              <w:rPr>
                <w:rFonts w:cs="Times New Roman" w:hAnsi="Times New Roman" w:ascii="Times New Roman"/>
                <w:spacing w:val="26"/>
                <w:sz w:val="20"/>
                <w:szCs w:val="20"/>
                <w:lang w:val="hr-HR"/>
              </w:rPr>
              <w:t xml:space="preserve"> </w:t>
            </w: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vjerovnika</w:t>
            </w:r>
          </w:p>
        </w:tc>
        <w:tc>
          <w:tcPr>
            <w:tcW w:type="pct" w:w="7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133A8B3E" w:rsidRDefault="0068599A" w:rsidP="00472C03" w:rsidR="0068599A" w:rsidRPr="0084212C">
            <w:pPr>
              <w:pStyle w:val="TableParagraph"/>
              <w:ind w:right="124" w:left="66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Iznos</w:t>
            </w:r>
            <w:r w:rsidRPr="0084212C">
              <w:rPr>
                <w:rFonts w:cs="Times New Roman" w:hAnsi="Times New Roman" w:ascii="Times New Roman"/>
                <w:spacing w:val="-8"/>
                <w:sz w:val="20"/>
                <w:szCs w:val="20"/>
                <w:lang w:val="hr-HR"/>
              </w:rPr>
              <w:t xml:space="preserve"> </w:t>
            </w: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prijavljene</w:t>
            </w:r>
            <w:r w:rsidRPr="0084212C">
              <w:rPr>
                <w:rFonts w:cs="Times New Roman" w:hAnsi="Times New Roman" w:ascii="Times New Roman"/>
                <w:spacing w:val="22"/>
                <w:sz w:val="20"/>
                <w:szCs w:val="20"/>
                <w:lang w:val="hr-HR"/>
              </w:rPr>
              <w:t xml:space="preserve"> </w:t>
            </w: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tražbine</w:t>
            </w:r>
          </w:p>
          <w:p w14:textId="77777777" w14:paraId="47FC82D8" w:rsidRDefault="0068599A" w:rsidP="00472C03" w:rsidR="0068599A" w:rsidRPr="0084212C">
            <w:pPr>
              <w:pStyle w:val="TableParagraph"/>
              <w:ind w:right="124" w:left="66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84212C">
              <w:rPr>
                <w:rFonts w:cs="Times New Roman" w:hAnsi="Times New Roman" w:ascii="Times New Roman"/>
                <w:spacing w:val="1"/>
                <w:sz w:val="20"/>
                <w:szCs w:val="20"/>
                <w:lang w:val="hr-HR"/>
              </w:rPr>
              <w:t>(</w:t>
            </w:r>
            <w:r w:rsidRPr="0084212C">
              <w:rPr>
                <w:rFonts w:cs="Times New Roman" w:hAnsi="Times New Roman" w:ascii="Times New Roman"/>
                <w:sz w:val="20"/>
                <w:szCs w:val="20"/>
                <w:lang w:val="hr-HR"/>
              </w:rPr>
              <w:t>k</w:t>
            </w:r>
            <w:r w:rsidRPr="0084212C">
              <w:rPr>
                <w:rFonts w:cs="Times New Roman" w:hAnsi="Times New Roman" w:ascii="Times New Roman"/>
                <w:spacing w:val="-5"/>
                <w:sz w:val="20"/>
                <w:szCs w:val="20"/>
                <w:lang w:val="hr-HR"/>
              </w:rPr>
              <w:t>n</w:t>
            </w:r>
            <w:r w:rsidRPr="0084212C">
              <w:rPr>
                <w:rFonts w:cs="Times New Roman" w:hAnsi="Times New Roman" w:ascii="Times New Roman"/>
                <w:sz w:val="20"/>
                <w:szCs w:val="20"/>
                <w:lang w:val="hr-HR"/>
              </w:rPr>
              <w:t>)</w:t>
            </w:r>
          </w:p>
        </w:tc>
        <w:tc>
          <w:tcPr>
            <w:tcW w:type="pct" w:w="71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3D347096" w:rsidRDefault="0068599A" w:rsidP="00472C03" w:rsidR="0068599A" w:rsidRPr="0084212C">
            <w:pPr>
              <w:pStyle w:val="TableParagraph"/>
              <w:ind w:right="112" w:left="146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Iznos</w:t>
            </w:r>
            <w:r w:rsidRPr="0084212C">
              <w:rPr>
                <w:rFonts w:cs="Times New Roman" w:hAnsi="Times New Roman" w:ascii="Times New Roman"/>
                <w:spacing w:val="-8"/>
                <w:sz w:val="20"/>
                <w:szCs w:val="20"/>
                <w:lang w:val="hr-HR"/>
              </w:rPr>
              <w:t xml:space="preserve"> </w:t>
            </w: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priznate</w:t>
            </w:r>
            <w:r w:rsidRPr="0084212C">
              <w:rPr>
                <w:rFonts w:cs="Times New Roman" w:hAnsi="Times New Roman" w:ascii="Times New Roman"/>
                <w:spacing w:val="-2"/>
                <w:sz w:val="20"/>
                <w:szCs w:val="20"/>
                <w:lang w:val="hr-HR"/>
              </w:rPr>
              <w:t xml:space="preserve"> </w:t>
            </w: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tražbine</w:t>
            </w:r>
            <w:r w:rsidRPr="0084212C">
              <w:rPr>
                <w:rFonts w:cs="Times New Roman" w:hAnsi="Times New Roman" w:ascii="Times New Roman"/>
                <w:spacing w:val="26"/>
                <w:sz w:val="20"/>
                <w:szCs w:val="20"/>
                <w:lang w:val="hr-HR"/>
              </w:rPr>
              <w:t xml:space="preserve"> </w:t>
            </w:r>
            <w:r w:rsidRPr="0084212C">
              <w:rPr>
                <w:rFonts w:cs="Times New Roman" w:hAnsi="Times New Roman" w:ascii="Times New Roman"/>
                <w:spacing w:val="1"/>
                <w:sz w:val="20"/>
                <w:szCs w:val="20"/>
                <w:lang w:val="hr-HR"/>
              </w:rPr>
              <w:t>(</w:t>
            </w:r>
            <w:r w:rsidRPr="0084212C">
              <w:rPr>
                <w:rFonts w:cs="Times New Roman" w:hAnsi="Times New Roman" w:ascii="Times New Roman"/>
                <w:sz w:val="20"/>
                <w:szCs w:val="20"/>
                <w:lang w:val="hr-HR"/>
              </w:rPr>
              <w:t>k</w:t>
            </w:r>
            <w:r w:rsidRPr="0084212C">
              <w:rPr>
                <w:rFonts w:cs="Times New Roman" w:hAnsi="Times New Roman" w:ascii="Times New Roman"/>
                <w:spacing w:val="-5"/>
                <w:sz w:val="20"/>
                <w:szCs w:val="20"/>
                <w:lang w:val="hr-HR"/>
              </w:rPr>
              <w:t>n</w:t>
            </w:r>
            <w:r w:rsidRPr="0084212C">
              <w:rPr>
                <w:rFonts w:cs="Times New Roman" w:hAnsi="Times New Roman" w:ascii="Times New Roman"/>
                <w:sz w:val="20"/>
                <w:szCs w:val="20"/>
                <w:lang w:val="hr-HR"/>
              </w:rPr>
              <w:t>)</w:t>
            </w:r>
          </w:p>
        </w:tc>
      </w:tr>
      <w:tr w14:textId="77777777" w14:paraId="18930278" w:rsidTr="0068599A" w:rsidR="0068599A" w:rsidRPr="0084212C">
        <w:trPr>
          <w:trHeight w:hRule="exact" w:val="898"/>
        </w:trPr>
        <w:tc>
          <w:tcPr>
            <w:tcW w:type="pct" w:w="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08041C6B" w:rsidRDefault="0068599A" w:rsidP="0068599A" w:rsidR="0068599A" w:rsidRPr="0084212C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cs="Times New Roman" w:eastAsia="Times New Roman" w:hAnsi="Times New Roman" w:ascii="Times New Roman"/>
                <w:lang w:val="hr-HR"/>
              </w:rPr>
            </w:pPr>
          </w:p>
        </w:tc>
        <w:tc>
          <w:tcPr>
            <w:tcW w:type="pct" w:w="15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20C2FA7B" w:rsidRDefault="0068599A" w:rsidP="00472C03" w:rsidR="0068599A" w:rsidRPr="0084212C">
            <w:pPr>
              <w:ind w:left="160"/>
              <w:rPr>
                <w:color w:val="000000"/>
                <w:lang w:bidi="hr-HR" w:eastAsia="hr-HR" w:val="hr-HR"/>
              </w:rPr>
            </w:pPr>
            <w:r w:rsidRPr="0084212C">
              <w:rPr>
                <w:lang w:val="hr-HR"/>
              </w:rPr>
              <w:t>RH,</w:t>
            </w:r>
            <w:r w:rsidRPr="0084212C">
              <w:rPr>
                <w:color w:val="000000"/>
                <w:lang w:bidi="hr-HR" w:eastAsia="hr-HR" w:val="hr-HR"/>
              </w:rPr>
              <w:t xml:space="preserve"> Ministarstvo financija,</w:t>
            </w:r>
          </w:p>
          <w:p w14:textId="77777777" w14:paraId="731010B4" w:rsidRDefault="0068599A" w:rsidP="00472C03" w:rsidR="0068599A" w:rsidRPr="0084212C">
            <w:pPr>
              <w:ind w:left="160"/>
              <w:rPr>
                <w:color w:themeColor="text1" w:val="000000"/>
                <w:lang w:val="hr-HR"/>
              </w:rPr>
            </w:pPr>
            <w:r w:rsidRPr="0084212C">
              <w:rPr>
                <w:color w:val="000000"/>
                <w:lang w:bidi="hr-HR" w:eastAsia="hr-HR" w:val="hr-HR"/>
              </w:rPr>
              <w:t>Porezna uprava. Područni ured Zagreb</w:t>
            </w:r>
          </w:p>
          <w:p w14:textId="77777777" w14:paraId="4A5DC94B" w:rsidRDefault="0068599A" w:rsidP="00472C03" w:rsidR="0068599A" w:rsidRPr="0084212C">
            <w:pPr>
              <w:ind w:left="160"/>
              <w:rPr>
                <w:lang w:val="hr-HR"/>
              </w:rPr>
            </w:pPr>
          </w:p>
        </w:tc>
        <w:tc>
          <w:tcPr>
            <w:tcW w:type="pct" w:w="78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0B001E7D" w:rsidRDefault="0068599A" w:rsidP="00472C03" w:rsidR="0068599A" w:rsidRPr="0084212C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lang w:val="hr-HR"/>
              </w:rPr>
            </w:pPr>
            <w:r w:rsidRPr="0084212C">
              <w:rPr>
                <w:rFonts w:cs="Times New Roman" w:hAnsi="Times New Roman" w:ascii="Times New Roman"/>
                <w:color w:val="000000"/>
                <w:lang w:bidi="hr-HR" w:eastAsia="hr-HR" w:val="hr-HR"/>
              </w:rPr>
              <w:t>18683136487</w:t>
            </w:r>
          </w:p>
        </w:tc>
        <w:tc>
          <w:tcPr>
            <w:tcW w:type="pct" w:w="77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1E9E4587" w:rsidRDefault="0068599A" w:rsidP="00472C03" w:rsidR="0068599A" w:rsidRPr="0084212C">
            <w:pPr>
              <w:pStyle w:val="TableParagraph"/>
              <w:rPr>
                <w:rFonts w:cs="Times New Roman" w:eastAsia="Times New Roman" w:hAnsi="Times New Roman" w:ascii="Times New Roman"/>
                <w:lang w:val="hr-HR"/>
              </w:rPr>
            </w:pPr>
            <w:r w:rsidRPr="0084212C">
              <w:rPr>
                <w:rFonts w:cs="Times New Roman" w:hAnsi="Times New Roman" w:ascii="Times New Roman"/>
                <w:color w:val="000000"/>
                <w:lang w:bidi="hr-HR" w:eastAsia="hr-HR" w:val="hr-HR"/>
              </w:rPr>
              <w:t>Zagreb, Savska cesta 41</w:t>
            </w:r>
          </w:p>
        </w:tc>
        <w:tc>
          <w:tcPr>
            <w:tcW w:type="pct" w:w="7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38DE14A6" w:rsidRDefault="0068599A" w:rsidP="00472C03" w:rsidR="0068599A" w:rsidRPr="0084212C">
            <w:pPr>
              <w:pStyle w:val="TableParagraph"/>
              <w:ind w:right="136" w:left="136"/>
              <w:jc w:val="center"/>
              <w:rPr>
                <w:rFonts w:cs="Times New Roman" w:hAnsi="Times New Roman" w:ascii="Times New Roman"/>
                <w:b/>
                <w:spacing w:val="-1"/>
                <w:lang w:val="hr-HR"/>
              </w:rPr>
            </w:pPr>
            <w:r w:rsidRPr="0084212C">
              <w:rPr>
                <w:rStyle w:val="Bodytext2Bold"/>
                <w:rFonts w:eastAsiaTheme="minorHAnsi"/>
                <w:b w:val="false"/>
                <w:sz w:val="22"/>
                <w:szCs w:val="22"/>
                <w:u w:val="none"/>
              </w:rPr>
              <w:t>4.181,63</w:t>
            </w:r>
          </w:p>
        </w:tc>
        <w:tc>
          <w:tcPr>
            <w:tcW w:type="pct" w:w="71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3ACAFE85" w:rsidRDefault="0068599A" w:rsidP="00472C03" w:rsidR="0068599A" w:rsidRPr="0084212C">
            <w:pPr>
              <w:pStyle w:val="TableParagraph"/>
              <w:ind w:right="124"/>
              <w:jc w:val="center"/>
              <w:rPr>
                <w:rFonts w:cs="Times New Roman" w:eastAsia="Times New Roman" w:hAnsi="Times New Roman" w:ascii="Times New Roman"/>
                <w:b/>
                <w:lang w:val="hr-HR"/>
              </w:rPr>
            </w:pPr>
            <w:r w:rsidRPr="0084212C">
              <w:rPr>
                <w:rStyle w:val="Bodytext2Bold"/>
                <w:rFonts w:eastAsiaTheme="minorHAnsi"/>
                <w:b w:val="false"/>
                <w:sz w:val="22"/>
                <w:szCs w:val="22"/>
                <w:u w:val="none"/>
              </w:rPr>
              <w:t>4.181,63</w:t>
            </w:r>
          </w:p>
        </w:tc>
      </w:tr>
      <w:tr w14:textId="77777777" w14:paraId="7DD14EAE" w:rsidTr="0068599A" w:rsidR="0068599A" w:rsidRPr="0084212C">
        <w:trPr>
          <w:trHeight w:hRule="exact" w:val="562"/>
        </w:trPr>
        <w:tc>
          <w:tcPr>
            <w:tcW w:type="pct" w:w="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5AD27A60" w:rsidRDefault="0068599A" w:rsidP="00472C03" w:rsidR="0068599A" w:rsidRPr="0084212C">
            <w:pPr>
              <w:pStyle w:val="TableParagraph"/>
              <w:ind w:right="-170"/>
              <w:jc w:val="center"/>
              <w:rPr>
                <w:rFonts w:cs="Times New Roman" w:eastAsia="Times New Roman" w:hAnsi="Times New Roman" w:ascii="Times New Roman"/>
                <w:lang w:val="hr-HR"/>
              </w:rPr>
            </w:pPr>
            <w:r w:rsidRPr="0084212C">
              <w:rPr>
                <w:rFonts w:cs="Times New Roman" w:eastAsia="Times New Roman" w:hAnsi="Times New Roman" w:ascii="Times New Roman"/>
                <w:lang w:val="hr-HR"/>
              </w:rPr>
              <w:t>2.</w:t>
            </w:r>
          </w:p>
        </w:tc>
        <w:tc>
          <w:tcPr>
            <w:tcW w:type="pct" w:w="15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57ADAB56" w:rsidRDefault="0068599A" w:rsidP="00472C03" w:rsidR="0068599A" w:rsidRPr="0084212C">
            <w:pPr>
              <w:pStyle w:val="TableParagraph"/>
              <w:ind w:left="160"/>
              <w:rPr>
                <w:rFonts w:cs="Times New Roman" w:eastAsia="Times New Roman" w:hAnsi="Times New Roman" w:ascii="Times New Roman"/>
                <w:lang w:val="hr-HR"/>
              </w:rPr>
            </w:pPr>
            <w:r w:rsidRPr="0084212C">
              <w:rPr>
                <w:rFonts w:cs="Times New Roman" w:hAnsi="Times New Roman" w:ascii="Times New Roman"/>
                <w:color w:val="000000"/>
                <w:lang w:bidi="en-US" w:val="hr-HR"/>
              </w:rPr>
              <w:t xml:space="preserve">Sandra </w:t>
            </w:r>
            <w:r w:rsidRPr="0084212C">
              <w:rPr>
                <w:rFonts w:cs="Times New Roman" w:hAnsi="Times New Roman" w:ascii="Times New Roman"/>
                <w:color w:val="000000"/>
                <w:lang w:bidi="hr-HR" w:eastAsia="hr-HR" w:val="hr-HR"/>
              </w:rPr>
              <w:t>Ivić, odvjetnica</w:t>
            </w:r>
          </w:p>
        </w:tc>
        <w:tc>
          <w:tcPr>
            <w:tcW w:type="pct" w:w="78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3C92E2C0" w:rsidRDefault="0068599A" w:rsidP="00472C03" w:rsidR="0068599A" w:rsidRPr="0084212C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lang w:val="hr-HR"/>
              </w:rPr>
            </w:pPr>
            <w:r w:rsidRPr="0084212C">
              <w:rPr>
                <w:rFonts w:cs="Times New Roman" w:hAnsi="Times New Roman" w:ascii="Times New Roman"/>
                <w:color w:val="000000"/>
                <w:lang w:bidi="hr-HR" w:eastAsia="hr-HR" w:val="hr-HR"/>
              </w:rPr>
              <w:t>15170218132</w:t>
            </w:r>
          </w:p>
        </w:tc>
        <w:tc>
          <w:tcPr>
            <w:tcW w:type="pct" w:w="77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6A11B7CA" w:rsidRDefault="0068599A" w:rsidP="00472C03" w:rsidR="0068599A" w:rsidRPr="0084212C">
            <w:pPr>
              <w:pStyle w:val="TableParagraph"/>
              <w:rPr>
                <w:rFonts w:cs="Times New Roman" w:eastAsia="Times New Roman" w:hAnsi="Times New Roman" w:ascii="Times New Roman"/>
                <w:lang w:val="hr-HR"/>
              </w:rPr>
            </w:pPr>
            <w:r w:rsidRPr="0084212C">
              <w:rPr>
                <w:rFonts w:cs="Times New Roman" w:hAnsi="Times New Roman" w:ascii="Times New Roman"/>
                <w:color w:val="000000"/>
                <w:lang w:bidi="hr-HR" w:eastAsia="hr-HR" w:val="hr-HR"/>
              </w:rPr>
              <w:t>Stara vrata 8, Rijeka</w:t>
            </w:r>
          </w:p>
        </w:tc>
        <w:tc>
          <w:tcPr>
            <w:tcW w:type="pct" w:w="7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44C4AAA2" w:rsidRDefault="0068599A" w:rsidP="00472C03" w:rsidR="0068599A" w:rsidRPr="0084212C">
            <w:pPr>
              <w:pStyle w:val="TableParagraph"/>
              <w:ind w:right="136"/>
              <w:jc w:val="right"/>
              <w:rPr>
                <w:rFonts w:cs="Times New Roman" w:hAnsi="Times New Roman" w:ascii="Times New Roman"/>
                <w:spacing w:val="-1"/>
                <w:lang w:val="hr-HR"/>
              </w:rPr>
            </w:pPr>
            <w:r w:rsidRPr="0084212C">
              <w:rPr>
                <w:rFonts w:cs="Times New Roman" w:hAnsi="Times New Roman" w:ascii="Times New Roman"/>
                <w:color w:val="000000"/>
                <w:lang w:bidi="hr-HR" w:eastAsia="hr-HR" w:val="hr-HR"/>
              </w:rPr>
              <w:t>618.567,20</w:t>
            </w:r>
          </w:p>
        </w:tc>
        <w:tc>
          <w:tcPr>
            <w:tcW w:type="pct" w:w="71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47D2D20E" w:rsidRDefault="0068599A" w:rsidP="00472C03" w:rsidR="0068599A" w:rsidRPr="0084212C">
            <w:pPr>
              <w:pStyle w:val="TableParagraph"/>
              <w:ind w:right="124"/>
              <w:jc w:val="right"/>
              <w:rPr>
                <w:rFonts w:cs="Times New Roman" w:eastAsia="Times New Roman" w:hAnsi="Times New Roman" w:ascii="Times New Roman"/>
                <w:lang w:val="hr-HR"/>
              </w:rPr>
            </w:pPr>
            <w:r w:rsidRPr="0084212C">
              <w:rPr>
                <w:rFonts w:cs="Times New Roman" w:hAnsi="Times New Roman" w:ascii="Times New Roman"/>
                <w:color w:val="000000"/>
                <w:lang w:bidi="hr-HR" w:eastAsia="hr-HR" w:val="hr-HR"/>
              </w:rPr>
              <w:t>618.567,20</w:t>
            </w:r>
          </w:p>
        </w:tc>
      </w:tr>
    </w:tbl>
    <w:p w14:textId="77777777" w14:paraId="61C4631E" w:rsidRDefault="0068599A" w:rsidP="0068599A" w:rsidR="0068599A" w:rsidRPr="0084212C">
      <w:pPr>
        <w:rPr>
          <w:color w:themeColor="text1" w:val="000000"/>
          <w:lang w:val="hr-HR"/>
        </w:rPr>
      </w:pPr>
    </w:p>
    <w:p w14:textId="77777777" w14:paraId="461B641E" w:rsidRDefault="0068599A" w:rsidP="0068599A" w:rsidR="0068599A" w:rsidRPr="0084212C">
      <w:pPr>
        <w:jc w:val="both"/>
        <w:rPr>
          <w:lang w:val="hr-HR"/>
        </w:rPr>
      </w:pPr>
      <w:r w:rsidRPr="0084212C">
        <w:rPr>
          <w:lang w:val="hr-HR"/>
        </w:rPr>
        <w:t>II. STANJE STEČAJNE MASE</w:t>
      </w:r>
    </w:p>
    <w:p w14:textId="77777777" w14:paraId="23DCB428" w:rsidRDefault="0068599A" w:rsidP="0068599A" w:rsidR="0068599A" w:rsidRPr="0084212C">
      <w:pPr>
        <w:ind w:firstLine="708"/>
        <w:jc w:val="both"/>
        <w:rPr>
          <w:color w:val="000000"/>
          <w:lang w:val="hr-HR"/>
        </w:rPr>
      </w:pPr>
      <w:r w:rsidRPr="0084212C">
        <w:rPr>
          <w:color w:val="000000"/>
          <w:lang w:val="hr-HR"/>
        </w:rPr>
        <w:t xml:space="preserve">Stečajni dužnik nema nikakve materijalne imovine. Priljev  novčanih sredstava na žiro račun stečajnog dužnika iznosi 0,00 kn.         </w:t>
      </w:r>
    </w:p>
    <w:p w14:textId="77777777" w14:paraId="64F83387" w:rsidRDefault="0068599A" w:rsidP="004E7CF2" w:rsidR="000B3878" w:rsidRPr="0084212C">
      <w:pPr>
        <w:widowControl w:val="false"/>
        <w:autoSpaceDE w:val="false"/>
        <w:autoSpaceDN w:val="false"/>
        <w:adjustRightInd w:val="false"/>
        <w:ind w:firstLine="709"/>
        <w:rPr>
          <w:rFonts w:eastAsiaTheme="minorHAnsi"/>
          <w:color w:val="000000"/>
          <w:lang w:eastAsia="en-US" w:val="hr-HR"/>
        </w:rPr>
      </w:pPr>
      <w:r w:rsidRPr="0084212C">
        <w:rPr>
          <w:color w:val="000000"/>
          <w:lang w:val="hr-HR"/>
        </w:rPr>
        <w:t xml:space="preserve">Stečajnu masu  dužnika čini samo novčano potraživanje u iznosu od </w:t>
      </w:r>
      <w:r w:rsidRPr="0084212C">
        <w:rPr>
          <w:color w:val="000000"/>
          <w:lang w:bidi="hr-HR" w:eastAsia="hr-HR" w:val="hr-HR"/>
        </w:rPr>
        <w:t>8.090.793,47 kn osigurano založnim pravom na nekretnini dužnika  stečajnog dužnika upisanoj</w:t>
      </w:r>
      <w:r w:rsidR="000B3878" w:rsidRPr="0084212C">
        <w:rPr>
          <w:color w:val="000000"/>
          <w:lang w:bidi="hr-HR" w:eastAsia="hr-HR" w:val="hr-HR"/>
        </w:rPr>
        <w:t xml:space="preserve"> kod </w:t>
      </w:r>
      <w:r w:rsidR="004E7CF2" w:rsidRPr="0084212C">
        <w:rPr>
          <w:color w:val="000000"/>
          <w:lang w:bidi="hr-HR" w:eastAsia="hr-HR" w:val="hr-HR"/>
        </w:rPr>
        <w:t xml:space="preserve">   </w:t>
      </w:r>
      <w:r w:rsidR="004E7CF2" w:rsidRPr="0084212C">
        <w:rPr>
          <w:rFonts w:eastAsiaTheme="minorHAnsi"/>
          <w:bCs/>
          <w:color w:val="000000"/>
          <w:lang w:eastAsia="en-US" w:val="hr-HR"/>
        </w:rPr>
        <w:t>Općinskog</w:t>
      </w:r>
      <w:r w:rsidR="000B3878" w:rsidRPr="0084212C">
        <w:rPr>
          <w:rFonts w:eastAsiaTheme="minorHAnsi"/>
          <w:bCs/>
          <w:color w:val="000000"/>
          <w:lang w:eastAsia="en-US" w:val="hr-HR"/>
        </w:rPr>
        <w:t xml:space="preserve"> sud</w:t>
      </w:r>
      <w:r w:rsidR="00B519B8" w:rsidRPr="0084212C">
        <w:rPr>
          <w:rFonts w:eastAsiaTheme="minorHAnsi"/>
          <w:bCs/>
          <w:color w:val="000000"/>
          <w:lang w:eastAsia="en-US" w:val="hr-HR"/>
        </w:rPr>
        <w:t>a</w:t>
      </w:r>
      <w:r w:rsidR="000B3878" w:rsidRPr="0084212C">
        <w:rPr>
          <w:rFonts w:eastAsiaTheme="minorHAnsi"/>
          <w:bCs/>
          <w:color w:val="000000"/>
          <w:lang w:eastAsia="en-US" w:val="hr-HR"/>
        </w:rPr>
        <w:t xml:space="preserve"> u Rijeci</w:t>
      </w:r>
      <w:r w:rsidR="00B519B8" w:rsidRPr="0084212C">
        <w:rPr>
          <w:rFonts w:eastAsiaTheme="minorHAnsi"/>
          <w:bCs/>
          <w:color w:val="000000"/>
          <w:lang w:eastAsia="en-US" w:val="hr-HR"/>
        </w:rPr>
        <w:t>,</w:t>
      </w:r>
      <w:r w:rsidR="000B3878" w:rsidRPr="0084212C">
        <w:rPr>
          <w:rFonts w:eastAsiaTheme="minorHAnsi"/>
          <w:bCs/>
          <w:color w:val="000000"/>
          <w:lang w:eastAsia="en-US" w:val="hr-HR"/>
        </w:rPr>
        <w:t xml:space="preserve"> </w:t>
      </w:r>
      <w:r w:rsidR="00B519B8" w:rsidRPr="0084212C">
        <w:rPr>
          <w:rFonts w:eastAsiaTheme="minorHAnsi"/>
          <w:bCs/>
          <w:color w:val="000000"/>
          <w:lang w:eastAsia="en-US" w:val="hr-HR"/>
        </w:rPr>
        <w:t>Zemljišnoknjižni odjel Rijeka</w:t>
      </w:r>
      <w:r w:rsidR="000B3878" w:rsidRPr="0084212C">
        <w:rPr>
          <w:rFonts w:eastAsiaTheme="minorHAnsi"/>
          <w:bCs/>
          <w:color w:val="000000"/>
          <w:lang w:eastAsia="en-US" w:val="hr-HR"/>
        </w:rPr>
        <w:t xml:space="preserve">, </w:t>
      </w:r>
      <w:r w:rsidR="00B519B8" w:rsidRPr="0084212C">
        <w:rPr>
          <w:rFonts w:eastAsiaTheme="minorHAnsi"/>
          <w:bCs/>
          <w:color w:val="000000"/>
          <w:lang w:eastAsia="en-US" w:val="hr-HR"/>
        </w:rPr>
        <w:t>K.O. Kastav</w:t>
      </w:r>
      <w:r w:rsidR="000B3878" w:rsidRPr="0084212C">
        <w:rPr>
          <w:rFonts w:eastAsiaTheme="minorHAnsi"/>
          <w:bCs/>
          <w:color w:val="000000"/>
          <w:lang w:eastAsia="en-US" w:val="hr-HR"/>
        </w:rPr>
        <w:t>, ZK ulo</w:t>
      </w:r>
      <w:r w:rsidR="00B519B8" w:rsidRPr="0084212C">
        <w:rPr>
          <w:rFonts w:eastAsiaTheme="minorHAnsi"/>
          <w:bCs/>
          <w:color w:val="000000"/>
          <w:lang w:eastAsia="en-US" w:val="hr-HR"/>
        </w:rPr>
        <w:t>žak br.</w:t>
      </w:r>
      <w:r w:rsidR="000B3878" w:rsidRPr="0084212C">
        <w:rPr>
          <w:rFonts w:eastAsiaTheme="minorHAnsi"/>
          <w:bCs/>
          <w:color w:val="000000"/>
          <w:lang w:eastAsia="en-US" w:val="hr-HR"/>
        </w:rPr>
        <w:t xml:space="preserve"> 2950, kat.</w:t>
      </w:r>
      <w:r w:rsidR="00B519B8" w:rsidRPr="0084212C">
        <w:rPr>
          <w:rFonts w:eastAsiaTheme="minorHAnsi"/>
          <w:bCs/>
          <w:color w:val="000000"/>
          <w:lang w:eastAsia="en-US" w:val="hr-HR"/>
        </w:rPr>
        <w:t xml:space="preserve"> </w:t>
      </w:r>
      <w:r w:rsidR="000B3878" w:rsidRPr="0084212C">
        <w:rPr>
          <w:rFonts w:eastAsiaTheme="minorHAnsi"/>
          <w:bCs/>
          <w:color w:val="000000"/>
          <w:lang w:eastAsia="en-US" w:val="hr-HR"/>
        </w:rPr>
        <w:t xml:space="preserve">čestica br. </w:t>
      </w:r>
      <w:r w:rsidR="00B519B8" w:rsidRPr="0084212C">
        <w:rPr>
          <w:rFonts w:eastAsiaTheme="minorHAnsi"/>
          <w:bCs/>
          <w:color w:val="000000"/>
          <w:lang w:eastAsia="en-US" w:val="hr-HR"/>
        </w:rPr>
        <w:t>7736/2</w:t>
      </w:r>
      <w:r w:rsidR="000B3878" w:rsidRPr="0084212C">
        <w:rPr>
          <w:rFonts w:eastAsiaTheme="minorHAnsi"/>
          <w:bCs/>
          <w:color w:val="000000"/>
          <w:lang w:eastAsia="en-US" w:val="hr-HR"/>
        </w:rPr>
        <w:t xml:space="preserve">, </w:t>
      </w:r>
      <w:r w:rsidR="000B3878" w:rsidRPr="0084212C">
        <w:rPr>
          <w:color w:val="000000"/>
          <w:lang w:bidi="hr-HR" w:eastAsia="hr-HR" w:val="hr-HR"/>
        </w:rPr>
        <w:t>u naravi salon prodaje i dvorište površine 462 m2,</w:t>
      </w:r>
    </w:p>
    <w:p w14:textId="77777777" w14:paraId="20DDA972" w:rsidRDefault="0068599A" w:rsidP="0068599A" w:rsidR="0068599A" w:rsidRPr="0084212C">
      <w:pPr>
        <w:ind w:firstLine="708"/>
        <w:jc w:val="both"/>
        <w:rPr>
          <w:color w:val="000000"/>
          <w:lang w:val="hr-HR"/>
        </w:rPr>
      </w:pPr>
      <w:r w:rsidRPr="0084212C">
        <w:rPr>
          <w:color w:val="000000"/>
          <w:lang w:bidi="hr-HR" w:eastAsia="hr-HR" w:val="hr-HR"/>
        </w:rPr>
        <w:t>Ovršni postupak  radi prisilne naplate navedenog potraživanja vodi se pod brojem Ovr-7313/12 (ranije Ovr-1</w:t>
      </w:r>
      <w:r w:rsidRPr="0084212C">
        <w:rPr>
          <w:color w:val="000000"/>
          <w:lang w:val="hr-HR"/>
        </w:rPr>
        <w:t xml:space="preserve">858/06) kod Općinskog suda u Rijeci. </w:t>
      </w:r>
    </w:p>
    <w:p w14:textId="25BE854E" w14:paraId="72BA475D" w:rsidRDefault="0068599A" w:rsidP="0068599A" w:rsidR="004E7CF2" w:rsidRPr="0084212C">
      <w:pPr>
        <w:ind w:firstLine="708"/>
        <w:jc w:val="both"/>
        <w:rPr>
          <w:color w:val="000000"/>
          <w:lang w:bidi="hr-HR" w:eastAsia="hr-HR" w:val="hr-HR"/>
        </w:rPr>
      </w:pPr>
      <w:r w:rsidRPr="0084212C">
        <w:rPr>
          <w:color w:val="000000"/>
          <w:lang w:val="hr-HR"/>
        </w:rPr>
        <w:t>Stečajni upravitelj  preuzeo je navedeni ovršni postupak,</w:t>
      </w:r>
      <w:r w:rsidRPr="0084212C">
        <w:rPr>
          <w:color w:val="000000"/>
          <w:lang w:bidi="hr-HR" w:eastAsia="hr-HR" w:val="hr-HR"/>
        </w:rPr>
        <w:t xml:space="preserve"> </w:t>
      </w:r>
      <w:r w:rsidRPr="0084212C">
        <w:rPr>
          <w:color w:val="000000"/>
          <w:lang w:val="hr-HR"/>
        </w:rPr>
        <w:t xml:space="preserve">te je </w:t>
      </w:r>
      <w:r w:rsidRPr="0084212C">
        <w:rPr>
          <w:color w:val="000000"/>
          <w:lang w:bidi="hr-HR" w:eastAsia="hr-HR" w:val="hr-HR"/>
        </w:rPr>
        <w:t>Općinski sud u Rijeci  dana  16.05.2018.godine  pod brojem br. Ovr-7313/12  donio rješenje o nastavku postupka. Stečajni upravitelj je dana 27.08.2018. podnio prijedlog za zakaziva</w:t>
      </w:r>
      <w:r w:rsidR="004E7CF2" w:rsidRPr="0084212C">
        <w:rPr>
          <w:color w:val="000000"/>
          <w:lang w:bidi="hr-HR" w:eastAsia="hr-HR" w:val="hr-HR"/>
        </w:rPr>
        <w:t>nje dražbe u navedenom predmetu, zatim požurnice dana</w:t>
      </w:r>
      <w:r w:rsidR="00742D99" w:rsidRPr="0084212C">
        <w:rPr>
          <w:color w:val="000000"/>
          <w:lang w:bidi="hr-HR" w:eastAsia="hr-HR" w:val="hr-HR"/>
        </w:rPr>
        <w:t xml:space="preserve"> 26.11</w:t>
      </w:r>
      <w:r w:rsidR="004E7CF2" w:rsidRPr="0084212C">
        <w:rPr>
          <w:color w:val="000000"/>
          <w:lang w:bidi="hr-HR" w:eastAsia="hr-HR" w:val="hr-HR"/>
        </w:rPr>
        <w:t>.2018.</w:t>
      </w:r>
      <w:r w:rsidR="005357FB">
        <w:rPr>
          <w:color w:val="000000"/>
          <w:lang w:bidi="hr-HR" w:eastAsia="hr-HR" w:val="hr-HR"/>
        </w:rPr>
        <w:t>,</w:t>
      </w:r>
      <w:r w:rsidR="00704D12">
        <w:rPr>
          <w:color w:val="000000"/>
          <w:lang w:bidi="hr-HR" w:eastAsia="hr-HR" w:val="hr-HR"/>
        </w:rPr>
        <w:t xml:space="preserve"> 3.01.2019. godine </w:t>
      </w:r>
      <w:r w:rsidR="005357FB">
        <w:rPr>
          <w:color w:val="000000"/>
          <w:lang w:bidi="hr-HR" w:eastAsia="hr-HR" w:val="hr-HR"/>
        </w:rPr>
        <w:t xml:space="preserve"> </w:t>
      </w:r>
      <w:r w:rsidR="00704D12">
        <w:rPr>
          <w:color w:val="000000"/>
          <w:lang w:bidi="hr-HR" w:eastAsia="hr-HR" w:val="hr-HR"/>
        </w:rPr>
        <w:t>i</w:t>
      </w:r>
      <w:r w:rsidR="004E001B">
        <w:rPr>
          <w:color w:val="000000"/>
          <w:lang w:bidi="hr-HR" w:eastAsia="hr-HR" w:val="hr-HR"/>
        </w:rPr>
        <w:t xml:space="preserve"> 25.03.2019. i 24.04.2019.</w:t>
      </w:r>
    </w:p>
    <w:p w14:textId="4681044E" w14:paraId="6F50A987" w:rsidRDefault="0068599A" w:rsidP="0068599A" w:rsidR="0068599A" w:rsidRPr="0084212C">
      <w:pPr>
        <w:ind w:firstLine="708"/>
        <w:jc w:val="both"/>
        <w:rPr>
          <w:color w:val="000000"/>
          <w:lang w:bidi="hr-HR" w:eastAsia="hr-HR" w:val="hr-HR"/>
        </w:rPr>
      </w:pPr>
      <w:r w:rsidRPr="0084212C">
        <w:rPr>
          <w:color w:val="000000"/>
          <w:lang w:bidi="hr-HR" w:eastAsia="hr-HR" w:val="hr-HR"/>
        </w:rPr>
        <w:t xml:space="preserve">Do dana pisanja ovog izvješća nadležni sud nije zakazao ročište. </w:t>
      </w:r>
    </w:p>
    <w:p w14:textId="77777777" w14:paraId="04848BDE" w:rsidRDefault="0068599A" w:rsidP="0068599A" w:rsidR="0068599A" w:rsidRPr="0084212C">
      <w:pPr>
        <w:pStyle w:val="Tijeloteksta"/>
        <w:rPr>
          <w:rFonts w:hAnsi="Times New Roman" w:ascii="Times New Roman"/>
          <w:szCs w:val="24"/>
        </w:rPr>
      </w:pPr>
    </w:p>
    <w:p w14:textId="77777777" w14:paraId="6BF685CF" w:rsidRDefault="0068599A" w:rsidP="0068599A" w:rsidR="0068599A" w:rsidRPr="0084212C">
      <w:pPr>
        <w:ind w:left="360"/>
        <w:jc w:val="both"/>
        <w:rPr>
          <w:lang w:val="hr-HR"/>
        </w:rPr>
      </w:pPr>
    </w:p>
    <w:p w14:textId="77777777" w14:paraId="6B783EF2" w:rsidRDefault="0068599A" w:rsidP="0068599A" w:rsidR="0068599A" w:rsidRPr="0084212C">
      <w:pPr>
        <w:jc w:val="both"/>
        <w:rPr>
          <w:lang w:val="hr-HR"/>
        </w:rPr>
      </w:pPr>
      <w:r w:rsidRPr="0084212C">
        <w:rPr>
          <w:lang w:val="hr-HR"/>
        </w:rPr>
        <w:tab/>
      </w:r>
      <w:r w:rsidRPr="0084212C">
        <w:rPr>
          <w:lang w:val="hr-HR"/>
        </w:rPr>
        <w:tab/>
      </w:r>
      <w:r w:rsidRPr="0084212C">
        <w:rPr>
          <w:lang w:val="hr-HR"/>
        </w:rPr>
        <w:tab/>
      </w:r>
    </w:p>
    <w:p w14:textId="1EDBA563" w14:paraId="7F13C7B7" w:rsidRDefault="0068599A" w:rsidP="0068599A" w:rsidR="0068599A" w:rsidRPr="0084212C">
      <w:pPr>
        <w:jc w:val="both"/>
        <w:rPr>
          <w:lang w:eastAsia="en-US" w:val="hr-HR"/>
        </w:rPr>
      </w:pPr>
      <w:r w:rsidRPr="0084212C">
        <w:rPr>
          <w:lang w:val="hr-HR"/>
        </w:rPr>
        <w:t>Rijeka, 25.0</w:t>
      </w:r>
      <w:r w:rsidR="005357FB">
        <w:rPr>
          <w:lang w:val="hr-HR"/>
        </w:rPr>
        <w:t>4</w:t>
      </w:r>
      <w:r w:rsidRPr="0084212C">
        <w:rPr>
          <w:lang w:val="hr-HR"/>
        </w:rPr>
        <w:t>.2019.</w:t>
      </w:r>
      <w:r w:rsidR="0084212C">
        <w:rPr>
          <w:lang w:val="hr-HR"/>
        </w:rPr>
        <w:t xml:space="preserve">godine     </w:t>
      </w:r>
      <w:r w:rsidRPr="0084212C">
        <w:rPr>
          <w:lang w:val="hr-HR"/>
        </w:rPr>
        <w:t xml:space="preserve"> </w:t>
      </w:r>
      <w:r w:rsidR="0084212C">
        <w:rPr>
          <w:lang w:val="hr-HR"/>
        </w:rPr>
        <w:t xml:space="preserve">                              </w:t>
      </w:r>
      <w:r w:rsidRPr="0084212C">
        <w:rPr>
          <w:lang w:val="hr-HR"/>
        </w:rPr>
        <w:t xml:space="preserve">Stečajni upravitelj Ibrahim Mehmedović     </w:t>
      </w:r>
    </w:p>
    <w:sectPr w:rsidSect="00DA338B" w:rsidR="0068599A" w:rsidRPr="0084212C">
      <w:pgSz w:h="16840" w:w="1190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00"/>
    <w:family w:val="swiss"/>
    <w:pitch w:val="variable"/>
    <w:sig w:csb1="00000000" w:csb0="0000019F" w:usb3="00000000" w:usb2="00000010" w:usb1="4000205B" w:usb0="A10006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033F36"/>
    <w:multiLevelType w:val="hybridMultilevel"/>
    <w:tmpl w:val="1C94A64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80"/>
  <w:attachedTemplate r:id="rId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599A"/>
    <w:rsid w:val="0000658C"/>
    <w:rsid w:val="000509AE"/>
    <w:rsid w:val="000B3878"/>
    <w:rsid w:val="0011574A"/>
    <w:rsid w:val="001C61FA"/>
    <w:rsid w:val="0025300B"/>
    <w:rsid w:val="004949F0"/>
    <w:rsid w:val="004E001B"/>
    <w:rsid w:val="004E7CF2"/>
    <w:rsid w:val="005357FB"/>
    <w:rsid w:val="005B5D95"/>
    <w:rsid w:val="0068599A"/>
    <w:rsid w:val="00704D12"/>
    <w:rsid w:val="00742D99"/>
    <w:rsid w:val="007F118C"/>
    <w:rsid w:val="0084212C"/>
    <w:rsid w:val="00B519B8"/>
    <w:rsid w:val="00C56EF6"/>
    <w:rsid w:val="00DA338B"/>
    <w:rsid w:val="00E54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F4FB4A5"/>
  <w14:defaultImageDpi w14:val="32767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en-GB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599A"/>
    <w:rPr>
      <w:rFonts w:eastAsiaTheme="minorEastAsia" w:cs="Times New Roman" w:hAnsi="Times New Roman" w:ascii="Times New Roman"/>
      <w:lang w:eastAsia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Bold" w:type="character">
    <w:name w:val="Body text (2) + Bold"/>
    <w:basedOn w:val="Zadanifontodlomka"/>
    <w:rsid w:val="0068599A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shd w:fill="FFFFFF" w:color="auto" w:val="clear"/>
      <w:lang w:bidi="hr-HR" w:eastAsia="hr-HR" w:val="hr-HR"/>
    </w:rPr>
  </w:style>
  <w:style w:customStyle="true" w:styleId="Bodytext2" w:type="character">
    <w:name w:val="Body text (2)_"/>
    <w:link w:val="Bodytext20"/>
    <w:rsid w:val="0068599A"/>
    <w:rPr>
      <w:rFonts w:eastAsia="Times New Roman" w:hAnsi="Times New Roman" w:ascii="Times New Roman"/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68599A"/>
    <w:pPr>
      <w:widowControl w:val="false"/>
      <w:shd w:fill="FFFFFF" w:color="auto" w:val="clear"/>
      <w:spacing w:lineRule="atLeast" w:line="0" w:after="60" w:before="60"/>
      <w:ind w:hanging="598"/>
    </w:pPr>
    <w:rPr>
      <w:rFonts w:cstheme="minorBidi" w:eastAsia="Times New Roman"/>
      <w:lang w:eastAsia="en-US"/>
    </w:rPr>
  </w:style>
  <w:style w:styleId="Tijeloteksta" w:type="paragraph">
    <w:name w:val="Body Text"/>
    <w:basedOn w:val="Normal"/>
    <w:link w:val="TijelotekstaChar"/>
    <w:rsid w:val="0068599A"/>
    <w:pPr>
      <w:jc w:val="both"/>
    </w:pPr>
    <w:rPr>
      <w:rFonts w:eastAsia="Times New Roman" w:hAnsi="Verdana" w:ascii="Verdana"/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68599A"/>
    <w:rPr>
      <w:rFonts w:cs="Times New Roman" w:eastAsia="Times New Roman" w:hAnsi="Verdana" w:ascii="Verdana"/>
      <w:szCs w:val="20"/>
      <w:lang w:eastAsia="hr-HR" w:val="hr-HR"/>
    </w:rPr>
  </w:style>
  <w:style w:customStyle="true" w:styleId="TableParagraph" w:type="paragraph">
    <w:name w:val="Table Paragraph"/>
    <w:basedOn w:val="Normal"/>
    <w:uiPriority w:val="1"/>
    <w:qFormat/>
    <w:rsid w:val="0068599A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TableNormal1" w:type="table">
    <w:name w:val="Table Normal1"/>
    <w:uiPriority w:val="2"/>
    <w:semiHidden/>
    <w:unhideWhenUsed/>
    <w:qFormat/>
    <w:rsid w:val="0068599A"/>
    <w:pPr>
      <w:widowControl w:val="false"/>
    </w:pPr>
    <w:rPr>
      <w:sz w:val="22"/>
      <w:szCs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253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0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0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0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0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GB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599A"/>
    <w:rPr>
      <w:rFonts w:ascii="Times New Roman" w:cs="Times New Roman" w:eastAsiaTheme="minorEastAsia" w:hAnsi="Times New Roman"/>
      <w:lang w:eastAsia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Bold" w:type="character">
    <w:name w:val="Body text (2) + Bold"/>
    <w:basedOn w:val="Zadanifontodlomka"/>
    <w:rsid w:val="0068599A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color="auto" w:fill="FFFFFF" w:val="clear"/>
      <w:lang w:bidi="hr-HR" w:eastAsia="hr-HR" w:val="hr-HR"/>
    </w:rPr>
  </w:style>
  <w:style w:customStyle="1" w:styleId="Bodytext2" w:type="character">
    <w:name w:val="Body text (2)_"/>
    <w:link w:val="Bodytext20"/>
    <w:rsid w:val="0068599A"/>
    <w:rPr>
      <w:rFonts w:ascii="Times New Roman" w:eastAsia="Times New Roman" w:hAnsi="Times New Roman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68599A"/>
    <w:pPr>
      <w:widowControl w:val="0"/>
      <w:shd w:color="auto" w:fill="FFFFFF" w:val="clear"/>
      <w:spacing w:after="60" w:before="60" w:line="0" w:lineRule="atLeast"/>
      <w:ind w:hanging="598"/>
    </w:pPr>
    <w:rPr>
      <w:rFonts w:cstheme="minorBidi" w:eastAsia="Times New Roman"/>
      <w:lang w:eastAsia="en-US"/>
    </w:rPr>
  </w:style>
  <w:style w:styleId="Tijeloteksta" w:type="paragraph">
    <w:name w:val="Body Text"/>
    <w:basedOn w:val="Normal"/>
    <w:link w:val="TijelotekstaChar"/>
    <w:rsid w:val="0068599A"/>
    <w:pPr>
      <w:jc w:val="both"/>
    </w:pPr>
    <w:rPr>
      <w:rFonts w:ascii="Verdana" w:eastAsia="Times New Roman" w:hAnsi="Verdana"/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68599A"/>
    <w:rPr>
      <w:rFonts w:ascii="Verdana" w:cs="Times New Roman" w:eastAsia="Times New Roman" w:hAnsi="Verdana"/>
      <w:szCs w:val="20"/>
      <w:lang w:eastAsia="hr-HR" w:val="hr-HR"/>
    </w:rPr>
  </w:style>
  <w:style w:customStyle="1" w:styleId="TableParagraph" w:type="paragraph">
    <w:name w:val="Table Paragraph"/>
    <w:basedOn w:val="Normal"/>
    <w:uiPriority w:val="1"/>
    <w:qFormat/>
    <w:rsid w:val="0068599A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TableNormal1" w:type="table">
    <w:name w:val="Table Normal1"/>
    <w:uiPriority w:val="2"/>
    <w:semiHidden/>
    <w:unhideWhenUsed/>
    <w:qFormat/>
    <w:rsid w:val="0068599A"/>
    <w:pPr>
      <w:widowControl w:val="0"/>
    </w:pPr>
    <w:rPr>
      <w:sz w:val="22"/>
      <w:szCs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253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0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0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0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0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Yu Gothic Light" script="Jpan"/>
        <a:font typeface="맑은 고딕" script="Hang"/>
        <a:font typeface="DengXian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Yu Mincho" script="Jpan"/>
        <a:font typeface="맑은 고딕" script="Hang"/>
        <a:font typeface="DengXian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1705</properties:Characters>
  <properties:Lines>72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2019-04-26T09:26:00Z</dcterms:created>
  <dc:creator>Ibrahim Mehmedović</dc:creator>
  <cp:lastModifiedBy>Vinka Mihalinčić</cp:lastModifiedBy>
  <cp:lastPrinted>2019-01-25T12:02:00Z</cp:lastPrinted>
  <dcterms:modified xmlns:xsi="http://www.w3.org/2001/XMLSchema-instance" xsi:type="dcterms:W3CDTF">2019-04-30T10:32:00Z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St-6753/2016-39 / Podnesak - Izvješće stečajnog upravitelja (IZVJEŠĆ POLYXO  OD 25.01.2019  do  25.04.2019_.docx)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