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3195" w14:paraId="2443195" w:rsidRDefault="00AE649C" w:rsidP="00FA5B5E" w:rsidR="00AE649C" w:rsidRPr="00B76F3C">
      <w:pPr>
        <w:pStyle w:val="Naslov3"/>
        <w15:collapsed w:val="false"/>
      </w:pPr>
    </w:p>
    <w:p w:rsidRDefault="00AC2104" w:rsidP="00AC2104" w:rsidR="00AC210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St-46/2014-78.</w:t>
      </w:r>
    </w:p>
    <w:p w:rsidRDefault="00AC2104" w:rsidP="00AC2104" w:rsidR="00AC2104">
      <w:pPr>
        <w:rPr>
          <w:rFonts w:hAnsi="Arial" w:ascii="Arial"/>
        </w:rPr>
      </w:pPr>
    </w:p>
    <w:p w:rsidRDefault="00AC2104" w:rsidP="00AC2104" w:rsidR="00AC210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AC2104" w:rsidP="00AC2104" w:rsidR="00AC2104">
      <w:pPr>
        <w:jc w:val="center"/>
        <w:rPr>
          <w:rFonts w:hAnsi="Arial" w:ascii="Arial"/>
        </w:rPr>
      </w:pPr>
      <w:bookmarkStart w:name="_GoBack" w:id="0"/>
      <w:bookmarkEnd w:id="0"/>
    </w:p>
    <w:p w:rsidRDefault="00AC2104" w:rsidP="00AC2104" w:rsidR="00AC21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St-46/2014-77 od 16. svibnja 2016. godine nad dužnikom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79233297400, riješio je: </w:t>
      </w:r>
    </w:p>
    <w:p w:rsidRDefault="00AC2104" w:rsidP="00AC2104" w:rsidR="00AC2104">
      <w:pPr>
        <w:ind w:firstLine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Zaključuje se stečajni postupak nad dužnikom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79233297400.</w:t>
      </w:r>
    </w:p>
    <w:p w:rsidRDefault="00AC2104" w:rsidP="00AC2104" w:rsidR="00AC210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AC2104" w:rsidP="00AC2104" w:rsidR="00AC210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AKUSTIK-GRAĐENJE d.o.o. za graditeljstvo, trgovinu i usluge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79233297400, će se brisati iz sudskog registra.</w:t>
      </w:r>
    </w:p>
    <w:p w:rsidRDefault="00AC2104" w:rsidP="00AC2104" w:rsidR="00AC2104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C2104" w:rsidP="00AC2104" w:rsidR="00AC21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16. svibnja 2016. godine</w:t>
      </w:r>
    </w:p>
    <w:p w:rsidRDefault="00AC2104" w:rsidP="00AC2104" w:rsidR="00AC2104">
      <w:pPr>
        <w:jc w:val="both"/>
        <w:rPr>
          <w:rFonts w:hAnsi="Arial" w:ascii="Arial"/>
        </w:rPr>
      </w:pPr>
    </w:p>
    <w:p w:rsidRDefault="00AC2104" w:rsidP="00AC2104" w:rsidR="00AC21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AC2104" w:rsidP="00AC2104" w:rsidR="00AC21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C2104" w:rsidP="00AC2104" w:rsidR="00AC2104">
      <w:pPr>
        <w:ind w:firstLine="720"/>
        <w:jc w:val="both"/>
        <w:rPr>
          <w:rFonts w:hAnsi="Arial" w:ascii="Arial"/>
        </w:rPr>
      </w:pPr>
    </w:p>
    <w:p w:rsidRDefault="00AC2104" w:rsidP="00AC2104" w:rsidR="00AC210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C2104" w:rsidP="00AC2104" w:rsidR="00AC2104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AC2104" w:rsidP="00AC2104" w:rsidR="00AC2104">
      <w:pPr>
        <w:jc w:val="both"/>
        <w:rPr>
          <w:rFonts w:hAnsi="Arial" w:ascii="Arial"/>
        </w:rPr>
      </w:pPr>
      <w:r>
        <w:rPr>
          <w:rFonts w:hAnsi="Arial" w:ascii="Arial"/>
        </w:rPr>
        <w:t>Bj.16.5.2016.g.</w:t>
      </w:r>
    </w:p>
    <w:p w:rsidRDefault="00AC2104" w:rsidP="00AC2104" w:rsidR="00AC2104">
      <w:pPr>
        <w:rPr>
          <w:rFonts w:hAnsi="Arial" w:ascii="Arial"/>
        </w:rPr>
      </w:pPr>
    </w:p>
    <w:p w:rsidRDefault="00AC210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104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99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St-46/2014-78</izvorni_sadrzaj>
    <derivirana_varijabla naziv="DomainObject.Oznaka_1">St-46/2014-78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St-46/2014-78</izvorni_sadrzaj>
    <derivirana_varijabla naziv="DomainObject.PoslovniBrojDokumenta_1">St-46/2014-78</derivirana_varijabla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5D4B9-3BE6-4EB9-B6AF-AE157DA46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121</properties:Words>
  <properties:Characters>711</properties:Characters>
  <properties:Lines>31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2016-05-16T13:15:00Z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St-46/2014-78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