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b6027" w14:paraId="d5b6027" w:rsidRDefault="00995945" w:rsidR="00BF0C7B">
      <w:pPr>
        <w15:collapsed w:val="false"/>
        <w:rPr>
          <w:rFonts w:cs="Arial" w:hAnsi="Arial" w:ascii="Arial"/>
        </w:rPr>
      </w:pPr>
      <w:bookmarkStart w:name="_GoBack" w:id="0"/>
      <w:bookmarkEnd w:id="0"/>
      <w:r>
        <w:rPr>
          <w:rFonts w:cs="Arial" w:hAnsi="Arial" w:ascii="Arial"/>
        </w:rPr>
        <w:t xml:space="preserve">                                                                   Obrazac 20</w:t>
      </w:r>
    </w:p>
    <w:p w:rsidRDefault="00995945" w:rsidR="00BF0C7B">
      <w:pPr>
        <w:rPr>
          <w:rFonts w:cs="Arial" w:hAnsi="Arial" w:ascii="Arial"/>
        </w:rPr>
      </w:pPr>
      <w:r>
        <w:rPr>
          <w:rFonts w:cs="Arial" w:hAnsi="Arial" w:ascii="Arial"/>
        </w:rPr>
        <w:t>IZVJEŠĆE STEČAJNOG UPRAVITELJA O TIJEKU STEČAJNOG POSTUPKA I STANJU</w:t>
      </w:r>
      <w:r>
        <w:rPr>
          <w:rFonts w:cs="Arial" w:hAnsi="Arial" w:ascii="Arial"/>
        </w:rPr>
        <w:br/>
        <w:t xml:space="preserve">                                                            STEČAJNE MASE</w:t>
      </w:r>
    </w:p>
    <w:p w:rsidRDefault="00BF0C7B" w:rsidR="00BF0C7B">
      <w:pPr>
        <w:rPr>
          <w:rFonts w:cs="Arial" w:hAnsi="Arial" w:ascii="Arial"/>
        </w:rPr>
      </w:pPr>
    </w:p>
    <w:p w:rsidRDefault="00995945" w:rsidR="00BF0C7B">
      <w:pPr>
        <w:rPr>
          <w:rFonts w:cs="Arial" w:hAnsi="Arial" w:ascii="Arial"/>
        </w:rPr>
      </w:pPr>
      <w:r>
        <w:rPr>
          <w:rFonts w:cs="Arial" w:hAnsi="Arial" w:ascii="Arial"/>
        </w:rPr>
        <w:t>Republika Hrvatska</w:t>
      </w:r>
    </w:p>
    <w:p w:rsidRDefault="00995945" w:rsidR="00BF0C7B">
      <w:pPr>
        <w:rPr>
          <w:rFonts w:cs="Arial" w:hAnsi="Arial" w:ascii="Arial"/>
        </w:rPr>
      </w:pPr>
      <w:r>
        <w:rPr>
          <w:rFonts w:cs="Arial" w:hAnsi="Arial" w:ascii="Arial"/>
        </w:rPr>
        <w:t>Trgovački sud u Zagrebu</w:t>
      </w:r>
    </w:p>
    <w:p w:rsidRDefault="00995945" w:rsidR="00BF0C7B">
      <w:pPr>
        <w:rPr>
          <w:rFonts w:cs="Arial" w:hAnsi="Arial" w:ascii="Arial"/>
        </w:rPr>
      </w:pPr>
      <w:r>
        <w:rPr>
          <w:rFonts w:cs="Arial" w:hAnsi="Arial" w:ascii="Arial"/>
        </w:rPr>
        <w:t>Zagreb, Amruševa 2/II</w:t>
      </w:r>
    </w:p>
    <w:p w:rsidRDefault="00995945" w:rsidR="00BF0C7B">
      <w:pPr>
        <w:rPr>
          <w:rFonts w:cs="Arial" w:hAnsi="Arial" w:ascii="Arial"/>
        </w:rPr>
      </w:pPr>
      <w:r>
        <w:rPr>
          <w:rFonts w:cs="Arial" w:hAnsi="Arial" w:ascii="Arial"/>
        </w:rPr>
        <w:t>Poslovni broj spisa:  St – 1462/17</w:t>
      </w:r>
    </w:p>
    <w:p w:rsidRDefault="00995945" w:rsidR="00BF0C7B">
      <w:pPr>
        <w:rPr>
          <w:rFonts w:cs="Arial" w:hAnsi="Arial" w:ascii="Arial"/>
        </w:rPr>
      </w:pPr>
      <w:r>
        <w:rPr>
          <w:rFonts w:cs="Arial" w:hAnsi="Arial" w:ascii="Arial"/>
        </w:rPr>
        <w:t>Dužnik: GREBAŠTICA PANORAMA d.o.o. u stečaju</w:t>
      </w:r>
    </w:p>
    <w:p w:rsidRDefault="00995945" w:rsidR="00BF0C7B">
      <w:pPr>
        <w:rPr>
          <w:rFonts w:cs="Arial" w:hAnsi="Arial" w:ascii="Arial"/>
        </w:rPr>
      </w:pPr>
      <w:r>
        <w:rPr>
          <w:rFonts w:cs="Arial" w:hAnsi="Arial" w:ascii="Arial"/>
        </w:rPr>
        <w:t>OIB: 12253244666</w:t>
      </w:r>
    </w:p>
    <w:p w:rsidRDefault="00995945" w:rsidR="00BF0C7B">
      <w:pPr>
        <w:rPr>
          <w:rFonts w:cs="Arial" w:hAnsi="Arial" w:ascii="Arial"/>
        </w:rPr>
      </w:pPr>
      <w:r>
        <w:rPr>
          <w:rFonts w:cs="Arial" w:hAnsi="Arial" w:ascii="Arial"/>
        </w:rPr>
        <w:t>Adresa: Zagreb, Ivana Lučića 2A</w:t>
      </w:r>
    </w:p>
    <w:p w:rsidRDefault="00BF0C7B" w:rsidR="00BF0C7B">
      <w:pPr>
        <w:rPr>
          <w:rFonts w:cs="Arial" w:hAnsi="Arial" w:ascii="Arial"/>
        </w:rPr>
      </w:pPr>
    </w:p>
    <w:p w:rsidRDefault="00995945" w:rsidR="00BF0C7B">
      <w:pPr>
        <w:rPr>
          <w:rFonts w:cs="Arial" w:hAnsi="Arial" w:ascii="Arial"/>
        </w:rPr>
      </w:pPr>
      <w:r>
        <w:rPr>
          <w:rFonts w:cs="Arial" w:hAnsi="Arial" w:ascii="Arial"/>
        </w:rPr>
        <w:t>I. TIJEK STEČAJNOG POSTUPKA U RAZDOBLJU OD 25.03. 2018.g. DO 25.06. 2019.g</w:t>
      </w:r>
    </w:p>
    <w:p w:rsidRDefault="00BF0C7B" w:rsidR="00BF0C7B">
      <w:pPr>
        <w:rPr>
          <w:rFonts w:cs="Arial" w:hAnsi="Arial" w:ascii="Arial"/>
        </w:rPr>
      </w:pPr>
    </w:p>
    <w:p w:rsidRDefault="00995945" w:rsidR="00BF0C7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Sukladno odluci skupštine vjerovnika s izvještajnog ročišta održanog 21 svibnja 2019. godine i članka 104. st (1) Stečajnog zakona („Narodne novine 71/15, 104/17, dalje SZ), stečajni upravitelj podnio je prijedlog za sazivanje skupštine vjerovnika, dana 07. lipnja 2019. godine.</w:t>
      </w:r>
    </w:p>
    <w:p w:rsidRDefault="00BF0C7B" w:rsidR="00BF0C7B">
      <w:pPr>
        <w:jc w:val="both"/>
        <w:rPr>
          <w:rFonts w:cs="Arial" w:hAnsi="Arial" w:ascii="Arial"/>
        </w:rPr>
      </w:pPr>
    </w:p>
    <w:p w:rsidRDefault="00995945" w:rsidR="00BF0C7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STANJE STEČAJNE MASE</w:t>
      </w:r>
    </w:p>
    <w:p w:rsidRDefault="00BF0C7B" w:rsidR="00BF0C7B">
      <w:pPr>
        <w:jc w:val="both"/>
        <w:rPr>
          <w:rFonts w:cs="Arial" w:hAnsi="Arial" w:ascii="Arial"/>
        </w:rPr>
      </w:pPr>
    </w:p>
    <w:p w:rsidRDefault="00995945" w:rsidR="00BF0C7B">
      <w:pPr>
        <w:pStyle w:val="Odlomakpopisa"/>
        <w:numPr>
          <w:ilvl w:val="0"/>
          <w:numId w:val="1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Sustavan pregled stečajne mase: Imovina-nekretnine na kojima ne postoji razlučno pravo, nema tereta, procijenjene su po sudskom vještaku, te se sastoje:</w:t>
      </w:r>
    </w:p>
    <w:p w:rsidRDefault="00995945" w:rsidR="00BF0C7B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Arial" w:hAnsi="Arial" w:ascii="Arial"/>
        </w:rPr>
      </w:pPr>
      <w:r>
        <w:rPr>
          <w:rFonts w:cs="Arial" w:hAnsi="Arial" w:ascii="Arial"/>
        </w:rPr>
        <w:t>Z.k. odjel Šibenik, upisane u z.k.ul. 1398 k.o. Grebaštica, z.k.č.br 421/2, pašnjak površine 108 m2,</w:t>
      </w:r>
    </w:p>
    <w:p w:rsidRDefault="00995945" w:rsidR="00BF0C7B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Arial" w:hAnsi="Arial" w:ascii="Arial"/>
        </w:rPr>
      </w:pPr>
      <w:r>
        <w:rPr>
          <w:rFonts w:cs="Arial" w:hAnsi="Arial" w:ascii="Arial"/>
        </w:rPr>
        <w:t>Z.k. odjel Šibenik, upisane u z.k.ul.1435 k.o. Grebaštica, z.k.č.br. 418/2 pašnjak površine 461 m2 i 420/2 oranica površine 438 m2, ukupno 899 m2,</w:t>
      </w:r>
    </w:p>
    <w:p w:rsidRDefault="00995945" w:rsidR="00BF0C7B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Arial" w:hAnsi="Arial" w:ascii="Arial"/>
        </w:rPr>
      </w:pPr>
      <w:r>
        <w:rPr>
          <w:rFonts w:cs="Arial" w:hAnsi="Arial" w:ascii="Arial"/>
        </w:rPr>
        <w:t>Z.k. odjel Šibenik, upisane u z.k.ul.1399 k.o. Grebaštica, z.k.č.br. 418/1, pašnjak površine 452 m2, i z.k.č.br. 420/1 pašnjak površine 328 m2, ukupno 780 m2</w:t>
      </w:r>
    </w:p>
    <w:p w:rsidRDefault="00995945" w:rsidR="00BF0C7B">
      <w:pPr>
        <w:spacing w:lineRule="auto" w:line="240"/>
        <w:ind w:left="360"/>
        <w:jc w:val="both"/>
        <w:rPr>
          <w:rFonts w:cs="Arial" w:hAnsi="Arial" w:ascii="Arial"/>
        </w:rPr>
      </w:pPr>
      <w:r>
        <w:rPr>
          <w:rFonts w:cs="Arial" w:hAnsi="Arial" w:ascii="Arial"/>
        </w:rPr>
        <w:t>2.   Koji su predmeti unovčeni i u kojem iznosu:</w:t>
      </w:r>
    </w:p>
    <w:p w:rsidRDefault="00995945" w:rsidR="00BF0C7B">
      <w:pPr>
        <w:spacing w:lineRule="auto" w:line="240"/>
        <w:ind w:left="360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Još niti jedan predmet stečajne mase nije unovčen.</w:t>
      </w:r>
    </w:p>
    <w:p w:rsidRDefault="00995945" w:rsidR="00BF0C7B">
      <w:pPr>
        <w:spacing w:lineRule="auto" w:line="240"/>
        <w:ind w:left="360"/>
        <w:jc w:val="both"/>
        <w:rPr>
          <w:rFonts w:cs="Arial" w:hAnsi="Arial" w:ascii="Arial"/>
        </w:rPr>
      </w:pPr>
      <w:r>
        <w:rPr>
          <w:rFonts w:cs="Arial" w:hAnsi="Arial" w:ascii="Arial"/>
        </w:rPr>
        <w:t>3.   Koji predmeti stečajne mase nisu unovčeni i zbog kojeg razloga:</w:t>
      </w:r>
    </w:p>
    <w:p w:rsidRDefault="00995945" w:rsidR="00BF0C7B">
      <w:pPr>
        <w:spacing w:lineRule="auto" w:line="240"/>
        <w:ind w:left="360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Još nije bilo prikupljanje ponuda.</w:t>
      </w:r>
    </w:p>
    <w:p w:rsidRDefault="00995945" w:rsidR="00BF0C7B">
      <w:pPr>
        <w:spacing w:lineRule="auto" w:line="240"/>
        <w:ind w:left="360"/>
        <w:jc w:val="both"/>
        <w:rPr>
          <w:rFonts w:cs="Arial" w:hAnsi="Arial" w:ascii="Arial"/>
        </w:rPr>
      </w:pPr>
      <w:r>
        <w:rPr>
          <w:rFonts w:cs="Arial" w:hAnsi="Arial" w:ascii="Arial"/>
        </w:rPr>
        <w:t>4.   Kako je ostvareno razlučno pravo , ako ono postoji:</w:t>
      </w:r>
    </w:p>
    <w:p w:rsidRDefault="00995945" w:rsidR="00BF0C7B">
      <w:pPr>
        <w:spacing w:lineRule="auto" w:line="240"/>
        <w:ind w:left="360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Ne postoji razlučno pravo.</w:t>
      </w:r>
    </w:p>
    <w:p w:rsidRDefault="00995945" w:rsidR="00BF0C7B">
      <w:pPr>
        <w:spacing w:lineRule="auto" w:line="240"/>
        <w:ind w:left="360"/>
        <w:jc w:val="both"/>
        <w:rPr>
          <w:rFonts w:cs="Arial" w:hAnsi="Arial" w:ascii="Arial"/>
        </w:rPr>
      </w:pPr>
      <w:r>
        <w:rPr>
          <w:rFonts w:cs="Arial" w:hAnsi="Arial" w:ascii="Arial"/>
        </w:rPr>
        <w:t>5.   Kako je ostvareno izlučno pravo , ako ono postoji:</w:t>
      </w:r>
    </w:p>
    <w:p w:rsidRDefault="00995945" w:rsidR="00BF0C7B">
      <w:pPr>
        <w:spacing w:lineRule="auto" w:line="240"/>
        <w:ind w:left="360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Ne postoji izlučno pravo.</w:t>
      </w:r>
    </w:p>
    <w:p w:rsidRDefault="00995945" w:rsidR="00BF0C7B">
      <w:pPr>
        <w:spacing w:lineRule="auto" w:line="240"/>
        <w:ind w:left="360"/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>6.   Podatak o vjerovnicima stečajne mase i njihovom namirenju:</w:t>
      </w:r>
    </w:p>
    <w:p w:rsidRDefault="00995945" w:rsidR="00BF0C7B">
      <w:pPr>
        <w:spacing w:lineRule="auto" w:line="240"/>
        <w:ind w:left="360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Do sada vjerovnici stečajne mase nisu namireni.</w:t>
      </w:r>
    </w:p>
    <w:p w:rsidRDefault="00995945" w:rsidR="00BF0C7B">
      <w:pPr>
        <w:spacing w:lineRule="auto" w:line="240"/>
        <w:ind w:left="360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7.   Podatak o isplatama plaća radnika ako su nastavili s radom nakon otvaranja stečajnog   </w:t>
      </w:r>
    </w:p>
    <w:p w:rsidRDefault="00995945" w:rsidR="00BF0C7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postupka:</w:t>
      </w:r>
    </w:p>
    <w:p w:rsidRDefault="00995945" w:rsidR="00BF0C7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Prije otvaranja stečajnog postupka nije bilo zaposlenih radnika.</w:t>
      </w:r>
    </w:p>
    <w:p w:rsidRDefault="00995945" w:rsidR="00BF0C7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8.   Podatak o namirenju stečajnih vjerovnika (dioba):</w:t>
      </w:r>
    </w:p>
    <w:p w:rsidRDefault="00995945" w:rsidR="00BF0C7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Još nije bilo diobe.</w:t>
      </w:r>
    </w:p>
    <w:p w:rsidRDefault="00BF0C7B" w:rsidR="00BF0C7B">
      <w:pPr>
        <w:jc w:val="both"/>
        <w:rPr>
          <w:rFonts w:cs="Arial" w:hAnsi="Arial" w:ascii="Arial"/>
        </w:rPr>
      </w:pPr>
    </w:p>
    <w:p w:rsidRDefault="00995945" w:rsidR="00BF0C7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III. RADNJE KOJE ĆE SE PODUZETI U NAREDNOM RAZDOBLJU</w:t>
      </w:r>
    </w:p>
    <w:p w:rsidRDefault="00BF0C7B" w:rsidR="00BF0C7B">
      <w:pPr>
        <w:jc w:val="both"/>
        <w:rPr>
          <w:rFonts w:cs="Arial" w:hAnsi="Arial" w:ascii="Arial"/>
        </w:rPr>
      </w:pPr>
    </w:p>
    <w:p w:rsidRDefault="00995945" w:rsidR="00BF0C7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Zagrebu zaključkom je sazvao skupštinu vjerovnika za 11. srpnja 2019. godine, s dnevnim redom: Donošenje odluke o uvjetima prodaje nekretnina u vlasništvu stečajnog dužnika – početnoj cijeni u visini procijenjene vrijednosti po ovlaštenom sudskom vještaku. </w:t>
      </w:r>
    </w:p>
    <w:p w:rsidRDefault="00BF0C7B" w:rsidR="00BF0C7B">
      <w:pPr>
        <w:jc w:val="both"/>
        <w:rPr>
          <w:rFonts w:cs="Arial" w:hAnsi="Arial" w:ascii="Arial"/>
        </w:rPr>
      </w:pPr>
    </w:p>
    <w:p w:rsidRDefault="00995945" w:rsidR="00BF0C7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Zagreb, 01. srpnja 2019. godine</w:t>
      </w:r>
    </w:p>
    <w:p w:rsidRDefault="00995945" w:rsidR="00BF0C7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Stečajni upravitelj</w:t>
      </w:r>
    </w:p>
    <w:p w:rsidRDefault="00995945" w:rsidR="00BF0C7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Ivica Boltužić </w:t>
      </w:r>
    </w:p>
    <w:p w:rsidRDefault="00BF0C7B" w:rsidR="00BF0C7B">
      <w:pPr>
        <w:rPr>
          <w:rFonts w:cs="Arial" w:hAnsi="Arial" w:ascii="Arial"/>
        </w:rPr>
      </w:pPr>
    </w:p>
    <w:p w:rsidRDefault="00BF0C7B" w:rsidR="00BF0C7B"/>
    <w:sectPr w:rsidR="00BF0C7B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5945" w:rsidR="00995945">
      <w:pPr>
        <w:spacing w:lineRule="auto" w:line="240" w:after="0"/>
      </w:pPr>
      <w:r>
        <w:separator/>
      </w:r>
    </w:p>
  </w:endnote>
  <w:endnote w:id="0" w:type="continuationSeparator">
    <w:p w:rsidRDefault="00995945" w:rsidR="0099594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5945" w:rsidR="006F4F76">
    <w:pPr>
      <w:pStyle w:val="Podnoje"/>
      <w:jc w:val="right"/>
    </w:pPr>
    <w:r>
      <w:fldChar w:fldCharType="begin"/>
    </w:r>
    <w:r>
      <w:instrText xml:space="preserve"> PAGE </w:instrText>
    </w:r>
    <w:r>
      <w:fldChar w:fldCharType="separate"/>
    </w:r>
    <w:r w:rsidR="00077268">
      <w:rPr>
        <w:noProof/>
      </w:rPr>
      <w:t>1</w:t>
    </w:r>
    <w:r>
      <w:fldChar w:fldCharType="end"/>
    </w:r>
  </w:p>
  <w:p w:rsidRDefault="00077268" w:rsidR="006F4F7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5945" w:rsidR="00995945">
      <w:pPr>
        <w:spacing w:lineRule="auto" w:line="240" w:after="0"/>
      </w:pPr>
      <w:r>
        <w:rPr>
          <w:color w:val="000000"/>
        </w:rPr>
        <w:separator/>
      </w:r>
    </w:p>
  </w:footnote>
  <w:footnote w:id="0" w:type="continuationSeparator">
    <w:p w:rsidRDefault="00995945" w:rsidR="0099594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7268" w:rsidR="006F4F7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6A758C"/>
    <w:multiLevelType w:val="multilevel"/>
    <w:tmpl w:val="B7E8B97A"/>
    <w:lvl w:ilvl="0">
      <w:numFmt w:val="bullet"/>
      <w:lvlText w:val="-"/>
      <w:lvlJc w:val="left"/>
      <w:pPr>
        <w:ind w:hanging="360" w:left="720"/>
      </w:pPr>
      <w:rPr>
        <w:rFonts w:cs="Arial" w:eastAsia="Calibri" w:hAnsi="Arial" w:ascii="Arial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1">
    <w:nsid w:val="1D8D65C6"/>
    <w:multiLevelType w:val="multilevel"/>
    <w:tmpl w:val="4CE68C18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rsids>
    <w:rsidRoot w:val="00BF0C7B"/>
    <w:rsid w:val="00077268"/>
    <w:rsid w:val="007A229F"/>
    <w:rsid w:val="00995945"/>
    <w:rsid w:val="00BF0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en-US" w:val="hr-HR"/>
      </w:rPr>
    </w:rPrDefault>
    <w:pPrDefault>
      <w:pPr>
        <w:autoSpaceDN w:val="false"/>
        <w:spacing w:lineRule="auto" w:line="256" w:after="160"/>
        <w:textAlignment w:val="baseline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pPr>
      <w:suppressAutoHyphens/>
      <w:spacing w:lineRule="auto" w:line="247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pPr>
      <w:ind w:left="720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rPr>
      <w:rFonts w:cs="Times New Roman" w:eastAsia="Calibri" w:hAnsi="Calibri" w:ascii="Calibri"/>
    </w:rPr>
  </w:style>
  <w:style w:styleId="Podnoje" w:type="paragraph">
    <w:name w:val="footer"/>
    <w:basedOn w:val="Normal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0772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72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7268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7268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7268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en-US" w:val="hr-HR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pPr>
      <w:suppressAutoHyphens/>
      <w:spacing w:line="247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pPr>
      <w:ind w:left="720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rPr>
      <w:rFonts w:ascii="Calibri" w:cs="Times New Roman" w:eastAsia="Calibri" w:hAnsi="Calibri"/>
    </w:rPr>
  </w:style>
  <w:style w:styleId="Podnoje" w:type="paragraph">
    <w:name w:val="footer"/>
    <w:basedOn w:val="Normal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0772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72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7268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7268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7268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348</properties:Words>
  <properties:Characters>1985</properties:Characters>
  <properties:Lines>56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2019-07-04T12:20:00Z</dcterms:created>
  <dc:creator>Ivica Boltužić</dc:creator>
  <cp:lastModifiedBy>Tanja Štraubert</cp:lastModifiedBy>
  <dcterms:modified xmlns:xsi="http://www.w3.org/2001/XMLSchema-instance" xsi:type="dcterms:W3CDTF">2019-07-04T12:20:00Z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St-1462/2017-68 / Podnesak - Izvješće stečajnog upravitelja (GREBAŠTICA PANORAMA St-1462-17 tromjesečno izvješće 25.03.2019. do 25.06.2019..docx)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