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a873" w14:paraId="3f4a87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3C2731">
        <w:rPr>
          <w:noProof/>
        </w:rPr>
        <w:t xml:space="preserve">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3C2731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3C2731" w:rsidP="005866EA" w:rsidR="005866EA" w:rsidRPr="002F3D5C">
            <w:r>
              <w:t xml:space="preserve">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C44233">
        <w:rPr>
          <w:lang w:val="pt-BR"/>
        </w:rPr>
        <w:t xml:space="preserve"> St-559/14</w:t>
      </w:r>
      <w:r w:rsidR="003C2731">
        <w:rPr>
          <w:lang w:val="pt-BR"/>
        </w:rPr>
        <w:t>-57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0210F9" w:rsidP="00112374" w:rsidR="005866EA">
      <w:pPr>
        <w:ind w:firstLine="708"/>
        <w:jc w:val="both"/>
      </w:pPr>
      <w:r w:rsidRPr="000210F9">
        <w:t xml:space="preserve">TRGOVAČKI SUD U ZAGREBU, po sucu Gordanu Zubaku, u stečajnom postupku nad dužnikom </w:t>
      </w:r>
      <w:r w:rsidRPr="000210F9">
        <w:rPr>
          <w:bCs/>
          <w:lang w:val="pt-BR"/>
        </w:rPr>
        <w:t xml:space="preserve">CENTAR ZDRAVLJA ANIMASEDA d.o.o. u stečaju, Zagreb, Ulica grada Vukovara 269ª/X, OIB: </w:t>
      </w:r>
      <w:r w:rsidRPr="000210F9">
        <w:rPr>
          <w:bCs/>
        </w:rPr>
        <w:t>81351582051</w:t>
      </w:r>
      <w:r w:rsidR="00112374" w:rsidRPr="00112374">
        <w:t xml:space="preserve">, </w:t>
      </w:r>
      <w:r w:rsidR="003C2731">
        <w:t>3. travnja</w:t>
      </w:r>
      <w:r>
        <w:t xml:space="preserve">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0210F9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>
        <w:t>Anamarii</w:t>
      </w:r>
      <w:r w:rsidRPr="000210F9">
        <w:t xml:space="preserve"> Ivanković</w:t>
      </w:r>
      <w:r>
        <w:t xml:space="preserve"> </w:t>
      </w:r>
      <w:r w:rsidRPr="000210F9">
        <w:t>iz Zagreba, Britanski trg 10, OIB: 26902318451</w:t>
      </w:r>
      <w:r w:rsidR="00766798">
        <w:t xml:space="preserve">, određuje se nagrada u iznosu od </w:t>
      </w:r>
      <w:r w:rsidR="004E45DF">
        <w:t>7.607,54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4E45DF">
        <w:t>16. studenoga 2019. stečajna</w:t>
      </w:r>
      <w:r>
        <w:t xml:space="preserve"> je upravitelj</w:t>
      </w:r>
      <w:r w:rsidR="004E45DF">
        <w:t>ica</w:t>
      </w:r>
      <w:r>
        <w:t xml:space="preserve"> </w:t>
      </w:r>
      <w:r w:rsidR="004E45DF">
        <w:t>predložila</w:t>
      </w:r>
      <w:r>
        <w:t xml:space="preserve"> određivanje nagrade.</w:t>
      </w:r>
      <w:r w:rsidR="004E45DF">
        <w:t xml:space="preserve"> U tom podnesku navela</w:t>
      </w:r>
      <w:r w:rsidR="007A63AF">
        <w:t xml:space="preserve"> je kako je unovčena cjelokupna dužnikova imo</w:t>
      </w:r>
      <w:r w:rsidR="004E45DF">
        <w:t xml:space="preserve">vina i to u iznosu od </w:t>
      </w:r>
      <w:r w:rsidR="00245DF4">
        <w:t>30.750,00</w:t>
      </w:r>
      <w:r w:rsidR="007A63AF">
        <w:t xml:space="preserve"> kn.</w:t>
      </w:r>
    </w:p>
    <w:p w:rsidRDefault="00A47871" w:rsidP="005866EA" w:rsidR="00A47871">
      <w:pPr>
        <w:ind w:firstLine="720"/>
        <w:jc w:val="both"/>
      </w:pPr>
    </w:p>
    <w:p w:rsidRDefault="00A47871" w:rsidP="00A47871" w:rsidR="00A47871" w:rsidRPr="00A47871">
      <w:pPr>
        <w:ind w:firstLine="720"/>
        <w:jc w:val="both"/>
      </w:pPr>
      <w:r w:rsidRPr="00A47871">
        <w:t>Potrebno je naglasiti kako je tijekom trajanja ovog stečajnog postupka, a nakon podnošenja prijedloga za otvaranje stečajnog postupka na snagu stupio Stečajni zakon („Narodne novine“ broj 71/15</w:t>
      </w:r>
      <w:r>
        <w:t xml:space="preserve"> i 104/17,</w:t>
      </w:r>
      <w:r w:rsidRPr="00A47871">
        <w:t xml:space="preserve"> dalje: SZ2015) i Uredba o kriterijima i načinu obračuna i plaćanja nagrada stečajnim upraviteljima („Narodne novine“ broj 105/15 dalje: Uredba2015).</w:t>
      </w:r>
    </w:p>
    <w:p w:rsidRDefault="00A47871" w:rsidP="00A47871" w:rsidR="00A47871" w:rsidRPr="00A47871">
      <w:pPr>
        <w:ind w:firstLine="720"/>
        <w:jc w:val="both"/>
      </w:pPr>
    </w:p>
    <w:p w:rsidRDefault="00A47871" w:rsidP="00A47871" w:rsidR="00A47871" w:rsidRPr="00A47871">
      <w:pPr>
        <w:ind w:firstLine="720"/>
        <w:jc w:val="both"/>
      </w:pPr>
      <w:r w:rsidRPr="00A47871">
        <w:t xml:space="preserve">Prema odredbi čl. 441. st 1. SZ2015, stečajni postupci pokrenuti do stupanja na snagu tog Stečajnog zakona dovršiti će se prema odredbama Stečajnog zakona koji je bio na snazi u vrijeme njihova pokretanja. </w:t>
      </w:r>
    </w:p>
    <w:p w:rsidRDefault="00A47871" w:rsidP="00A47871" w:rsidR="00A47871" w:rsidRPr="00A47871">
      <w:pPr>
        <w:ind w:firstLine="720"/>
        <w:jc w:val="both"/>
      </w:pPr>
    </w:p>
    <w:p w:rsidRDefault="00A47871" w:rsidP="00A47871" w:rsidR="00A47871" w:rsidRPr="00A47871">
      <w:pPr>
        <w:ind w:firstLine="720"/>
        <w:jc w:val="both"/>
      </w:pPr>
      <w:r w:rsidRPr="00A47871">
        <w:t>Kako je ovaj stečajni postupak pokrenut prije stupanja na snagu SZ2015, to se na njega primjenjuju odredbe Stečajnog zakona („Narodne novine“ broj 44/96, 29/99, 129/00, 123/03, 82/06, 116/10, 25/12 i 133/12 dalje: SZ)</w:t>
      </w:r>
    </w:p>
    <w:p w:rsidRDefault="00A47871" w:rsidP="00A47871" w:rsidR="00A47871" w:rsidRPr="00A47871">
      <w:pPr>
        <w:ind w:firstLine="720"/>
        <w:jc w:val="both"/>
      </w:pPr>
    </w:p>
    <w:p w:rsidRDefault="00A47871" w:rsidP="00A47871" w:rsidR="00A47871">
      <w:pPr>
        <w:ind w:firstLine="720"/>
        <w:jc w:val="both"/>
      </w:pPr>
      <w:r w:rsidRPr="00A47871">
        <w:t xml:space="preserve">Prema odredbi čl. 16. st. 2. Uredbe2015 za rad stečajnom upravitelju koji je obavljen do stupanja na snagu te uredbe (2. listopada 2015.) obračunati će se nagrada po pravilima  Uredbe o kriterijima i načinu obračuna i plaćanja nagrada stečajnim upraviteljima („Narodne novine“ broj 183/03, dalje: Uredba2003), pri čemu je sud dužan utvrditi postotak nagrade koja stečajnom upravitelju pripada prema pravilima te uredbe, a prema odredbi stavka 3. istog </w:t>
      </w:r>
      <w:r w:rsidRPr="00A47871">
        <w:lastRenderedPageBreak/>
        <w:t>članka za poslove obavljene nakon stupanja na snagu Uredbe2015, nagrada će se odrediti po njenim pravilima, vodeći računa o postotku namirenja iz stavka 2. tog članka</w:t>
      </w:r>
      <w:r w:rsidR="00166199">
        <w:t>.</w:t>
      </w:r>
    </w:p>
    <w:p w:rsidRDefault="00166199" w:rsidP="00A47871" w:rsidR="00166199">
      <w:pPr>
        <w:ind w:firstLine="720"/>
        <w:jc w:val="both"/>
      </w:pPr>
    </w:p>
    <w:p w:rsidRDefault="00166199" w:rsidP="00A47871" w:rsidR="00166199">
      <w:pPr>
        <w:ind w:firstLine="720"/>
        <w:jc w:val="both"/>
      </w:pPr>
    </w:p>
    <w:p w:rsidRDefault="00166199" w:rsidP="00166199" w:rsidR="00166199">
      <w:pPr>
        <w:ind w:firstLine="720"/>
        <w:jc w:val="both"/>
      </w:pPr>
      <w:r w:rsidRPr="00166199">
        <w:t>Prema čl. 29. st.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150747" w:rsidP="00166199" w:rsidR="00150747">
      <w:pPr>
        <w:ind w:firstLine="720"/>
        <w:jc w:val="both"/>
      </w:pPr>
    </w:p>
    <w:p w:rsidRDefault="00150747" w:rsidP="00166199" w:rsidR="00150747">
      <w:pPr>
        <w:ind w:firstLine="720"/>
        <w:jc w:val="both"/>
      </w:pPr>
      <w:r>
        <w:t>U konkretnom slučaju, imovina je, prema navodima stečajne upraviteljice, unovčena za vrijeme važenja Uredbe2003.</w:t>
      </w:r>
    </w:p>
    <w:p w:rsidRDefault="002939FA" w:rsidP="00166199" w:rsidR="002939FA">
      <w:pPr>
        <w:ind w:firstLine="720"/>
        <w:jc w:val="both"/>
      </w:pPr>
    </w:p>
    <w:p w:rsidRDefault="002939FA" w:rsidP="002939FA" w:rsidR="002939FA" w:rsidRPr="002939FA">
      <w:pPr>
        <w:ind w:firstLine="720"/>
        <w:jc w:val="both"/>
      </w:pPr>
      <w:r w:rsidRPr="002939FA">
        <w:t>Prema čl. 11. Uredbe2003 nagrada se određuje razmjerno postotku unovčenja stečajne mase prema tablici propisanoj čl. 4. st. 1. Uredbe.</w:t>
      </w:r>
      <w:r w:rsidRPr="002939FA">
        <w:tab/>
      </w:r>
    </w:p>
    <w:p w:rsidRDefault="002939FA" w:rsidP="002939FA" w:rsidR="002939FA" w:rsidRPr="002939FA">
      <w:pPr>
        <w:ind w:firstLine="720"/>
        <w:jc w:val="both"/>
      </w:pPr>
    </w:p>
    <w:p w:rsidRDefault="002939FA" w:rsidP="002939FA" w:rsidR="002939FA" w:rsidRPr="002939FA">
      <w:pPr>
        <w:ind w:firstLine="720"/>
        <w:jc w:val="both"/>
      </w:pPr>
      <w:r w:rsidRPr="002939FA">
        <w:t>Člankom 4. t. 1. Uredbe 2003  nagrada stečajnom upravitelju obračunava se primjenom tablice vrijednosti unovčene stečajne mase i postotka i to:</w:t>
      </w:r>
    </w:p>
    <w:p w:rsidRDefault="002939FA" w:rsidP="002939FA" w:rsidR="002939FA" w:rsidRPr="002939FA">
      <w:pPr>
        <w:ind w:firstLine="720"/>
        <w:jc w:val="both"/>
      </w:pPr>
      <w:r w:rsidRPr="002939FA">
        <w:t>od    1.000,00 kn        do     10.000,00 kn  -   od 15 do 20%.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        10.000,00 kn      do     100.000,00 kn -  od 10 do 15%.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        100.000,00 kn    do     500.000,00 kn -  od 7 do 10%.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        500.000,00 kn    do     2.000.000,00 kn -  od 5 do 8%.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        2.000.000,00 kn do     3.000.000,00 kn -  od 2 do 5%.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preko 3.000.000,00 kn        - na  svakih daljnjih 1.000.000,00 kn </w:t>
      </w:r>
    </w:p>
    <w:p w:rsidRDefault="002939FA" w:rsidP="002939FA" w:rsidR="002939FA" w:rsidRPr="002939FA">
      <w:pPr>
        <w:ind w:firstLine="720"/>
        <w:jc w:val="both"/>
      </w:pPr>
      <w:r w:rsidRPr="002939FA">
        <w:t xml:space="preserve">                                            obračunava se nagrada u visini 1.% </w:t>
      </w:r>
    </w:p>
    <w:p w:rsidRDefault="002939FA" w:rsidP="002939FA" w:rsidR="002939FA">
      <w:pPr>
        <w:ind w:firstLine="720"/>
        <w:jc w:val="both"/>
      </w:pPr>
      <w:r w:rsidRPr="002939FA">
        <w:t xml:space="preserve">                                            (10.000,00 kn)</w:t>
      </w:r>
      <w:r w:rsidR="000B5DE2">
        <w:t>.</w:t>
      </w:r>
    </w:p>
    <w:p w:rsidRDefault="000B5DE2" w:rsidP="002939FA" w:rsidR="000B5DE2">
      <w:pPr>
        <w:ind w:firstLine="720"/>
        <w:jc w:val="both"/>
      </w:pPr>
    </w:p>
    <w:p w:rsidRDefault="000B5DE2" w:rsidP="002939FA" w:rsidR="000B5DE2" w:rsidRPr="002939FA">
      <w:pPr>
        <w:ind w:firstLine="720"/>
        <w:jc w:val="both"/>
      </w:pPr>
      <w:r>
        <w:t xml:space="preserve">Slijedom navedenog, </w:t>
      </w:r>
      <w:r w:rsidR="007408DD">
        <w:t xml:space="preserve">imajući u vidu iznos unovčene stečajne mase, </w:t>
      </w:r>
      <w:r>
        <w:t xml:space="preserve">sud je primjenom citirane Uredbe2003 </w:t>
      </w:r>
      <w:r w:rsidR="00445B9F">
        <w:t>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 w:rsidR="00445B9F">
        <w:t>u</w:t>
      </w:r>
      <w:r w:rsidR="003C2731">
        <w:t xml:space="preserve"> </w:t>
      </w:r>
      <w:r w:rsidR="003C2731" w:rsidRPr="003C2731">
        <w:t>3. travnja 2019</w:t>
      </w:r>
      <w:r w:rsidR="003C2731">
        <w:t>.</w:t>
      </w:r>
      <w:r w:rsidR="005866EA">
        <w:t xml:space="preserve">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7E70BD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7E70BD" w:rsidP="00400817" w:rsidR="007E70B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E70BD" w:rsidP="00400817" w:rsidR="007E70BD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7E70BD" w:rsidP="005866EA" w:rsidR="007E70BD" w:rsidRPr="00F869EF"/>
    <w:sectPr w:rsidSect="001D2443" w:rsidR="007E70BD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0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7408DD" w:rsidR="00C2261C">
    <w:pPr>
      <w:pStyle w:val="Zaglavlje"/>
      <w:ind w:left="7080"/>
    </w:pPr>
    <w:r>
      <w:t xml:space="preserve">       </w:t>
    </w:r>
    <w:r w:rsidR="007408DD">
      <w:t xml:space="preserve">                          </w:t>
    </w:r>
    <w:r w:rsidR="00A47871">
      <w:tab/>
      <w:t xml:space="preserve">    </w:t>
    </w:r>
    <w:r>
      <w:t xml:space="preserve">                                                                             </w:t>
    </w:r>
    <w:r w:rsidR="000C08D7">
      <w:t>67</w:t>
    </w:r>
    <w:r w:rsidR="005866EA">
      <w:t>. St-</w:t>
    </w:r>
    <w:r w:rsidR="007408DD">
      <w:t>559</w:t>
    </w:r>
    <w:r w:rsidR="005866EA">
      <w:t>/</w:t>
    </w:r>
    <w:r w:rsidR="007408DD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10F9"/>
    <w:rsid w:val="00024785"/>
    <w:rsid w:val="00052561"/>
    <w:rsid w:val="00063FE4"/>
    <w:rsid w:val="0007620B"/>
    <w:rsid w:val="00086650"/>
    <w:rsid w:val="00087C90"/>
    <w:rsid w:val="00096B4E"/>
    <w:rsid w:val="000A759B"/>
    <w:rsid w:val="000B5DE2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0747"/>
    <w:rsid w:val="001577E4"/>
    <w:rsid w:val="00166199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DF4"/>
    <w:rsid w:val="00245E5F"/>
    <w:rsid w:val="002502C6"/>
    <w:rsid w:val="00253495"/>
    <w:rsid w:val="00264341"/>
    <w:rsid w:val="0027207A"/>
    <w:rsid w:val="00282033"/>
    <w:rsid w:val="00285FE0"/>
    <w:rsid w:val="0029135F"/>
    <w:rsid w:val="002939FA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C2731"/>
    <w:rsid w:val="003D41F5"/>
    <w:rsid w:val="003E0EB9"/>
    <w:rsid w:val="003E60CD"/>
    <w:rsid w:val="003E7652"/>
    <w:rsid w:val="00410C13"/>
    <w:rsid w:val="00412B30"/>
    <w:rsid w:val="00445B9F"/>
    <w:rsid w:val="00447315"/>
    <w:rsid w:val="004703FE"/>
    <w:rsid w:val="004721ED"/>
    <w:rsid w:val="00491AB1"/>
    <w:rsid w:val="00496897"/>
    <w:rsid w:val="004A0F64"/>
    <w:rsid w:val="004E45DF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408DD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E70BD"/>
    <w:rsid w:val="007F266E"/>
    <w:rsid w:val="007F6480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D30"/>
    <w:rsid w:val="009D0247"/>
    <w:rsid w:val="00A21501"/>
    <w:rsid w:val="00A21FE4"/>
    <w:rsid w:val="00A31301"/>
    <w:rsid w:val="00A4119B"/>
    <w:rsid w:val="00A47871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4233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izvorni_sadrzaj>
    <derivirana_varijabla naziv="DomainObject.Predmet.SudioniciListNaziv_1"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33985363936</item>
      <item>, OIB 72861003480</item>
      <item>, OIB null</item>
      <item>, OIB 26902318451</item>
      <item>, OIB 82441405695</item>
    </izvorni_sadrzaj>
    <derivirana_varijabla naziv="DomainObject.Predmet.SudioniciListNazivOIB_1">
      <item>, OIB 85821130368</item>
      <item>, OIB 81351582051</item>
      <item>, OIB 33985363936</item>
      <item>, OIB 72861003480</item>
      <item>, OIB null</item>
      <item>, OIB 26902318451</item>
      <item>, OIB 82441405695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2990</properties:Characters>
  <properties:Lines>87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2019-03-13T09:10:00Z</dcterms:created>
  <dc:creator>Korisnik</dc:creator>
  <cp:lastModifiedBy>Dijana Hadžić</cp:lastModifiedBy>
  <cp:lastPrinted>2019-04-03T07:35:00Z</cp:lastPrinted>
  <dcterms:modified xmlns:xsi="http://www.w3.org/2001/XMLSchema-instance" xsi:type="dcterms:W3CDTF">2019-04-03T07:35:00Z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