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R="007E25EB" w:rsidRPr="00482933">
        <w:tc>
          <w:tcPr>
            <w:tcW w:type="dxa" w:w="3060"/>
          </w:tcPr>
          <w:p w:rsidRDefault="007E25EB" w:rsidP="007E25EB" w:rsidR="007E25EB">
            <w:pPr>
              <w:pStyle w:val="Naslov2"/>
              <w:rPr>
                <w:b w:val="false"/>
                <w:bCs w:val="false"/>
                <w:sz w:val="24"/>
              </w:rPr>
            </w:pPr>
            <w:bookmarkStart w:name="_GoBack" w:id="0"/>
            <w:bookmarkEnd w:id="0"/>
            <w:r>
              <w:rPr>
                <w:sz w:val="24"/>
              </w:rPr>
              <w:t xml:space="preserve">  </w:t>
            </w:r>
            <w:r w:rsidR="00334678">
              <w:rPr>
                <w:noProof/>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7E25EB" w:rsidP="007E25EB" w:rsidR="007E25EB" w:rsidRPr="00482933">
            <w:pPr>
              <w:pStyle w:val="Naslov2"/>
              <w:rPr>
                <w:b w:val="false"/>
                <w:bCs w:val="false"/>
                <w:sz w:val="24"/>
              </w:rPr>
            </w:pPr>
            <w:r w:rsidRPr="00482933">
              <w:rPr>
                <w:b w:val="false"/>
                <w:bCs w:val="false"/>
                <w:sz w:val="24"/>
              </w:rPr>
              <w:t>Republika Hrvatska</w:t>
            </w:r>
          </w:p>
          <w:p w:rsidRDefault="007E25EB" w:rsidP="007E25EB" w:rsidR="007E25EB" w:rsidRPr="00482933">
            <w:pPr>
              <w:jc w:val="center"/>
              <w:rPr>
                <w:sz w:val="24"/>
                <w:szCs w:val="24"/>
              </w:rPr>
            </w:pPr>
            <w:r w:rsidRPr="00482933">
              <w:rPr>
                <w:sz w:val="24"/>
                <w:szCs w:val="24"/>
              </w:rPr>
              <w:t>Trgovački sud u Zagrebu</w:t>
            </w:r>
          </w:p>
          <w:p w:rsidRDefault="007E25EB" w:rsidP="007E25EB" w:rsidR="007E25EB" w:rsidRPr="00482933">
            <w:pPr>
              <w:jc w:val="center"/>
              <w:rPr>
                <w:sz w:val="24"/>
                <w:szCs w:val="24"/>
              </w:rPr>
            </w:pPr>
            <w:r w:rsidRPr="00482933">
              <w:rPr>
                <w:sz w:val="24"/>
                <w:szCs w:val="24"/>
              </w:rPr>
              <w:t>Zagreb, Amruševa 2/II</w:t>
            </w:r>
          </w:p>
        </w:tc>
      </w:tr>
    </w:tbl>
    <w:p w14:textId="40524d2" w14:paraId="40524d2" w:rsidRDefault="007E25EB" w:rsidR="004038D2">
      <w:pPr>
        <w15:collapsed w:val="false"/>
        <w:rPr>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Default="00EF63E5" w:rsidP="004038D2" w:rsidR="007E25EB">
      <w:pPr>
        <w:jc w:val="right"/>
        <w:rPr>
          <w:sz w:val="24"/>
        </w:rPr>
      </w:pPr>
      <w:r>
        <w:rPr>
          <w:sz w:val="24"/>
        </w:rPr>
        <w:t>67</w:t>
      </w:r>
      <w:r w:rsidR="007E25EB" w:rsidRPr="00482933">
        <w:rPr>
          <w:sz w:val="24"/>
        </w:rPr>
        <w:t>.</w:t>
      </w:r>
      <w:r w:rsidR="007E25EB">
        <w:rPr>
          <w:b/>
          <w:sz w:val="24"/>
        </w:rPr>
        <w:t xml:space="preserve"> </w:t>
      </w:r>
      <w:r w:rsidR="007E25EB" w:rsidRPr="00482933">
        <w:rPr>
          <w:sz w:val="24"/>
        </w:rPr>
        <w:t>S</w:t>
      </w:r>
      <w:r w:rsidR="007E25EB">
        <w:rPr>
          <w:sz w:val="24"/>
        </w:rPr>
        <w:t>t-</w:t>
      </w:r>
      <w:r>
        <w:rPr>
          <w:sz w:val="24"/>
        </w:rPr>
        <w:t>6667</w:t>
      </w:r>
      <w:r w:rsidR="00CC0D0F">
        <w:rPr>
          <w:sz w:val="24"/>
        </w:rPr>
        <w:t>/1</w:t>
      </w:r>
      <w:r>
        <w:rPr>
          <w:sz w:val="24"/>
        </w:rPr>
        <w:t>5</w:t>
      </w:r>
      <w:r w:rsidR="007E25EB">
        <w:rPr>
          <w:sz w:val="24"/>
        </w:rPr>
        <w:t xml:space="preserve">    </w:t>
      </w:r>
    </w:p>
    <w:p w:rsidRDefault="00EF63E5" w:rsidP="00EF63E5" w:rsidR="00EF63E5">
      <w:pPr>
        <w:jc w:val="center"/>
        <w:rPr>
          <w:sz w:val="24"/>
        </w:rPr>
      </w:pPr>
    </w:p>
    <w:p w:rsidRDefault="009302AD" w:rsidP="00EF63E5" w:rsidR="009302AD" w:rsidRPr="009302AD">
      <w:pPr>
        <w:jc w:val="center"/>
        <w:rPr>
          <w:sz w:val="24"/>
        </w:rPr>
      </w:pPr>
      <w:r w:rsidRPr="009302AD">
        <w:rPr>
          <w:sz w:val="24"/>
        </w:rPr>
        <w:t>R E P U B L I K A   H R V A T S K A</w:t>
      </w:r>
    </w:p>
    <w:p w:rsidRDefault="00EF63E5" w:rsidP="00EF63E5" w:rsidR="00EF63E5">
      <w:pPr>
        <w:tabs>
          <w:tab w:pos="720" w:val="left"/>
          <w:tab w:pos="1440" w:val="left"/>
          <w:tab w:pos="2160" w:val="left"/>
          <w:tab w:pos="2880" w:val="left"/>
          <w:tab w:pos="3600" w:val="left"/>
          <w:tab w:pos="4320" w:val="left"/>
          <w:tab w:pos="5040" w:val="left"/>
          <w:tab w:pos="5760" w:val="left"/>
          <w:tab w:pos="8306" w:val="right"/>
        </w:tabs>
        <w:jc w:val="center"/>
        <w:rPr>
          <w:sz w:val="24"/>
          <w:szCs w:val="24"/>
        </w:rPr>
      </w:pPr>
    </w:p>
    <w:p w:rsidRDefault="00D11AD8" w:rsidP="00EF63E5" w:rsidR="00D11AD8">
      <w:pPr>
        <w:tabs>
          <w:tab w:pos="720" w:val="left"/>
          <w:tab w:pos="1440" w:val="left"/>
          <w:tab w:pos="2160" w:val="left"/>
          <w:tab w:pos="2880" w:val="left"/>
          <w:tab w:pos="3600" w:val="left"/>
          <w:tab w:pos="4320" w:val="left"/>
          <w:tab w:pos="5040" w:val="left"/>
          <w:tab w:pos="5760" w:val="left"/>
          <w:tab w:pos="8306" w:val="right"/>
        </w:tabs>
        <w:jc w:val="center"/>
        <w:rPr>
          <w:sz w:val="24"/>
          <w:szCs w:val="24"/>
        </w:rPr>
      </w:pPr>
      <w:r w:rsidRPr="00217920">
        <w:rPr>
          <w:sz w:val="24"/>
          <w:szCs w:val="24"/>
        </w:rPr>
        <w:t>R J E Š E NJ E</w:t>
      </w:r>
    </w:p>
    <w:p w:rsidRDefault="007E25EB" w:rsidP="00EF63E5" w:rsidR="007E25EB" w:rsidRPr="000623D3">
      <w:pPr>
        <w:jc w:val="both"/>
        <w:rPr>
          <w:b/>
          <w:sz w:val="22"/>
          <w:szCs w:val="22"/>
        </w:rPr>
      </w:pPr>
    </w:p>
    <w:p w:rsidRDefault="00EF63E5" w:rsidP="00EF63E5" w:rsidR="00D36493" w:rsidRPr="004A039D">
      <w:pPr>
        <w:ind w:firstLine="720"/>
        <w:jc w:val="both"/>
        <w:rPr>
          <w:sz w:val="24"/>
          <w:szCs w:val="24"/>
        </w:rPr>
      </w:pPr>
      <w:r w:rsidRPr="00EF63E5">
        <w:rPr>
          <w:sz w:val="24"/>
          <w:szCs w:val="24"/>
        </w:rPr>
        <w:t>Trgovački sud u Zagrebu, po sucu Gordanu Zubaku, u stečajnom postupku nad dužnikom SORTITUS SAVJETOVANJE d.o.o. Zagreb, Mrazovićeva 9, OIB: 31791918198</w:t>
      </w:r>
      <w:r w:rsidR="00D36493" w:rsidRPr="004A039D">
        <w:rPr>
          <w:sz w:val="24"/>
          <w:szCs w:val="24"/>
        </w:rPr>
        <w:t xml:space="preserve">, </w:t>
      </w:r>
      <w:r>
        <w:rPr>
          <w:sz w:val="24"/>
          <w:szCs w:val="24"/>
        </w:rPr>
        <w:t>15. rujna</w:t>
      </w:r>
      <w:r w:rsidR="00D36493" w:rsidRPr="004A039D">
        <w:rPr>
          <w:sz w:val="24"/>
          <w:szCs w:val="24"/>
        </w:rPr>
        <w:t xml:space="preserve"> 201</w:t>
      </w:r>
      <w:r>
        <w:rPr>
          <w:sz w:val="24"/>
          <w:szCs w:val="24"/>
        </w:rPr>
        <w:t>7</w:t>
      </w:r>
      <w:r w:rsidR="00D36493" w:rsidRPr="004A039D">
        <w:rPr>
          <w:sz w:val="24"/>
          <w:szCs w:val="24"/>
        </w:rPr>
        <w:t>.</w:t>
      </w:r>
    </w:p>
    <w:p w:rsidRDefault="007E25EB" w:rsidP="00EF63E5" w:rsidR="007E25EB" w:rsidRPr="00C46C7A">
      <w:pPr>
        <w:jc w:val="both"/>
        <w:rPr>
          <w:b/>
          <w:sz w:val="40"/>
          <w:szCs w:val="40"/>
        </w:rPr>
      </w:pPr>
    </w:p>
    <w:p w:rsidRDefault="00D11AD8" w:rsidP="00EF63E5" w:rsidR="00D11AD8" w:rsidRPr="00EF63E5">
      <w:pPr>
        <w:ind w:firstLine="720" w:left="2880"/>
        <w:jc w:val="both"/>
        <w:rPr>
          <w:sz w:val="24"/>
          <w:szCs w:val="24"/>
        </w:rPr>
      </w:pPr>
      <w:r w:rsidRPr="00EF63E5">
        <w:rPr>
          <w:sz w:val="24"/>
          <w:szCs w:val="24"/>
        </w:rPr>
        <w:t>r i j e š i o   j e</w:t>
      </w:r>
      <w:r w:rsidRPr="00EF63E5">
        <w:rPr>
          <w:sz w:val="24"/>
          <w:szCs w:val="24"/>
        </w:rPr>
        <w:tab/>
      </w:r>
    </w:p>
    <w:p w:rsidRDefault="007E25EB" w:rsidP="00EF63E5" w:rsidR="007E25EB" w:rsidRPr="000623D3">
      <w:pPr>
        <w:ind w:left="720"/>
        <w:jc w:val="both"/>
        <w:rPr>
          <w:sz w:val="22"/>
          <w:szCs w:val="22"/>
        </w:rPr>
      </w:pPr>
    </w:p>
    <w:p w:rsidRDefault="00D11AD8" w:rsidP="00EF63E5" w:rsidR="00117B51">
      <w:pPr>
        <w:ind w:firstLine="709"/>
        <w:jc w:val="both"/>
        <w:rPr>
          <w:sz w:val="24"/>
          <w:szCs w:val="24"/>
        </w:rPr>
      </w:pPr>
      <w:r>
        <w:rPr>
          <w:sz w:val="24"/>
          <w:szCs w:val="24"/>
        </w:rPr>
        <w:t>Odbija</w:t>
      </w:r>
      <w:r w:rsidR="00EF63E5">
        <w:rPr>
          <w:sz w:val="24"/>
          <w:szCs w:val="24"/>
        </w:rPr>
        <w:t xml:space="preserve"> se kao neosnovan</w:t>
      </w:r>
      <w:r>
        <w:rPr>
          <w:sz w:val="24"/>
          <w:szCs w:val="24"/>
        </w:rPr>
        <w:t xml:space="preserve"> prijedlog </w:t>
      </w:r>
      <w:r w:rsidR="00117B51">
        <w:rPr>
          <w:sz w:val="24"/>
          <w:szCs w:val="24"/>
        </w:rPr>
        <w:t>stečajne upraviteljice Mirjane Dujmović za nastavak postupka radi naknade diobe.</w:t>
      </w:r>
    </w:p>
    <w:p w:rsidRDefault="007E25EB" w:rsidP="00117B51" w:rsidR="007E25EB">
      <w:pPr>
        <w:jc w:val="both"/>
        <w:rPr>
          <w:sz w:val="24"/>
          <w:szCs w:val="24"/>
        </w:rPr>
      </w:pPr>
    </w:p>
    <w:p w:rsidRDefault="00EF63E5" w:rsidP="00EF63E5" w:rsidR="00EF63E5" w:rsidRPr="004A039D">
      <w:pPr>
        <w:ind w:firstLine="709"/>
        <w:jc w:val="both"/>
        <w:rPr>
          <w:sz w:val="24"/>
          <w:szCs w:val="24"/>
        </w:rPr>
      </w:pPr>
    </w:p>
    <w:p w:rsidRDefault="007E25EB" w:rsidP="00EF63E5" w:rsidR="007E25EB" w:rsidRPr="004A039D">
      <w:pPr>
        <w:jc w:val="center"/>
        <w:rPr>
          <w:sz w:val="24"/>
          <w:szCs w:val="24"/>
        </w:rPr>
      </w:pPr>
      <w:r w:rsidRPr="004A039D">
        <w:rPr>
          <w:sz w:val="24"/>
          <w:szCs w:val="24"/>
        </w:rPr>
        <w:t>Obrazloženje</w:t>
      </w:r>
    </w:p>
    <w:p w:rsidRDefault="007E25EB" w:rsidP="00EF63E5" w:rsidR="007E25EB" w:rsidRPr="004A039D">
      <w:pPr>
        <w:jc w:val="both"/>
        <w:rPr>
          <w:sz w:val="24"/>
          <w:szCs w:val="24"/>
        </w:rPr>
      </w:pPr>
    </w:p>
    <w:p w:rsidRDefault="007E25EB" w:rsidP="00EF63E5" w:rsidR="00117B51">
      <w:pPr>
        <w:jc w:val="both"/>
        <w:rPr>
          <w:sz w:val="24"/>
          <w:szCs w:val="24"/>
        </w:rPr>
      </w:pPr>
      <w:r w:rsidRPr="004A039D">
        <w:rPr>
          <w:sz w:val="24"/>
          <w:szCs w:val="24"/>
        </w:rPr>
        <w:tab/>
      </w:r>
      <w:r w:rsidR="008029E5" w:rsidRPr="004A039D">
        <w:rPr>
          <w:sz w:val="24"/>
          <w:szCs w:val="24"/>
        </w:rPr>
        <w:t>Rješenjem ovog suda od</w:t>
      </w:r>
      <w:r w:rsidR="00117B51">
        <w:rPr>
          <w:sz w:val="24"/>
          <w:szCs w:val="24"/>
        </w:rPr>
        <w:t xml:space="preserve"> 3. lipnja 2016. otvoren je i zaključen stečajni postupak nad dužnikom </w:t>
      </w:r>
      <w:r w:rsidR="00117B51" w:rsidRPr="00117B51">
        <w:rPr>
          <w:sz w:val="24"/>
          <w:szCs w:val="24"/>
        </w:rPr>
        <w:t>SORTITUS SAVJETOVANJE d.o.o. Zagreb</w:t>
      </w:r>
      <w:r w:rsidR="00117B51">
        <w:rPr>
          <w:sz w:val="24"/>
          <w:szCs w:val="24"/>
        </w:rPr>
        <w:t>.</w:t>
      </w:r>
    </w:p>
    <w:p w:rsidRDefault="00117B51" w:rsidP="00EF63E5" w:rsidR="00117B51" w:rsidRPr="004A039D">
      <w:pPr>
        <w:jc w:val="both"/>
        <w:rPr>
          <w:sz w:val="24"/>
          <w:szCs w:val="24"/>
        </w:rPr>
      </w:pPr>
    </w:p>
    <w:p w:rsidRDefault="00DB49AE" w:rsidP="00EF63E5" w:rsidR="00117B51">
      <w:pPr>
        <w:jc w:val="both"/>
        <w:rPr>
          <w:sz w:val="24"/>
          <w:szCs w:val="24"/>
        </w:rPr>
      </w:pPr>
      <w:r w:rsidRPr="004A039D">
        <w:rPr>
          <w:sz w:val="24"/>
          <w:szCs w:val="24"/>
        </w:rPr>
        <w:tab/>
        <w:t xml:space="preserve">Podneskom od </w:t>
      </w:r>
      <w:r w:rsidR="00117B51">
        <w:rPr>
          <w:sz w:val="24"/>
          <w:szCs w:val="24"/>
        </w:rPr>
        <w:t xml:space="preserve">7. ožujka 2017. stečajna upraviteljica Mirjana Dujmović obavijestila je sud kako je iza stečajnog dužnika ostala neunovčena imovina </w:t>
      </w:r>
      <w:r w:rsidR="00117B51" w:rsidRPr="00117B51">
        <w:rPr>
          <w:sz w:val="24"/>
          <w:szCs w:val="24"/>
        </w:rPr>
        <w:t>i to udjel u društvu Biosava d.o.o., Slavonski Brod, Nikole Šubiča Zrinskog 7, OIB: 36710261764 i društvu Energana Fužine d.o.o., Fužine, Dr. Franje Račkog19, OIB: 86772317815</w:t>
      </w:r>
      <w:r w:rsidR="00117B51">
        <w:rPr>
          <w:sz w:val="24"/>
          <w:szCs w:val="24"/>
        </w:rPr>
        <w:t>.</w:t>
      </w:r>
    </w:p>
    <w:p w:rsidRDefault="00117B51" w:rsidP="00EF63E5" w:rsidR="00117B51">
      <w:pPr>
        <w:jc w:val="both"/>
        <w:rPr>
          <w:sz w:val="24"/>
          <w:szCs w:val="24"/>
        </w:rPr>
      </w:pPr>
    </w:p>
    <w:p w:rsidRDefault="00117B51" w:rsidP="00EF63E5" w:rsidR="00117B51">
      <w:pPr>
        <w:jc w:val="both"/>
        <w:rPr>
          <w:sz w:val="24"/>
          <w:szCs w:val="24"/>
        </w:rPr>
      </w:pPr>
      <w:r>
        <w:rPr>
          <w:sz w:val="24"/>
          <w:szCs w:val="24"/>
        </w:rPr>
        <w:tab/>
        <w:t xml:space="preserve">Sud je zaključkom od 23. kolovoza 2017. zatražio od stečajne upraviteljice očitovanje o tome je li navedena imovina dostatna za namirenje troškova stečajnog postupka. </w:t>
      </w:r>
    </w:p>
    <w:p w:rsidRDefault="00117B51" w:rsidP="00EF63E5" w:rsidR="00117B51">
      <w:pPr>
        <w:jc w:val="both"/>
        <w:rPr>
          <w:sz w:val="24"/>
          <w:szCs w:val="24"/>
        </w:rPr>
      </w:pPr>
    </w:p>
    <w:p w:rsidRDefault="00117B51" w:rsidP="00EF63E5" w:rsidR="00117B51">
      <w:pPr>
        <w:jc w:val="both"/>
        <w:rPr>
          <w:sz w:val="24"/>
          <w:szCs w:val="24"/>
        </w:rPr>
      </w:pPr>
      <w:r>
        <w:rPr>
          <w:sz w:val="24"/>
          <w:szCs w:val="24"/>
        </w:rPr>
        <w:tab/>
        <w:t>Stečajna upraviteljica je obavijestila sud podneskom od 12. rujna 2017. kako je društvo Biosava d.o.o. brisano iz sudskog registra, a da je u odnosu na društvo</w:t>
      </w:r>
      <w:r w:rsidRPr="00117B51">
        <w:rPr>
          <w:sz w:val="24"/>
          <w:szCs w:val="24"/>
        </w:rPr>
        <w:t xml:space="preserve"> Energana Fužine d.o.o.</w:t>
      </w:r>
      <w:r>
        <w:rPr>
          <w:sz w:val="24"/>
          <w:szCs w:val="24"/>
        </w:rPr>
        <w:t xml:space="preserve"> u međuvremenu nastavljen postupak zbog naknadno pronađene imovine ali je stečajni upravitelj tog društva naveo kako isto „nema ozbiljniju imovinu iz koje bi se namirili stečajni vjerovnici“. Slijedom navedenog, stečajna upraviteljica je izvijestila sud kako nema uvjeta za nastavak postupka.</w:t>
      </w:r>
    </w:p>
    <w:p w:rsidRDefault="00117B51" w:rsidP="00EF63E5" w:rsidR="00117B51">
      <w:pPr>
        <w:jc w:val="both"/>
        <w:rPr>
          <w:sz w:val="24"/>
          <w:szCs w:val="24"/>
        </w:rPr>
      </w:pPr>
    </w:p>
    <w:p w:rsidRDefault="00117B51" w:rsidP="00117B51" w:rsidR="00117B51" w:rsidRPr="00117B51">
      <w:pPr>
        <w:jc w:val="both"/>
        <w:rPr>
          <w:sz w:val="24"/>
          <w:szCs w:val="24"/>
        </w:rPr>
      </w:pPr>
      <w:r>
        <w:rPr>
          <w:sz w:val="24"/>
          <w:szCs w:val="24"/>
        </w:rPr>
        <w:lastRenderedPageBreak/>
        <w:tab/>
      </w:r>
      <w:r w:rsidRPr="00117B51">
        <w:rPr>
          <w:sz w:val="24"/>
          <w:szCs w:val="24"/>
        </w:rPr>
        <w:t xml:space="preserve">Prema odredbi čl. 289. st. 1. Stečajnog zakona („Narodne novine“ broj 71/15, dalje: SZ) sud će na prijedlog stečajnoga upravitelja, kojega od stečajnih vjerovnika ili po službenoj dužnosti odrediti nastavljanje postupka radi naknadne diobe ako se nakon završnoga ročišta: </w:t>
      </w:r>
    </w:p>
    <w:p w:rsidRDefault="00117B51" w:rsidP="00117B51" w:rsidR="00117B51" w:rsidRPr="00117B51">
      <w:pPr>
        <w:jc w:val="both"/>
        <w:rPr>
          <w:sz w:val="24"/>
          <w:szCs w:val="24"/>
        </w:rPr>
      </w:pPr>
      <w:r w:rsidRPr="00117B51">
        <w:rPr>
          <w:sz w:val="24"/>
          <w:szCs w:val="24"/>
        </w:rPr>
        <w:t xml:space="preserve">1. ostvare pretpostavke da se zadržani iznosi podijele stečajnim vjerovnicima </w:t>
      </w:r>
    </w:p>
    <w:p w:rsidRDefault="00117B51" w:rsidP="00117B51" w:rsidR="00117B51" w:rsidRPr="00117B51">
      <w:pPr>
        <w:jc w:val="both"/>
        <w:rPr>
          <w:sz w:val="24"/>
          <w:szCs w:val="24"/>
        </w:rPr>
      </w:pPr>
      <w:r w:rsidRPr="00117B51">
        <w:rPr>
          <w:sz w:val="24"/>
          <w:szCs w:val="24"/>
        </w:rPr>
        <w:t xml:space="preserve">2. iznosi koji su isplaćeni iz stečajne mase vrate u masu </w:t>
      </w:r>
    </w:p>
    <w:p w:rsidRDefault="00117B51" w:rsidP="00117B51" w:rsidR="00117B51">
      <w:pPr>
        <w:jc w:val="both"/>
        <w:rPr>
          <w:sz w:val="24"/>
          <w:szCs w:val="24"/>
        </w:rPr>
      </w:pPr>
      <w:r w:rsidRPr="00117B51">
        <w:rPr>
          <w:sz w:val="24"/>
          <w:szCs w:val="24"/>
        </w:rPr>
        <w:t xml:space="preserve">3. pronađe imovina koja ulazi u stečajnu masu. </w:t>
      </w:r>
    </w:p>
    <w:p w:rsidRDefault="00117B51" w:rsidP="00117B51" w:rsidR="00117B51">
      <w:pPr>
        <w:jc w:val="both"/>
        <w:rPr>
          <w:sz w:val="24"/>
          <w:szCs w:val="24"/>
        </w:rPr>
      </w:pPr>
    </w:p>
    <w:p w:rsidRDefault="00117B51" w:rsidP="0026285A" w:rsidR="004038D2" w:rsidRPr="0026285A">
      <w:pPr>
        <w:jc w:val="both"/>
        <w:rPr>
          <w:sz w:val="24"/>
          <w:szCs w:val="24"/>
        </w:rPr>
      </w:pPr>
      <w:r>
        <w:rPr>
          <w:sz w:val="24"/>
          <w:szCs w:val="24"/>
        </w:rPr>
        <w:tab/>
        <w:t xml:space="preserve">Imajući u vidu navode stečajne upraviteljice </w:t>
      </w:r>
      <w:r w:rsidR="0026285A">
        <w:rPr>
          <w:sz w:val="24"/>
          <w:szCs w:val="24"/>
        </w:rPr>
        <w:t>pronađena imovina nije dostatna za namirenje troškova stečajnog postupka pa je stoga sud ocijenio kako nisu ispunjene pretpostavke za nastavak stečajnog postupka radi naknade diobe pa stoga riješio kao u izreci.</w:t>
      </w:r>
      <w:r w:rsidR="00BC5A05" w:rsidRPr="005B6BE7">
        <w:rPr>
          <w:i/>
          <w:sz w:val="24"/>
          <w:szCs w:val="24"/>
        </w:rPr>
        <w:t xml:space="preserve"> </w:t>
      </w:r>
    </w:p>
    <w:p w:rsidRDefault="00065348" w:rsidP="007E25EB" w:rsidR="00065348" w:rsidRPr="00BC5A05">
      <w:pPr>
        <w:ind w:firstLine="709"/>
        <w:jc w:val="both"/>
        <w:rPr>
          <w:sz w:val="24"/>
          <w:szCs w:val="24"/>
        </w:rPr>
      </w:pPr>
    </w:p>
    <w:p w:rsidRDefault="0026285A" w:rsidP="007E25EB" w:rsidR="007E25EB" w:rsidRPr="00BC5A05">
      <w:pPr>
        <w:ind w:firstLine="720"/>
        <w:jc w:val="center"/>
        <w:rPr>
          <w:sz w:val="24"/>
          <w:szCs w:val="24"/>
        </w:rPr>
      </w:pPr>
      <w:r>
        <w:rPr>
          <w:sz w:val="24"/>
          <w:szCs w:val="24"/>
        </w:rPr>
        <w:t>U Zagrebu</w:t>
      </w:r>
      <w:r w:rsidR="007E25EB" w:rsidRPr="00BC5A05">
        <w:rPr>
          <w:sz w:val="24"/>
          <w:szCs w:val="24"/>
        </w:rPr>
        <w:t xml:space="preserve"> </w:t>
      </w:r>
      <w:r>
        <w:rPr>
          <w:sz w:val="24"/>
          <w:szCs w:val="24"/>
        </w:rPr>
        <w:t>15</w:t>
      </w:r>
      <w:r w:rsidR="00BC5A05">
        <w:rPr>
          <w:sz w:val="24"/>
          <w:szCs w:val="24"/>
        </w:rPr>
        <w:t>.</w:t>
      </w:r>
      <w:r>
        <w:rPr>
          <w:sz w:val="24"/>
          <w:szCs w:val="24"/>
        </w:rPr>
        <w:t xml:space="preserve"> rujna</w:t>
      </w:r>
      <w:r w:rsidR="004038D2" w:rsidRPr="00BC5A05">
        <w:rPr>
          <w:sz w:val="24"/>
          <w:szCs w:val="24"/>
        </w:rPr>
        <w:t xml:space="preserve"> 201</w:t>
      </w:r>
      <w:r>
        <w:rPr>
          <w:sz w:val="24"/>
          <w:szCs w:val="24"/>
        </w:rPr>
        <w:t>7</w:t>
      </w:r>
      <w:r w:rsidR="007E25EB" w:rsidRPr="00BC5A05">
        <w:rPr>
          <w:sz w:val="24"/>
          <w:szCs w:val="24"/>
        </w:rPr>
        <w:t>.</w:t>
      </w:r>
    </w:p>
    <w:p w:rsidRDefault="007E25EB" w:rsidP="00584694" w:rsidR="0026285A">
      <w:pPr>
        <w:tabs>
          <w:tab w:pos="5100" w:val="left"/>
        </w:tabs>
        <w:ind w:firstLine="720"/>
        <w:jc w:val="right"/>
        <w:rPr>
          <w:sz w:val="24"/>
          <w:szCs w:val="24"/>
        </w:rPr>
      </w:pPr>
      <w:r w:rsidRPr="00BC5A05">
        <w:rPr>
          <w:sz w:val="24"/>
          <w:szCs w:val="24"/>
        </w:rPr>
        <w:tab/>
      </w:r>
    </w:p>
    <w:p w:rsidRDefault="007E25EB" w:rsidP="00584694" w:rsidR="007E25EB" w:rsidRPr="00BC5A05">
      <w:pPr>
        <w:tabs>
          <w:tab w:pos="5100" w:val="left"/>
        </w:tabs>
        <w:ind w:firstLine="720"/>
        <w:jc w:val="right"/>
        <w:rPr>
          <w:sz w:val="24"/>
          <w:szCs w:val="24"/>
        </w:rPr>
      </w:pPr>
      <w:r w:rsidRPr="00BC5A05">
        <w:rPr>
          <w:sz w:val="24"/>
          <w:szCs w:val="24"/>
        </w:rPr>
        <w:t>Sudac:</w:t>
      </w:r>
    </w:p>
    <w:p w:rsidRDefault="0026285A" w:rsidP="00584694" w:rsidR="007E25EB" w:rsidRPr="00BC5A05">
      <w:pPr>
        <w:ind w:left="5040"/>
        <w:jc w:val="right"/>
        <w:rPr>
          <w:sz w:val="24"/>
          <w:szCs w:val="24"/>
        </w:rPr>
      </w:pPr>
      <w:r>
        <w:rPr>
          <w:sz w:val="24"/>
          <w:szCs w:val="24"/>
        </w:rPr>
        <w:t>Gordan Zubak</w:t>
      </w:r>
      <w:r w:rsidR="0021261B">
        <w:rPr>
          <w:sz w:val="24"/>
          <w:szCs w:val="24"/>
        </w:rPr>
        <w:t>,v.r.</w:t>
      </w:r>
    </w:p>
    <w:p w:rsidRDefault="0026285A" w:rsidP="00BC5A05" w:rsidR="0026285A">
      <w:pPr>
        <w:jc w:val="both"/>
        <w:rPr>
          <w:sz w:val="24"/>
          <w:szCs w:val="24"/>
        </w:rPr>
      </w:pPr>
    </w:p>
    <w:p w:rsidRDefault="0021261B" w:rsidP="00BC5A05" w:rsidR="0021261B">
      <w:pPr>
        <w:jc w:val="both"/>
        <w:rPr>
          <w:sz w:val="24"/>
          <w:szCs w:val="24"/>
        </w:rPr>
      </w:pPr>
    </w:p>
    <w:p w:rsidRDefault="00BC5A05" w:rsidP="00BC5A05" w:rsidR="00BC5A05" w:rsidRPr="00BC5A05">
      <w:pPr>
        <w:jc w:val="both"/>
        <w:rPr>
          <w:sz w:val="24"/>
          <w:szCs w:val="24"/>
        </w:rPr>
      </w:pPr>
      <w:r w:rsidRPr="00BC5A05">
        <w:rPr>
          <w:sz w:val="24"/>
          <w:szCs w:val="24"/>
        </w:rPr>
        <w:t>Uputa o pravnom lijeku:</w:t>
      </w:r>
    </w:p>
    <w:p w:rsidRDefault="00BC5A05" w:rsidP="00BC5A05" w:rsidR="00BC5A05" w:rsidRPr="00BC5A05">
      <w:pPr>
        <w:jc w:val="both"/>
        <w:rPr>
          <w:sz w:val="24"/>
          <w:szCs w:val="24"/>
        </w:rPr>
      </w:pPr>
      <w:r w:rsidRPr="00BC5A05">
        <w:rPr>
          <w:sz w:val="24"/>
          <w:szCs w:val="24"/>
        </w:rPr>
        <w:t xml:space="preserve">Protiv ovog rješenja može se uložiti žalba Visokom trgovačkom sudu Republike Hrvatske u roku od 8 dana. Žalba  se ulaže  putem ovog suda u 2 primjerka. </w:t>
      </w:r>
    </w:p>
    <w:p w:rsidRDefault="00536639" w:rsidR="00536639" w:rsidRPr="008401E9">
      <w:pPr>
        <w:jc w:val="both"/>
        <w:rPr>
          <w:sz w:val="24"/>
          <w:szCs w:val="24"/>
        </w:rPr>
      </w:pPr>
    </w:p>
    <w:p w:rsidRDefault="0026285A" w:rsidP="0026285A" w:rsidR="0026285A">
      <w:pPr>
        <w:jc w:val="both"/>
        <w:rPr>
          <w:sz w:val="24"/>
          <w:szCs w:val="24"/>
        </w:rPr>
      </w:pPr>
    </w:p>
    <w:p w:rsidRDefault="0021261B" w:rsidP="0026285A" w:rsidR="0021261B">
      <w:pPr>
        <w:jc w:val="both"/>
        <w:rPr>
          <w:sz w:val="24"/>
          <w:szCs w:val="24"/>
        </w:rPr>
      </w:pPr>
    </w:p>
    <w:p w:rsidRDefault="0021261B" w:rsidP="0026285A" w:rsidR="0021261B">
      <w:pPr>
        <w:jc w:val="both"/>
        <w:rPr>
          <w:sz w:val="24"/>
          <w:szCs w:val="24"/>
        </w:rPr>
      </w:pPr>
    </w:p>
    <w:p w:rsidRDefault="0021261B" w:rsidP="0026285A" w:rsidR="0021261B">
      <w:pPr>
        <w:jc w:val="both"/>
        <w:rPr>
          <w:sz w:val="24"/>
          <w:szCs w:val="24"/>
        </w:rPr>
      </w:pPr>
    </w:p>
    <w:p w:rsidRDefault="0021261B" w:rsidP="00BA7734" w:rsidR="0021261B" w:rsidRPr="00BA7734">
      <w:pPr>
        <w:tabs>
          <w:tab w:pos="5134" w:val="left"/>
        </w:tabs>
        <w:jc w:val="right"/>
        <w:rPr>
          <w:sz w:val="24"/>
          <w:szCs w:val="24"/>
        </w:rPr>
      </w:pPr>
      <w:r w:rsidRPr="00BA7734">
        <w:rPr>
          <w:sz w:val="24"/>
          <w:szCs w:val="24"/>
        </w:rPr>
        <w:t xml:space="preserve">Za točnost </w:t>
      </w:r>
      <w:r>
        <w:rPr>
          <w:sz w:val="24"/>
          <w:szCs w:val="24"/>
        </w:rPr>
        <w:t>otpravka – ovlašteni službenik</w:t>
      </w:r>
      <w:r w:rsidRPr="00BA7734">
        <w:rPr>
          <w:sz w:val="24"/>
          <w:szCs w:val="24"/>
        </w:rPr>
        <w:t xml:space="preserve"> </w:t>
      </w:r>
    </w:p>
    <w:p w:rsidRDefault="0021261B" w:rsidP="00BA7734" w:rsidR="0021261B" w:rsidRPr="00BA7734">
      <w:pPr>
        <w:tabs>
          <w:tab w:pos="5134" w:val="left"/>
        </w:tabs>
        <w:jc w:val="center"/>
        <w:rPr>
          <w:sz w:val="24"/>
          <w:szCs w:val="24"/>
        </w:rPr>
      </w:pPr>
      <w:r>
        <w:rPr>
          <w:sz w:val="24"/>
          <w:szCs w:val="24"/>
        </w:rPr>
        <w:tab/>
      </w:r>
      <w:r w:rsidRPr="00BA7734">
        <w:rPr>
          <w:sz w:val="24"/>
          <w:szCs w:val="24"/>
        </w:rPr>
        <w:t>Katica Franjić</w:t>
      </w:r>
    </w:p>
    <w:p w:rsidRDefault="0026285A" w:rsidP="0021261B" w:rsidR="0026285A" w:rsidRPr="0026285A">
      <w:pPr>
        <w:pStyle w:val="Odlomakpopisa"/>
        <w:jc w:val="both"/>
        <w:rPr>
          <w:sz w:val="24"/>
          <w:szCs w:val="24"/>
        </w:rPr>
      </w:pPr>
    </w:p>
    <w:sectPr w:rsidSect="0021261B" w:rsidR="0026285A" w:rsidRPr="0026285A">
      <w:headerReference w:type="default" r:id="rId11"/>
      <w:pgSz w:h="16838" w:w="11906"/>
      <w:pgMar w:gutter="0" w:footer="720" w:header="720" w:left="1797" w:bottom="1843"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703E" w:rsidR="000E703E">
      <w:r>
        <w:separator/>
      </w:r>
    </w:p>
  </w:endnote>
  <w:endnote w:id="0" w:type="continuationSeparator">
    <w:p w:rsidRDefault="000E703E" w:rsidR="000E70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703E" w:rsidR="000E703E">
      <w:r>
        <w:separator/>
      </w:r>
    </w:p>
  </w:footnote>
  <w:footnote w:id="0" w:type="continuationSeparator">
    <w:p w:rsidRDefault="000E703E" w:rsidR="000E70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0F95" w:rsidR="00CE0F9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1261B">
      <w:rPr>
        <w:rStyle w:val="Brojstranice"/>
        <w:noProof/>
      </w:rPr>
      <w:t>2</w:t>
    </w:r>
    <w:r>
      <w:rPr>
        <w:rStyle w:val="Brojstranice"/>
      </w:rPr>
      <w:fldChar w:fldCharType="end"/>
    </w:r>
  </w:p>
  <w:p w:rsidRDefault="00CE0F95" w:rsidR="00CE0F95">
    <w:pPr>
      <w:pStyle w:val="Zaglavlje"/>
      <w:jc w:val="right"/>
    </w:pPr>
    <w:r>
      <w:rPr>
        <w:b/>
        <w:sz w:val="24"/>
      </w:rPr>
      <w:t xml:space="preserve">  </w:t>
    </w:r>
    <w:r w:rsidR="0026285A">
      <w:rPr>
        <w:sz w:val="24"/>
      </w:rPr>
      <w:t>67. St-6667/15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A4710"/>
    <w:multiLevelType w:val="hybridMultilevel"/>
    <w:tmpl w:val="6FB4D64C"/>
    <w:lvl w:tplc="F918B29A" w:ilvl="0">
      <w:start w:val="1"/>
      <w:numFmt w:val="upperRoman"/>
      <w:lvlText w:val="%1."/>
      <w:lvlJc w:val="left"/>
      <w:pPr>
        <w:ind w:hanging="720" w:left="1429"/>
      </w:pPr>
      <w:rPr>
        <w:rFonts w:hint="default"/>
        <w:sz w:val="22"/>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5">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6">
    <w:nsid w:val="480075A1"/>
    <w:multiLevelType w:val="hybridMultilevel"/>
    <w:tmpl w:val="419C74A4"/>
    <w:lvl w:tplc="D276A1EC"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8">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9">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0">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1">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9"/>
  </w:num>
  <w:num w:numId="3">
    <w:abstractNumId w:val="7"/>
  </w:num>
  <w:num w:numId="4">
    <w:abstractNumId w:val="3"/>
  </w:num>
  <w:num w:numId="5">
    <w:abstractNumId w:val="5"/>
  </w:num>
  <w:num w:numId="6">
    <w:abstractNumId w:val="8"/>
  </w:num>
  <w:num w:numId="7">
    <w:abstractNumId w:val="4"/>
  </w:num>
  <w:num w:numId="8">
    <w:abstractNumId w:val="11"/>
  </w:num>
  <w:num w:numId="9">
    <w:abstractNumId w:val="10"/>
  </w:num>
  <w:num w:numId="10">
    <w:abstractNumId w:val="2"/>
  </w:num>
  <w:num w:numId="11">
    <w:abstractNumId w:val="0"/>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0076"/>
    <w:rsid w:val="00031084"/>
    <w:rsid w:val="0005147C"/>
    <w:rsid w:val="000623D3"/>
    <w:rsid w:val="000632C0"/>
    <w:rsid w:val="00065348"/>
    <w:rsid w:val="000C7CBA"/>
    <w:rsid w:val="000D59CD"/>
    <w:rsid w:val="000E703E"/>
    <w:rsid w:val="00105F9F"/>
    <w:rsid w:val="00117B51"/>
    <w:rsid w:val="00143D6A"/>
    <w:rsid w:val="0021261B"/>
    <w:rsid w:val="00232C64"/>
    <w:rsid w:val="0026285A"/>
    <w:rsid w:val="0029145C"/>
    <w:rsid w:val="00296FD9"/>
    <w:rsid w:val="002B5648"/>
    <w:rsid w:val="002D467B"/>
    <w:rsid w:val="002F1909"/>
    <w:rsid w:val="002F2E52"/>
    <w:rsid w:val="002F4004"/>
    <w:rsid w:val="00334678"/>
    <w:rsid w:val="00377B52"/>
    <w:rsid w:val="003A18ED"/>
    <w:rsid w:val="003C5261"/>
    <w:rsid w:val="003D00EA"/>
    <w:rsid w:val="004038D2"/>
    <w:rsid w:val="004360FA"/>
    <w:rsid w:val="0044781B"/>
    <w:rsid w:val="004505F7"/>
    <w:rsid w:val="00485B2D"/>
    <w:rsid w:val="004A039D"/>
    <w:rsid w:val="004A57A9"/>
    <w:rsid w:val="004E6024"/>
    <w:rsid w:val="004F08C0"/>
    <w:rsid w:val="00536639"/>
    <w:rsid w:val="00542F60"/>
    <w:rsid w:val="00584694"/>
    <w:rsid w:val="005B5C24"/>
    <w:rsid w:val="005B6BE7"/>
    <w:rsid w:val="005C68A9"/>
    <w:rsid w:val="005D55D6"/>
    <w:rsid w:val="00602498"/>
    <w:rsid w:val="00611378"/>
    <w:rsid w:val="00627CC5"/>
    <w:rsid w:val="006825AF"/>
    <w:rsid w:val="006C395C"/>
    <w:rsid w:val="00717196"/>
    <w:rsid w:val="007214B3"/>
    <w:rsid w:val="007510BF"/>
    <w:rsid w:val="00780D64"/>
    <w:rsid w:val="00786043"/>
    <w:rsid w:val="007B7411"/>
    <w:rsid w:val="007D7F22"/>
    <w:rsid w:val="007E25EB"/>
    <w:rsid w:val="008029E5"/>
    <w:rsid w:val="008401E9"/>
    <w:rsid w:val="008724A4"/>
    <w:rsid w:val="00880D0E"/>
    <w:rsid w:val="008D19E9"/>
    <w:rsid w:val="009302AD"/>
    <w:rsid w:val="00A30625"/>
    <w:rsid w:val="00A34184"/>
    <w:rsid w:val="00A36D10"/>
    <w:rsid w:val="00A63BFE"/>
    <w:rsid w:val="00AA39CF"/>
    <w:rsid w:val="00AE276E"/>
    <w:rsid w:val="00B556FB"/>
    <w:rsid w:val="00BC5A05"/>
    <w:rsid w:val="00BE7244"/>
    <w:rsid w:val="00C23A77"/>
    <w:rsid w:val="00C46C7A"/>
    <w:rsid w:val="00C6682D"/>
    <w:rsid w:val="00C7562A"/>
    <w:rsid w:val="00C84404"/>
    <w:rsid w:val="00C9552D"/>
    <w:rsid w:val="00C958D8"/>
    <w:rsid w:val="00CB14D9"/>
    <w:rsid w:val="00CC0D0F"/>
    <w:rsid w:val="00CE04D4"/>
    <w:rsid w:val="00CE0F95"/>
    <w:rsid w:val="00CF0C7F"/>
    <w:rsid w:val="00D11AD8"/>
    <w:rsid w:val="00D13C5E"/>
    <w:rsid w:val="00D3336A"/>
    <w:rsid w:val="00D36493"/>
    <w:rsid w:val="00D4380B"/>
    <w:rsid w:val="00D668DE"/>
    <w:rsid w:val="00D75C1E"/>
    <w:rsid w:val="00D91387"/>
    <w:rsid w:val="00DB49AE"/>
    <w:rsid w:val="00E34FBF"/>
    <w:rsid w:val="00E67F99"/>
    <w:rsid w:val="00EB68FB"/>
    <w:rsid w:val="00EF63E5"/>
    <w:rsid w:val="00F23EFC"/>
    <w:rsid w:val="00F927D9"/>
    <w:rsid w:val="00F95DD5"/>
    <w:rsid w:val="00FD15BB"/>
    <w:rsid w:val="00FF270B"/>
    <w:rsid w:val="00FF60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482933"/>
    <w:rPr>
      <w:rFonts w:cs="Tahoma" w:hAnsi="Tahoma" w:ascii="Tahoma"/>
      <w:sz w:val="16"/>
      <w:szCs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Referencakomentara" w:type="character">
    <w:name w:val="annotation reference"/>
    <w:rsid w:val="00593642"/>
    <w:rPr>
      <w:sz w:val="18"/>
      <w:szCs w:val="18"/>
    </w:rPr>
  </w:style>
  <w:style w:styleId="Tekstkomentara" w:type="paragraph">
    <w:name w:val="annotation text"/>
    <w:basedOn w:val="Normal"/>
    <w:link w:val="TekstkomentaraChar"/>
    <w:rsid w:val="00593642"/>
    <w:rPr>
      <w:sz w:val="24"/>
      <w:szCs w:val="24"/>
    </w:rPr>
  </w:style>
  <w:style w:customStyle="true" w:styleId="TekstkomentaraChar" w:type="character">
    <w:name w:val="Tekst komentara Char"/>
    <w:link w:val="Tekstkomentara"/>
    <w:rsid w:val="00593642"/>
    <w:rPr>
      <w:sz w:val="24"/>
      <w:szCs w:val="24"/>
      <w:lang w:eastAsia="hr-HR" w:val="hr-HR"/>
    </w:rPr>
  </w:style>
  <w:style w:styleId="Predmetkomentara" w:type="paragraph">
    <w:name w:val="annotation subject"/>
    <w:basedOn w:val="Tekstkomentara"/>
    <w:next w:val="Tekstkomentara"/>
    <w:link w:val="PredmetkomentaraChar"/>
    <w:rsid w:val="00593642"/>
    <w:rPr>
      <w:b/>
      <w:bCs/>
      <w:sz w:val="20"/>
      <w:szCs w:val="20"/>
    </w:rPr>
  </w:style>
  <w:style w:customStyle="true" w:styleId="PredmetkomentaraChar" w:type="character">
    <w:name w:val="Predmet komentara Char"/>
    <w:link w:val="Predmetkomentara"/>
    <w:rsid w:val="00593642"/>
    <w:rPr>
      <w:b/>
      <w:bCs/>
      <w:sz w:val="24"/>
      <w:szCs w:val="24"/>
      <w:lang w:eastAsia="hr-HR" w:val="hr-HR"/>
    </w:rPr>
  </w:style>
  <w:style w:styleId="Odlomakpopisa" w:type="paragraph">
    <w:name w:val="List Paragraph"/>
    <w:basedOn w:val="Normal"/>
    <w:uiPriority w:val="34"/>
    <w:qFormat/>
    <w:rsid w:val="00C84404"/>
    <w:pPr>
      <w:ind w:left="720"/>
      <w:contextualSpacing/>
    </w:pPr>
  </w:style>
  <w:style w:styleId="Tekstrezerviranogmjesta" w:type="character">
    <w:name w:val="Placeholder Text"/>
    <w:basedOn w:val="Zadanifontodlomka"/>
    <w:uiPriority w:val="99"/>
    <w:semiHidden/>
    <w:rsid w:val="00C9552D"/>
    <w:rPr>
      <w:color w:val="808080"/>
      <w:bdr w:space="0" w:sz="0" w:color="auto" w:val="none"/>
      <w:shd w:fill="auto" w:color="auto" w:val="clear"/>
    </w:rPr>
  </w:style>
  <w:style w:customStyle="true" w:styleId="eSPISCCParagraphDefaultFont" w:type="character">
    <w:name w:val="eSPIS_CC_Paragraph Default Font"/>
    <w:basedOn w:val="Zadanifontodlomka"/>
    <w:rsid w:val="00C955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552D"/>
    <w:rPr>
      <w:sz w:val="24"/>
      <w:bdr w:space="0" w:sz="0" w:color="auto" w:val="none"/>
      <w:shd w:fill="FFFFCC" w:color="auto" w:val="clear"/>
      <w:lang w:val="hr-HR"/>
    </w:rPr>
  </w:style>
  <w:style w:customStyle="true" w:styleId="PozadinaSvijetloCrvena" w:type="character">
    <w:name w:val="Pozadina_SvijetloCrvena"/>
    <w:basedOn w:val="eSPISCCParagraphDefaultFont"/>
    <w:rsid w:val="00C955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55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482933"/>
    <w:rPr>
      <w:rFonts w:ascii="Tahoma" w:cs="Tahoma" w:hAnsi="Tahoma"/>
      <w:sz w:val="16"/>
      <w:szCs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Referencakomentara" w:type="character">
    <w:name w:val="annotation reference"/>
    <w:rsid w:val="00593642"/>
    <w:rPr>
      <w:sz w:val="18"/>
      <w:szCs w:val="18"/>
    </w:rPr>
  </w:style>
  <w:style w:styleId="Tekstkomentara" w:type="paragraph">
    <w:name w:val="annotation text"/>
    <w:basedOn w:val="Normal"/>
    <w:link w:val="TekstkomentaraChar"/>
    <w:rsid w:val="00593642"/>
    <w:rPr>
      <w:sz w:val="24"/>
      <w:szCs w:val="24"/>
    </w:rPr>
  </w:style>
  <w:style w:customStyle="1" w:styleId="TekstkomentaraChar" w:type="character">
    <w:name w:val="Tekst komentara Char"/>
    <w:link w:val="Tekstkomentara"/>
    <w:rsid w:val="00593642"/>
    <w:rPr>
      <w:sz w:val="24"/>
      <w:szCs w:val="24"/>
      <w:lang w:eastAsia="hr-HR" w:val="hr-HR"/>
    </w:rPr>
  </w:style>
  <w:style w:styleId="Predmetkomentara" w:type="paragraph">
    <w:name w:val="annotation subject"/>
    <w:basedOn w:val="Tekstkomentara"/>
    <w:next w:val="Tekstkomentara"/>
    <w:link w:val="PredmetkomentaraChar"/>
    <w:rsid w:val="00593642"/>
    <w:rPr>
      <w:b/>
      <w:bCs/>
      <w:sz w:val="20"/>
      <w:szCs w:val="20"/>
    </w:rPr>
  </w:style>
  <w:style w:customStyle="1" w:styleId="PredmetkomentaraChar" w:type="character">
    <w:name w:val="Predmet komentara Char"/>
    <w:link w:val="Predmetkomentara"/>
    <w:rsid w:val="00593642"/>
    <w:rPr>
      <w:b/>
      <w:bCs/>
      <w:sz w:val="24"/>
      <w:szCs w:val="24"/>
      <w:lang w:eastAsia="hr-HR" w:val="hr-HR"/>
    </w:rPr>
  </w:style>
  <w:style w:styleId="Odlomakpopisa" w:type="paragraph">
    <w:name w:val="List Paragraph"/>
    <w:basedOn w:val="Normal"/>
    <w:uiPriority w:val="34"/>
    <w:qFormat/>
    <w:rsid w:val="00C84404"/>
    <w:pPr>
      <w:ind w:left="720"/>
      <w:contextualSpacing/>
    </w:pPr>
  </w:style>
  <w:style w:styleId="Tekstrezerviranogmjesta" w:type="character">
    <w:name w:val="Placeholder Text"/>
    <w:basedOn w:val="Zadanifontodlomka"/>
    <w:uiPriority w:val="99"/>
    <w:semiHidden/>
    <w:rsid w:val="00C9552D"/>
    <w:rPr>
      <w:color w:val="808080"/>
      <w:bdr w:color="auto" w:space="0" w:sz="0" w:val="none"/>
      <w:shd w:color="auto" w:fill="auto" w:val="clear"/>
    </w:rPr>
  </w:style>
  <w:style w:customStyle="1" w:styleId="eSPISCCParagraphDefaultFont" w:type="character">
    <w:name w:val="eSPIS_CC_Paragraph Default Font"/>
    <w:basedOn w:val="Zadanifontodlomka"/>
    <w:rsid w:val="00C955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552D"/>
    <w:rPr>
      <w:sz w:val="24"/>
      <w:bdr w:color="auto" w:space="0" w:sz="0" w:val="none"/>
      <w:shd w:color="auto" w:fill="FFFFCC" w:val="clear"/>
      <w:lang w:val="hr-HR"/>
    </w:rPr>
  </w:style>
  <w:style w:customStyle="1" w:styleId="PozadinaSvijetloCrvena" w:type="character">
    <w:name w:val="Pozadina_SvijetloCrvena"/>
    <w:basedOn w:val="eSPISCCParagraphDefaultFont"/>
    <w:rsid w:val="00C955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55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odbijen prijedlog za naknadnu diobu</izvorni_sadrzaj>
    <derivirana_varijabla naziv="DomainObject.Primjedba_1">odbijen prijedlog za naknadnu diobu</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6667</izvorni_sadrzaj>
    <derivirana_varijabla naziv="DomainObject.Predmet.Broj_1">6667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srpnja 2016.</izvorni_sadrzaj>
    <derivirana_varijabla naziv="DomainObject.Predmet.DatumRjesavanja_1">19.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St-6667/2015</izvorni_sadrzaj>
    <derivirana_varijabla naziv="DomainObject.Predmet.OznakaBroj_1">St-6667/2015</derivirana_varijabla>
  </DomainObject.Predmet.OznakaBroj>
  <DomainObject.Predmet.OznakaBrojOptuznogAkta>
    <izvorni_sadrzaj/>
    <derivirana_varijabla naziv="DomainObject.Predmet.OznakaBrojOptuznogAkta_1"/>
  </DomainObject.Predmet.OznakaBrojOptuznogAkta>
  <DomainObject.Predmet.PredmetRijesio.Ime>
    <izvorni_sadrzaj>Ružica</izvorni_sadrzaj>
    <derivirana_varijabla naziv="DomainObject.Predmet.PredmetRijesio.Ime_1">Ružica</derivirana_varijabla>
  </DomainObject.Predmet.PredmetRijesio.Ime>
  <DomainObject.Predmet.PredmetRijesio.Oib>
    <izvorni_sadrzaj>61814319158</izvorni_sadrzaj>
    <derivirana_varijabla naziv="DomainObject.Predmet.PredmetRijesio.Oib_1">61814319158</derivirana_varijabla>
  </DomainObject.Predmet.PredmetRijesio.Oib>
  <DomainObject.Predmet.PredmetRijesio.Prezime>
    <izvorni_sadrzaj>Omazić</izvorni_sadrzaj>
    <derivirana_varijabla naziv="DomainObject.Predmet.PredmetRijesio.Prezime_1">Omazić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SORTITUS SAVJETOVANJE d.o.o. zastupanog po punomoćniku Urban Stojan; Bojan križaj</izvorni_sadrzaj>
    <derivirana_varijabla naziv="DomainObject.Predmet.ProtustrankaFormated_1">  SORTITUS SAVJETOVANJE d.o.o. zastupanog po punomoćniku Urban Stojan; Bojan križaj</derivirana_varijabla>
  </DomainObject.Predmet.ProtustrankaFormated>
  <DomainObject.Predmet.ProtustrankaFormatedOIB>
    <izvorni_sadrzaj>  SORTITUS SAVJETOVANJE d.o.o., OIB 31791918198 zastupanog po punomoćniku Urban Stojan; Bojan križaj</izvorni_sadrzaj>
    <derivirana_varijabla naziv="DomainObject.Predmet.ProtustrankaFormatedOIB_1">  SORTITUS SAVJETOVANJE d.o.o., OIB 31791918198 zastupanog po punomoćniku Urban Stojan; Bojan križaj</derivirana_varijabla>
  </DomainObject.Predmet.ProtustrankaFormatedOIB>
  <DomainObject.Predmet.ProtustrankaFormatedWithAdress>
    <izvorni_sadrzaj> SORTITUS SAVJETOVANJE d.o.o., Mrazovićeva 9, 10000 Zagreb zastupanog po punomoćniku Urban Stojan; Bojan križaj</izvorni_sadrzaj>
    <derivirana_varijabla naziv="DomainObject.Predmet.ProtustrankaFormatedWithAdress_1"> SORTITUS SAVJETOVANJE d.o.o., Mrazovićeva 9, 10000 Zagreb zastupanog po punomoćniku Urban Stojan; Bojan križaj</derivirana_varijabla>
  </DomainObject.Predmet.ProtustrankaFormatedWithAdress>
  <DomainObject.Predmet.ProtustrankaFormatedWithAdressOIB>
    <izvorni_sadrzaj> SORTITUS SAVJETOVANJE d.o.o., OIB 31791918198, Mrazovićeva 9, 10000 Zagreb zastupanog po punomoćniku Urban Stojan; Bojan križaj</izvorni_sadrzaj>
    <derivirana_varijabla naziv="DomainObject.Predmet.ProtustrankaFormatedWithAdressOIB_1"> SORTITUS SAVJETOVANJE d.o.o., OIB 31791918198, Mrazovićeva 9, 10000 Zagreb zastupanog po punomoćniku Urban Stojan; Bojan križaj</derivirana_varijabla>
  </DomainObject.Predmet.ProtustrankaFormatedWithAdressOIB>
  <DomainObject.Predmet.ProtustrankaWithAdress>
    <izvorni_sadrzaj>SORTITUS SAVJETOVANJE d.o.o. Mrazovićeva 9, 10000 Zagreb</izvorni_sadrzaj>
    <derivirana_varijabla naziv="DomainObject.Predmet.ProtustrankaWithAdress_1">SORTITUS SAVJETOVANJE d.o.o. Mrazovićeva 9, 10000 Zagreb</derivirana_varijabla>
  </DomainObject.Predmet.ProtustrankaWithAdress>
  <DomainObject.Predmet.ProtustrankaWithAdressOIB>
    <izvorni_sadrzaj>SORTITUS SAVJETOVANJE d.o.o., OIB 31791918198, Mrazovićeva 9, 10000 Zagreb</izvorni_sadrzaj>
    <derivirana_varijabla naziv="DomainObject.Predmet.ProtustrankaWithAdressOIB_1">SORTITUS SAVJETOVANJE d.o.o., OIB 31791918198, Mrazovićeva 9, 10000 Zagreb</derivirana_varijabla>
  </DomainObject.Predmet.ProtustrankaWithAdressOIB>
  <DomainObject.Predmet.ProtustrankaNazivFormated>
    <izvorni_sadrzaj>SORTITUS SAVJETOVANJE d.o.o.</izvorni_sadrzaj>
    <derivirana_varijabla naziv="DomainObject.Predmet.ProtustrankaNazivFormated_1">SORTITUS SAVJETOVANJE d.o.o.</derivirana_varijabla>
  </DomainObject.Predmet.ProtustrankaNazivFormated>
  <DomainObject.Predmet.ProtustrankaNazivFormatedOIB>
    <izvorni_sadrzaj>SORTITUS SAVJETOVANJE d.o.o., OIB 31791918198</izvorni_sadrzaj>
    <derivirana_varijabla naziv="DomainObject.Predmet.ProtustrankaNazivFormatedOIB_1">SORTITUS SAVJETOVANJE d.o.o., OIB 31791918198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SORTITUS SAVJETOVANJE d.o.o. zastupanog po punomoćniku Urban Stojan; Bojan križaj</item>
    </izvorni_sadrzaj>
    <derivirana_varijabla naziv="DomainObject.Predmet.ProtuStrankaListFormated_1">
      <item>SORTITUS SAVJETOVANJE d.o.o. zastupanog po punomoćniku Urban Stojan; Bojan križaj</item>
    </derivirana_varijabla>
  </DomainObject.Predmet.ProtuStrankaListFormated>
  <DomainObject.Predmet.ProtuStrankaListFormatedOIB>
    <izvorni_sadrzaj>
      <item>SORTITUS SAVJETOVANJE d.o.o., OIB 31791918198 zastupanog po punomoćniku Urban Stojan; Bojan križaj</item>
    </izvorni_sadrzaj>
    <derivirana_varijabla naziv="DomainObject.Predmet.ProtuStrankaListFormatedOIB_1">
      <item>SORTITUS SAVJETOVANJE d.o.o., OIB 31791918198 zastupanog po punomoćniku Urban Stojan; Bojan križaj</item>
    </derivirana_varijabla>
  </DomainObject.Predmet.ProtuStrankaListFormatedOIB>
  <DomainObject.Predmet.ProtuStrankaListFormatedWithAdress>
    <izvorni_sadrzaj>
      <item>SORTITUS SAVJETOVANJE d.o.o., Mrazovićeva 9, 10000 Zagreb zastupanog po punomoćniku Urban Stojan; Bojan križaj</item>
    </izvorni_sadrzaj>
    <derivirana_varijabla naziv="DomainObject.Predmet.ProtuStrankaListFormatedWithAdress_1">
      <item>SORTITUS SAVJETOVANJE d.o.o., Mrazovićeva 9, 10000 Zagreb zastupanog po punomoćniku Urban Stojan; Bojan križaj</item>
    </derivirana_varijabla>
  </DomainObject.Predmet.ProtuStrankaListFormatedWithAdress>
  <DomainObject.Predmet.ProtuStrankaListFormatedWithAdressOIB>
    <izvorni_sadrzaj>
      <item>SORTITUS SAVJETOVANJE d.o.o., OIB 31791918198, Mrazovićeva 9, 10000 Zagreb zastupanog po punomoćniku Urban Stojan; Bojan križaj</item>
    </izvorni_sadrzaj>
    <derivirana_varijabla naziv="DomainObject.Predmet.ProtuStrankaListFormatedWithAdressOIB_1">
      <item>SORTITUS SAVJETOVANJE d.o.o., OIB 31791918198, Mrazovićeva 9, 10000 Zagreb zastupanog po punomoćniku Urban Stojan; Bojan križaj</item>
    </derivirana_varijabla>
  </DomainObject.Predmet.ProtuStrankaListFormatedWithAdressOIB>
  <DomainObject.Predmet.ProtuStrankaListNazivFormated>
    <izvorni_sadrzaj>
      <item>SORTITUS SAVJETOVANJE d.o.o.</item>
    </izvorni_sadrzaj>
    <derivirana_varijabla naziv="DomainObject.Predmet.ProtuStrankaListNazivFormated_1">
      <item>SORTITUS SAVJETOVANJE d.o.o.</item>
    </derivirana_varijabla>
  </DomainObject.Predmet.ProtuStrankaListNazivFormated>
  <DomainObject.Predmet.ProtuStrankaListNazivFormatedOIB>
    <izvorni_sadrzaj>
      <item>SORTITUS SAVJETOVANJE d.o.o., OIB 31791918198</item>
    </izvorni_sadrzaj>
    <derivirana_varijabla naziv="DomainObject.Predmet.ProtuStrankaListNazivFormatedOIB_1">
      <item>SORTITUS SAVJETOVANJE d.o.o., OIB 31791918198</item>
    </derivirana_varijabla>
  </DomainObject.Predmet.ProtuStrankaListNazivFormatedOIB>
  <DomainObject.Predmet.OstaliListFormated>
    <izvorni_sadrzaj>
      <item>Urban Stojan punomoćnik sudionika u postupku SORTITUS SAVJETOVANJE d.o.o.</item>
      <item>Bojan križaj punomoćnik sudionika u postupku SORTITUS SAVJETOVANJE d.o.o.</item>
    </izvorni_sadrzaj>
    <derivirana_varijabla naziv="DomainObject.Predmet.OstaliListFormated_1">
      <item>Urban Stojan punomoćnik sudionika u postupku SORTITUS SAVJETOVANJE d.o.o.</item>
      <item>Bojan križaj punomoćnik sudionika u postupku SORTITUS SAVJETOVANJE d.o.o.</item>
    </derivirana_varijabla>
  </DomainObject.Predmet.OstaliListFormated>
  <DomainObject.Predmet.OstaliListFormatedOIB>
    <izvorni_sadrzaj>
      <item>Urban Stojan, OIB 76431600694 punomoćnik sudionika u postupku SORTITUS SAVJETOVANJE d.o.o.</item>
      <item>Bojan križaj, OIB 92967324166 punomoćnik sudionika u postupku SORTITUS SAVJETOVANJE d.o.o.</item>
    </izvorni_sadrzaj>
    <derivirana_varijabla naziv="DomainObject.Predmet.OstaliListFormatedOIB_1">
      <item>Urban Stojan, OIB 76431600694 punomoćnik sudionika u postupku SORTITUS SAVJETOVANJE d.o.o.</item>
      <item>Bojan križaj, OIB 92967324166 punomoćnik sudionika u postupku SORTITUS SAVJETOVANJE d.o.o.</item>
    </derivirana_varijabla>
  </DomainObject.Predmet.OstaliListFormatedOIB>
  <DomainObject.Predmet.OstaliListFormatedWithAdress>
    <izvorni_sadrzaj>
      <item>Urban Stojan, Kogovškova ulica 6, Ljubljana punomoćnik sudionika u postupku SORTITUS SAVJETOVANJE d.o.o.</item>
      <item>Bojan križaj, Koroška cesta 82, Tržić punomoćnik sudionika u postupku SORTITUS SAVJETOVANJE d.o.o.</item>
    </izvorni_sadrzaj>
    <derivirana_varijabla naziv="DomainObject.Predmet.OstaliListFormatedWithAdress_1">
      <item>Urban Stojan, Kogovškova ulica 6, Ljubljana punomoćnik sudionika u postupku SORTITUS SAVJETOVANJE d.o.o.</item>
      <item>Bojan križaj, Koroška cesta 82, Tržić punomoćnik sudionika u postupku SORTITUS SAVJETOVANJE d.o.o.</item>
    </derivirana_varijabla>
  </DomainObject.Predmet.OstaliListFormatedWithAdress>
  <DomainObject.Predmet.OstaliListFormatedWithAdressOIB>
    <izvorni_sadrzaj>
      <item>Urban Stojan, OIB 76431600694, Kogovškova ulica 6, Ljubljana punomoćnik sudionika u postupku SORTITUS SAVJETOVANJE d.o.o.</item>
      <item>Bojan križaj, OIB 92967324166, Koroška cesta 82, Tržić punomoćnik sudionika u postupku SORTITUS SAVJETOVANJE d.o.o.</item>
    </izvorni_sadrzaj>
    <derivirana_varijabla naziv="DomainObject.Predmet.OstaliListFormatedWithAdressOIB_1">
      <item>Urban Stojan, OIB 76431600694, Kogovškova ulica 6, Ljubljana punomoćnik sudionika u postupku SORTITUS SAVJETOVANJE d.o.o.</item>
      <item>Bojan križaj, OIB 92967324166, Koroška cesta 82, Tržić punomoćnik sudionika u postupku SORTITUS SAVJETOVANJE d.o.o.</item>
    </derivirana_varijabla>
  </DomainObject.Predmet.OstaliListFormatedWithAdressOIB>
  <DomainObject.Predmet.OstaliListNazivFormated>
    <izvorni_sadrzaj>
      <item>Urban Stojan</item>
      <item>Bojan križaj</item>
    </izvorni_sadrzaj>
    <derivirana_varijabla naziv="DomainObject.Predmet.OstaliListNazivFormated_1">
      <item>Urban Stojan</item>
      <item>Bojan križaj</item>
    </derivirana_varijabla>
  </DomainObject.Predmet.OstaliListNazivFormated>
  <DomainObject.Predmet.OstaliListNazivFormatedOIB>
    <izvorni_sadrzaj>
      <item>Urban Stojan, OIB 76431600694</item>
      <item>Bojan križaj, OIB 92967324166</item>
    </izvorni_sadrzaj>
    <derivirana_varijabla naziv="DomainObject.Predmet.OstaliListNazivFormatedOIB_1">
      <item>Urban Stojan, OIB 76431600694</item>
      <item>Bojan križaj, OIB 92967324166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SORTITUS SAVJETOVANJE d.o.o.</izvorni_sadrzaj>
    <derivirana_varijabla naziv="DomainObject.Predmet.ProtustrankaIDrugi_1">SORTITUS SAVJETOVANJE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SORTITUS SAVJETOVANJE d.o.o., OIB 31791918198, Mrazovićeva 9, 10000 Zagreb</izvorni_sadrzaj>
    <derivirana_varijabla naziv="DomainObject.Predmet.ProtustrankaIDrugiAdressOIB_1">SORTITUS SAVJETOVANJE d.o.o., OIB 31791918198, Mrazovićeva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lipnja 2016.</izvorni_sadrzaj>
    <derivirana_varijabla naziv="DomainObject.Predmet.OdlukaRjesenje.DatumDonosenjaOdluke_1">3. lipnja 2016.</derivirana_varijabla>
  </DomainObject.Predmet.OdlukaRjesenje.DatumDonosenjaOdluke>
  <DomainObject.Predmet.OdlukaRjesenje.DatumPravomocnosti>
    <izvorni_sadrzaj>31. kolovoza 2016.</izvorni_sadrzaj>
    <derivirana_varijabla naziv="DomainObject.Predmet.OdlukaRjesenje.DatumPravomocnosti_1">31. kolovoza 2016.</derivirana_varijabla>
  </DomainObject.Predmet.OdlukaRjesenje.DatumPravomocnosti>
  <DomainObject.Predmet.OdlukaRjesenje.Oznaka>
    <izvorni_sadrzaj>St-6667/2015-7</izvorni_sadrzaj>
    <derivirana_varijabla naziv="DomainObject.Predmet.OdlukaRjesenje.Oznaka_1">St-6667/2015-7</derivirana_varijabla>
  </DomainObject.Predmet.OdlukaRjesenje.Oznaka>
  <DomainObject.Predmet.SudioniciListNaziv>
    <izvorni_sadrzaj>
      <item>FINA Regionalni centar Zagreb</item>
      <item>SORTITUS SAVJETOVANJE d.o.o.</item>
      <item>Urban Stojan</item>
      <item>Bojan križaj</item>
    </izvorni_sadrzaj>
    <derivirana_varijabla naziv="DomainObject.Predmet.SudioniciListNaziv_1">
      <item>FINA Regionalni centar Zagreb</item>
      <item>SORTITUS SAVJETOVANJE d.o.o.</item>
      <item>Urban Stojan</item>
      <item>Bojan križaj</item>
    </derivirana_varijabla>
  </DomainObject.Predmet.SudioniciListNaziv>
  <DomainObject.Predmet.SudioniciListAdressOIB>
    <izvorni_sadrzaj>
      <item>FINA Regionalni centar Zagreb, OIB 85821130368, Trg svibanjskih žrtava 1995. 1,10000 Zagreb</item>
      <item>SORTITUS SAVJETOVANJE d.o.o., OIB 31791918198, Mrazovićeva 9,10000 Zagreb</item>
      <item>Urban Stojan, OIB 76431600694, Kogovškova ulica 6,Ljubljana</item>
      <item>Bojan križaj, OIB 92967324166, Koroška cesta 82,Tržić</item>
    </izvorni_sadrzaj>
    <derivirana_varijabla naziv="DomainObject.Predmet.SudioniciListAdressOIB_1">
      <item>FINA Regionalni centar Zagreb, OIB 85821130368, Trg svibanjskih žrtava 1995. 1,10000 Zagreb</item>
      <item>SORTITUS SAVJETOVANJE d.o.o., OIB 31791918198, Mrazovićeva 9,10000 Zagreb</item>
      <item>Urban Stojan, OIB 76431600694, Kogovškova ulica 6,Ljubljana</item>
      <item>Bojan križaj, OIB 92967324166, Koroška cesta 82,Tržić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31791918198</item>
      <item>, OIB 76431600694</item>
      <item>, OIB 92967324166</item>
    </izvorni_sadrzaj>
    <derivirana_varijabla naziv="DomainObject.Predmet.SudioniciListNazivOIB_1">
      <item>, OIB 85821130368</item>
      <item>, OIB 31791918198</item>
      <item>, OIB 76431600694</item>
      <item>, OIB 92967324166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8FFC51-91B2-4ED1-9501-12FF5532C7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2139</properties:Characters>
  <properties:Lines>72</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2017-09-15T08:47:00Z</dcterms:created>
  <dc:creator>Unknown</dc:creator>
  <cp:lastModifiedBy>Katica Franjić</cp:lastModifiedBy>
  <cp:lastPrinted>2017-09-15T08:55:00Z</cp:lastPrinted>
  <dcterms:modified xmlns:xsi="http://www.w3.org/2001/XMLSchema-instance" xsi:type="dcterms:W3CDTF">2017-09-15T08:55:00Z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