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a2293" w14:paraId="91a2293" w:rsidRDefault="00944E7A" w:rsidP="00DD0A91" w:rsidR="00944E7A" w:rsidRPr="00191A85">
      <w:pPr>
        <w15:collapsed w:val="false"/>
        <w:rPr>
          <w:b/>
          <w:sz w:val="24"/>
          <w:szCs w:val="24"/>
          <w:lang w:val="hr-HR"/>
        </w:rPr>
      </w:pPr>
      <w:bookmarkStart w:name="_GoBack" w:id="0"/>
      <w:bookmarkEnd w:id="0"/>
    </w:p>
    <w:p w:rsidRDefault="008F31EA" w:rsidP="00DD0A91" w:rsidR="00944E7A" w:rsidRPr="00191A85">
      <w:pPr>
        <w:rPr>
          <w:b/>
          <w:sz w:val="24"/>
          <w:szCs w:val="24"/>
          <w:lang w:val="hr-HR"/>
        </w:rPr>
      </w:pPr>
      <w:r>
        <w:rPr>
          <w:noProof/>
          <w:lang w:val="hr-HR"/>
        </w:rPr>
        <w:drawing>
          <wp:inline distR="0" distL="0" distB="0" distT="0">
            <wp:extent cy="962025" cx="723900"/>
            <wp:effectExtent b="9525" r="0" t="0" l="0"/>
            <wp:docPr name="Slika 1" id="2"/>
            <wp:cNvGraphicFramePr/>
            <a:graphic>
              <a:graphicData uri="http://schemas.openxmlformats.org/drawingml/2006/picture">
                <pic:pic>
                  <pic:nvPicPr>
                    <pic:cNvPr name="Slika 1" id="2"/>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AB09FA" w:rsidP="00DE7EFA" w:rsidR="00DE7EFA" w:rsidRPr="00191A85">
      <w:pPr>
        <w:jc w:val="both"/>
        <w:rPr>
          <w:sz w:val="24"/>
          <w:szCs w:val="24"/>
          <w:lang w:val="hr-HR"/>
        </w:rPr>
      </w:pPr>
      <w:r w:rsidRPr="00191A85">
        <w:rPr>
          <w:sz w:val="24"/>
          <w:szCs w:val="24"/>
          <w:lang w:val="hr-HR"/>
        </w:rPr>
        <w:t>REPUBLIKA HRVATSKA</w:t>
      </w:r>
    </w:p>
    <w:p w:rsidRDefault="00DE7EFA" w:rsidP="00DE7EFA" w:rsidR="00DE7EFA" w:rsidRPr="00191A85">
      <w:pPr>
        <w:jc w:val="both"/>
        <w:rPr>
          <w:sz w:val="24"/>
          <w:szCs w:val="24"/>
          <w:lang w:val="hr-HR"/>
        </w:rPr>
      </w:pPr>
      <w:r w:rsidRPr="00191A85">
        <w:rPr>
          <w:sz w:val="24"/>
          <w:szCs w:val="24"/>
          <w:lang w:val="hr-HR"/>
        </w:rPr>
        <w:t>Trgovački sud u Zagrebu</w:t>
      </w:r>
    </w:p>
    <w:p w:rsidRDefault="00DE7EFA" w:rsidP="00410857" w:rsidR="00DE7EFA" w:rsidRPr="00191A85">
      <w:pPr>
        <w:jc w:val="both"/>
        <w:rPr>
          <w:sz w:val="24"/>
          <w:szCs w:val="24"/>
          <w:lang w:val="hr-HR"/>
        </w:rPr>
      </w:pPr>
      <w:r w:rsidRPr="00191A85">
        <w:rPr>
          <w:sz w:val="24"/>
          <w:szCs w:val="24"/>
          <w:lang w:val="hr-HR"/>
        </w:rPr>
        <w:t>Zagreb, Amruševa 2/II</w:t>
      </w:r>
    </w:p>
    <w:p w:rsidRDefault="00A30E02" w:rsidP="00410857" w:rsidR="00DE7EFA" w:rsidRPr="00191A85">
      <w:pPr>
        <w:ind w:firstLine="720"/>
        <w:jc w:val="right"/>
        <w:rPr>
          <w:sz w:val="24"/>
          <w:szCs w:val="24"/>
          <w:lang w:val="hr-HR"/>
        </w:rPr>
      </w:pPr>
      <w:r w:rsidRPr="00191A85">
        <w:rPr>
          <w:sz w:val="24"/>
          <w:szCs w:val="24"/>
          <w:lang w:val="hr-HR"/>
        </w:rPr>
        <w:t xml:space="preserve">                 </w:t>
      </w:r>
      <w:r w:rsidR="00AB09FA" w:rsidRPr="00191A85">
        <w:rPr>
          <w:sz w:val="24"/>
          <w:szCs w:val="24"/>
          <w:lang w:val="hr-HR"/>
        </w:rPr>
        <w:t>46</w:t>
      </w:r>
      <w:r w:rsidRPr="00191A85">
        <w:rPr>
          <w:sz w:val="24"/>
          <w:szCs w:val="24"/>
          <w:lang w:val="hr-HR"/>
        </w:rPr>
        <w:t>. St-</w:t>
      </w:r>
      <w:r w:rsidR="00AB09FA" w:rsidRPr="00191A85">
        <w:rPr>
          <w:sz w:val="24"/>
          <w:szCs w:val="24"/>
          <w:lang w:val="hr-HR"/>
        </w:rPr>
        <w:t>4680</w:t>
      </w:r>
      <w:r w:rsidRPr="00191A85">
        <w:rPr>
          <w:sz w:val="24"/>
          <w:szCs w:val="24"/>
          <w:lang w:val="hr-HR"/>
        </w:rPr>
        <w:t>/1</w:t>
      </w:r>
      <w:r w:rsidR="00AB09FA" w:rsidRPr="00191A85">
        <w:rPr>
          <w:sz w:val="24"/>
          <w:szCs w:val="24"/>
          <w:lang w:val="hr-HR"/>
        </w:rPr>
        <w:t>6</w:t>
      </w:r>
      <w:r w:rsidR="008F31EA">
        <w:rPr>
          <w:sz w:val="24"/>
          <w:szCs w:val="24"/>
          <w:lang w:val="hr-HR"/>
        </w:rPr>
        <w:t>-19</w:t>
      </w:r>
      <w:r w:rsidR="00DE7EFA" w:rsidRPr="00191A85">
        <w:rPr>
          <w:sz w:val="24"/>
          <w:szCs w:val="24"/>
          <w:lang w:val="hr-HR"/>
        </w:rPr>
        <w:t xml:space="preserve">                 </w:t>
      </w:r>
    </w:p>
    <w:p w:rsidRDefault="00A30E02" w:rsidP="00DE7EFA" w:rsidR="00A30E02" w:rsidRPr="00191A85">
      <w:pPr>
        <w:jc w:val="center"/>
        <w:rPr>
          <w:sz w:val="24"/>
          <w:szCs w:val="24"/>
          <w:lang w:val="hr-HR"/>
        </w:rPr>
      </w:pPr>
    </w:p>
    <w:p w:rsidRDefault="00C469E3" w:rsidP="00DE7EFA" w:rsidR="00C469E3" w:rsidRPr="00191A85">
      <w:pPr>
        <w:jc w:val="center"/>
        <w:rPr>
          <w:sz w:val="24"/>
          <w:szCs w:val="24"/>
          <w:lang w:val="hr-HR"/>
        </w:rPr>
      </w:pPr>
      <w:r w:rsidRPr="00191A85">
        <w:rPr>
          <w:sz w:val="24"/>
          <w:szCs w:val="24"/>
          <w:lang w:val="hr-HR"/>
        </w:rPr>
        <w:t>R E P U B L I K A   H R V A T S K A</w:t>
      </w:r>
    </w:p>
    <w:p w:rsidRDefault="00DE7EFA" w:rsidP="00DE7EFA" w:rsidR="00DE7EFA" w:rsidRPr="00191A85">
      <w:pPr>
        <w:jc w:val="center"/>
        <w:rPr>
          <w:sz w:val="24"/>
          <w:szCs w:val="24"/>
          <w:lang w:val="hr-HR"/>
        </w:rPr>
      </w:pPr>
      <w:r w:rsidRPr="00191A85">
        <w:rPr>
          <w:sz w:val="24"/>
          <w:szCs w:val="24"/>
          <w:lang w:val="hr-HR"/>
        </w:rPr>
        <w:t>R J E Š E NJ E</w:t>
      </w:r>
    </w:p>
    <w:p w:rsidRDefault="00DE7EFA" w:rsidP="00DE7EFA" w:rsidR="00DE7EFA" w:rsidRPr="00191A85">
      <w:pPr>
        <w:ind w:firstLine="720"/>
        <w:jc w:val="both"/>
        <w:rPr>
          <w:sz w:val="24"/>
          <w:szCs w:val="24"/>
          <w:lang w:val="hr-HR"/>
        </w:rPr>
      </w:pPr>
    </w:p>
    <w:p w:rsidRDefault="00AB09FA" w:rsidP="00AB09FA" w:rsidR="00AB09FA" w:rsidRPr="00191A85">
      <w:pPr>
        <w:jc w:val="both"/>
        <w:rPr>
          <w:sz w:val="24"/>
          <w:szCs w:val="24"/>
        </w:rPr>
      </w:pPr>
      <w:r w:rsidRPr="00191A85">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 EUROM d.o.o., OIB: 59179135873, Zagreb, Borongajska 81 a, 20. prosinca 2018.,</w:t>
      </w:r>
    </w:p>
    <w:p w:rsidRDefault="00DD0A91" w:rsidP="005860F1" w:rsidR="00DD0A91" w:rsidRPr="00191A85">
      <w:pPr>
        <w:jc w:val="both"/>
        <w:rPr>
          <w:sz w:val="24"/>
          <w:szCs w:val="24"/>
          <w:lang w:val="pt-BR"/>
        </w:rPr>
      </w:pPr>
    </w:p>
    <w:p w:rsidRDefault="0076344D" w:rsidP="00DD0A91" w:rsidR="0076344D" w:rsidRPr="00191A85">
      <w:pPr>
        <w:jc w:val="center"/>
        <w:rPr>
          <w:sz w:val="24"/>
          <w:szCs w:val="24"/>
          <w:lang w:val="pt-BR"/>
        </w:rPr>
      </w:pPr>
    </w:p>
    <w:p w:rsidRDefault="00DD0A91" w:rsidP="00DD0A91" w:rsidR="00DD0A91" w:rsidRPr="00191A85">
      <w:pPr>
        <w:jc w:val="center"/>
        <w:rPr>
          <w:sz w:val="24"/>
          <w:szCs w:val="24"/>
          <w:lang w:val="pt-BR"/>
        </w:rPr>
      </w:pPr>
      <w:r w:rsidRPr="00191A85">
        <w:rPr>
          <w:sz w:val="24"/>
          <w:szCs w:val="24"/>
          <w:lang w:val="pt-BR"/>
        </w:rPr>
        <w:t>r i j e š i o    j e</w:t>
      </w:r>
    </w:p>
    <w:p w:rsidRDefault="00DD0A91" w:rsidP="00DD0A91" w:rsidR="00DD0A91" w:rsidRPr="00191A85">
      <w:pPr>
        <w:jc w:val="center"/>
        <w:rPr>
          <w:b/>
          <w:sz w:val="24"/>
          <w:szCs w:val="24"/>
          <w:lang w:val="pt-BR"/>
        </w:rPr>
      </w:pPr>
    </w:p>
    <w:p w:rsidRDefault="005860F1" w:rsidP="005C10D3" w:rsidR="009A133D" w:rsidRPr="00191A85">
      <w:pPr>
        <w:jc w:val="both"/>
        <w:rPr>
          <w:sz w:val="24"/>
          <w:szCs w:val="24"/>
          <w:lang w:val="hr-HR"/>
        </w:rPr>
      </w:pPr>
      <w:r w:rsidRPr="00191A85">
        <w:rPr>
          <w:sz w:val="24"/>
          <w:szCs w:val="24"/>
          <w:lang w:val="hr-HR"/>
        </w:rPr>
        <w:tab/>
      </w:r>
      <w:r w:rsidR="008A32BC" w:rsidRPr="00191A85">
        <w:rPr>
          <w:sz w:val="24"/>
          <w:szCs w:val="24"/>
          <w:lang w:val="hr-HR"/>
        </w:rPr>
        <w:t xml:space="preserve"> </w:t>
      </w:r>
      <w:r w:rsidR="00D4610C" w:rsidRPr="00191A85">
        <w:rPr>
          <w:sz w:val="24"/>
          <w:szCs w:val="24"/>
          <w:lang w:val="hr-HR"/>
        </w:rPr>
        <w:t>Odbij</w:t>
      </w:r>
      <w:r w:rsidR="0076344D" w:rsidRPr="00191A85">
        <w:rPr>
          <w:sz w:val="24"/>
          <w:szCs w:val="24"/>
          <w:lang w:val="hr-HR"/>
        </w:rPr>
        <w:t xml:space="preserve">a se </w:t>
      </w:r>
      <w:r w:rsidR="009A133D" w:rsidRPr="00191A85">
        <w:rPr>
          <w:sz w:val="24"/>
          <w:szCs w:val="24"/>
          <w:lang w:val="hr-HR"/>
        </w:rPr>
        <w:t xml:space="preserve">kao neosnovan </w:t>
      </w:r>
      <w:r w:rsidR="00D4610C" w:rsidRPr="00191A85">
        <w:rPr>
          <w:sz w:val="24"/>
          <w:szCs w:val="24"/>
          <w:lang w:val="hr-HR"/>
        </w:rPr>
        <w:t>prijedlog vjerovnika HETA ASSET RESOLUTION HRVATSKA d.o.o., Zagreb, Slavonska avenija 6a, OIB: 87064273078 za produljene roka za 30 dana za</w:t>
      </w:r>
      <w:r w:rsidR="00BD671E">
        <w:rPr>
          <w:sz w:val="24"/>
          <w:szCs w:val="24"/>
          <w:lang w:val="hr-HR"/>
        </w:rPr>
        <w:t xml:space="preserve"> </w:t>
      </w:r>
      <w:r w:rsidR="00D4610C" w:rsidRPr="00191A85">
        <w:rPr>
          <w:sz w:val="24"/>
          <w:szCs w:val="24"/>
          <w:lang w:val="hr-HR"/>
        </w:rPr>
        <w:t>plaćanje predujma za po</w:t>
      </w:r>
      <w:r w:rsidR="00BD671E">
        <w:rPr>
          <w:sz w:val="24"/>
          <w:szCs w:val="24"/>
          <w:lang w:val="hr-HR"/>
        </w:rPr>
        <w:t>kriće troškova prethodnog i ste</w:t>
      </w:r>
      <w:r w:rsidR="00D4610C" w:rsidRPr="00191A85">
        <w:rPr>
          <w:sz w:val="24"/>
          <w:szCs w:val="24"/>
          <w:lang w:val="hr-HR"/>
        </w:rPr>
        <w:t>čajnog postupka u iznosu od 9.000,00 kn.</w:t>
      </w:r>
      <w:r w:rsidR="0076344D" w:rsidRPr="00191A85">
        <w:rPr>
          <w:sz w:val="24"/>
          <w:szCs w:val="24"/>
          <w:lang w:val="hr-HR"/>
        </w:rPr>
        <w:t xml:space="preserve"> </w:t>
      </w:r>
    </w:p>
    <w:p w:rsidRDefault="00191A85" w:rsidP="00995394" w:rsidR="00191A85" w:rsidRPr="00191A85">
      <w:pPr>
        <w:jc w:val="center"/>
        <w:rPr>
          <w:b/>
          <w:sz w:val="24"/>
          <w:szCs w:val="24"/>
          <w:lang w:val="hr-HR"/>
        </w:rPr>
      </w:pPr>
    </w:p>
    <w:p w:rsidRDefault="00840198" w:rsidP="00191A85" w:rsidR="00E652A9" w:rsidRPr="00191A85">
      <w:pPr>
        <w:jc w:val="center"/>
        <w:rPr>
          <w:sz w:val="24"/>
          <w:szCs w:val="24"/>
          <w:lang w:val="hr-HR"/>
        </w:rPr>
      </w:pPr>
      <w:r w:rsidRPr="00191A85">
        <w:rPr>
          <w:sz w:val="24"/>
          <w:szCs w:val="24"/>
          <w:lang w:val="hr-HR"/>
        </w:rPr>
        <w:t xml:space="preserve">Obrazloženje </w:t>
      </w:r>
    </w:p>
    <w:p w:rsidRDefault="00246F12" w:rsidP="004E72CD" w:rsidR="0076344D" w:rsidRPr="00191A85">
      <w:pPr>
        <w:ind w:firstLine="708"/>
        <w:jc w:val="both"/>
        <w:rPr>
          <w:sz w:val="24"/>
          <w:szCs w:val="24"/>
        </w:rPr>
      </w:pPr>
      <w:r w:rsidRPr="00191A85">
        <w:rPr>
          <w:sz w:val="24"/>
          <w:szCs w:val="24"/>
          <w:lang w:val="hr-HR"/>
        </w:rPr>
        <w:t xml:space="preserve">Podneskom od </w:t>
      </w:r>
      <w:r w:rsidR="0076344D" w:rsidRPr="00191A85">
        <w:rPr>
          <w:sz w:val="24"/>
          <w:szCs w:val="24"/>
          <w:lang w:val="hr-HR"/>
        </w:rPr>
        <w:t>17. prosinca 2018. vjerovnik HETA ASSET RESOLUTION HRVATSKA d.o.o., Zagreb, Slavonska avenija 6a, OIB: 87064273078</w:t>
      </w:r>
      <w:r w:rsidR="00A30E02" w:rsidRPr="00191A85">
        <w:rPr>
          <w:sz w:val="24"/>
          <w:szCs w:val="24"/>
          <w:lang w:val="hr-HR"/>
        </w:rPr>
        <w:t>, zatražio je, prije isteka roka</w:t>
      </w:r>
      <w:r w:rsidR="001F494A" w:rsidRPr="00191A85">
        <w:rPr>
          <w:sz w:val="24"/>
          <w:szCs w:val="24"/>
          <w:lang w:val="hr-HR"/>
        </w:rPr>
        <w:t xml:space="preserve">, </w:t>
      </w:r>
      <w:r w:rsidR="00A90FD7" w:rsidRPr="00191A85">
        <w:rPr>
          <w:sz w:val="24"/>
          <w:szCs w:val="24"/>
          <w:lang w:val="hr-HR"/>
        </w:rPr>
        <w:t xml:space="preserve"> određenog točkom I. rješenja ovog suda od 6. prosinca 2018. (listovi 29. i 30. spisa) </w:t>
      </w:r>
      <w:r w:rsidR="001F494A" w:rsidRPr="00191A85">
        <w:rPr>
          <w:sz w:val="24"/>
          <w:szCs w:val="24"/>
          <w:lang w:val="hr-HR"/>
        </w:rPr>
        <w:t xml:space="preserve">produljenje roka </w:t>
      </w:r>
      <w:r w:rsidR="00EF592E" w:rsidRPr="00191A85">
        <w:rPr>
          <w:sz w:val="24"/>
          <w:szCs w:val="24"/>
          <w:lang w:val="hr-HR"/>
        </w:rPr>
        <w:t>kako bi post</w:t>
      </w:r>
      <w:r w:rsidR="00410857" w:rsidRPr="00191A85">
        <w:rPr>
          <w:sz w:val="24"/>
          <w:szCs w:val="24"/>
          <w:lang w:val="hr-HR"/>
        </w:rPr>
        <w:t xml:space="preserve">upio po </w:t>
      </w:r>
      <w:r w:rsidR="00A90FD7" w:rsidRPr="00191A85">
        <w:rPr>
          <w:sz w:val="24"/>
          <w:szCs w:val="24"/>
          <w:lang w:val="hr-HR"/>
        </w:rPr>
        <w:t xml:space="preserve">tom rješenju. Tim rješenjem pozvane osobe koje </w:t>
      </w:r>
      <w:r w:rsidR="00A90FD7" w:rsidRPr="00191A85">
        <w:rPr>
          <w:sz w:val="24"/>
          <w:szCs w:val="24"/>
        </w:rPr>
        <w:t>imaju pravni interes za provedbom stečajnoga postupaka nad  dužnikom EUROM d.o.o., Zagreb, u roku 15 dana predujmiti iznos od 9.000,00 kn za pokriće troškova prethodnog i stečajnog postupka (</w:t>
      </w:r>
      <w:r w:rsidR="0076344D" w:rsidRPr="00191A85">
        <w:rPr>
          <w:sz w:val="24"/>
          <w:szCs w:val="24"/>
          <w:lang w:val="hr-HR"/>
        </w:rPr>
        <w:t xml:space="preserve">čl. 132. st. 1. </w:t>
      </w:r>
      <w:r w:rsidR="0076344D" w:rsidRPr="00191A85">
        <w:rPr>
          <w:sz w:val="24"/>
          <w:szCs w:val="24"/>
        </w:rPr>
        <w:t xml:space="preserve">Stečajnog zakona </w:t>
      </w:r>
      <w:r w:rsidR="00A90FD7" w:rsidRPr="00191A85">
        <w:rPr>
          <w:sz w:val="24"/>
          <w:szCs w:val="24"/>
        </w:rPr>
        <w:t>-</w:t>
      </w:r>
      <w:r w:rsidR="0076344D" w:rsidRPr="00191A85">
        <w:rPr>
          <w:sz w:val="24"/>
          <w:szCs w:val="24"/>
        </w:rPr>
        <w:t>„Narodne novine“ broj 71/15; dalje: SZ</w:t>
      </w:r>
      <w:r w:rsidR="00A90FD7" w:rsidRPr="00191A85">
        <w:rPr>
          <w:sz w:val="24"/>
          <w:szCs w:val="24"/>
        </w:rPr>
        <w:t xml:space="preserve">; </w:t>
      </w:r>
      <w:r w:rsidR="0076344D" w:rsidRPr="00191A85">
        <w:rPr>
          <w:sz w:val="24"/>
          <w:szCs w:val="24"/>
        </w:rPr>
        <w:t>točka I. izreke rješenja</w:t>
      </w:r>
      <w:r w:rsidR="00A90FD7" w:rsidRPr="00191A85">
        <w:rPr>
          <w:sz w:val="24"/>
          <w:szCs w:val="24"/>
        </w:rPr>
        <w:t xml:space="preserve">), sve uz </w:t>
      </w:r>
      <w:r w:rsidR="0076344D" w:rsidRPr="00191A85">
        <w:rPr>
          <w:sz w:val="24"/>
          <w:szCs w:val="24"/>
        </w:rPr>
        <w:t xml:space="preserve">upozorenje na pravne posljedice nepostupanja, u skladu s odredbom čl. 132. </w:t>
      </w:r>
      <w:r w:rsidR="00A90FD7" w:rsidRPr="00191A85">
        <w:rPr>
          <w:sz w:val="24"/>
          <w:szCs w:val="24"/>
        </w:rPr>
        <w:t>s</w:t>
      </w:r>
      <w:r w:rsidR="0076344D" w:rsidRPr="00191A85">
        <w:rPr>
          <w:sz w:val="24"/>
          <w:szCs w:val="24"/>
        </w:rPr>
        <w:t>t. 2. SZ-a (točka I</w:t>
      </w:r>
      <w:r w:rsidR="00A90FD7" w:rsidRPr="00191A85">
        <w:rPr>
          <w:sz w:val="24"/>
          <w:szCs w:val="24"/>
        </w:rPr>
        <w:t>I. izreke rješenja).</w:t>
      </w:r>
    </w:p>
    <w:p w:rsidRDefault="004E72CD" w:rsidP="004E72CD" w:rsidR="004E72CD" w:rsidRPr="00191A85">
      <w:pPr>
        <w:pStyle w:val="StandardWeb"/>
        <w:shd w:fill="FFFFFF" w:color="auto" w:val="clear"/>
        <w:spacing w:afterAutospacing="false" w:after="210" w:beforeAutospacing="false" w:before="210"/>
        <w:ind w:firstLine="708"/>
        <w:jc w:val="both"/>
        <w:textAlignment w:val="baseline"/>
      </w:pPr>
      <w:r w:rsidRPr="00191A85">
        <w:rPr>
          <w:color w:val="2E2E2E"/>
        </w:rPr>
        <w:t>Odredb</w:t>
      </w:r>
      <w:r w:rsidR="00BD671E">
        <w:rPr>
          <w:color w:val="2E2E2E"/>
        </w:rPr>
        <w:t>o</w:t>
      </w:r>
      <w:r w:rsidRPr="00191A85">
        <w:rPr>
          <w:color w:val="2E2E2E"/>
        </w:rPr>
        <w:t xml:space="preserve">m čl. </w:t>
      </w:r>
      <w:r w:rsidRPr="00191A85">
        <w:t>111. Zakona o parničnom postupku ("'Narodne novine'' broj 53/91, 91/92, 112/99, 88/01, 117/03, 88/05, 02/07– odluka Ustavnog suda RH, 84/08, 123/08, 57/11, 148/11-pročišćeni tekst, 25/13 28/13 i 89/14  – odluka Ustavnog suda RH; dalje u tekstu: ZPP), propisano je ako rokovi nisu određeni zakonom, određuje ih sud s obzirom na okolnosti slučaja (st. 1.). Rok koji sud odredi može se produljiti samo jednom na prijedlog zainteresirane osobe ako za to postoje opravdani razlozi, pri čemu se prijedlog mora podnijeti prije proteka roka čije se produljenje traži (st. 2. i 3.), te protiv rješenja o produljenju roka nije dopuštena žalba (st. 4.).</w:t>
      </w:r>
    </w:p>
    <w:p w:rsidRDefault="004E72CD" w:rsidP="004E72CD" w:rsidR="004E72CD" w:rsidRPr="00191A85">
      <w:pPr>
        <w:ind w:firstLine="720"/>
        <w:jc w:val="both"/>
        <w:rPr>
          <w:sz w:val="24"/>
          <w:szCs w:val="24"/>
        </w:rPr>
      </w:pPr>
      <w:r w:rsidRPr="00191A85">
        <w:rPr>
          <w:sz w:val="24"/>
          <w:szCs w:val="24"/>
          <w:lang w:val="hr-HR"/>
        </w:rPr>
        <w:t>P</w:t>
      </w:r>
      <w:r w:rsidRPr="00191A85">
        <w:rPr>
          <w:sz w:val="24"/>
          <w:szCs w:val="24"/>
        </w:rPr>
        <w:t xml:space="preserve">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w:t>
      </w:r>
      <w:r w:rsidRPr="00191A85">
        <w:rPr>
          <w:sz w:val="24"/>
          <w:szCs w:val="24"/>
        </w:rPr>
        <w:lastRenderedPageBreak/>
        <w:t>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4E72CD" w:rsidP="004E72CD" w:rsidR="004E72CD" w:rsidRPr="00191A85">
      <w:pPr>
        <w:pStyle w:val="StandardWeb"/>
        <w:shd w:fill="FFFFFF" w:color="auto" w:val="clear"/>
        <w:spacing w:afterAutospacing="false" w:after="210" w:beforeAutospacing="false" w:before="210"/>
        <w:ind w:firstLine="720"/>
        <w:jc w:val="both"/>
        <w:textAlignment w:val="baseline"/>
      </w:pPr>
      <w:r w:rsidRPr="00191A85">
        <w:t>Po ocjeni ovog suda, rok, produljenje kojeg vjerovnik  traži je zakonski rok, s obzirom na okolnost da je njegovo trajanje određeno zakonom, što znači da ga ni sud ni stranke ne mogu mijenjati. Osim toga, taj rok je i prekluzivan, jer propuštanje poduzimanja radnje vezane za rok (plaćanje predujma) dovodi do gubitka prava na naknadno poduzimanje te procesne radnje.</w:t>
      </w:r>
    </w:p>
    <w:p w:rsidRDefault="00191A85" w:rsidP="00191A85" w:rsidR="00DF02BB" w:rsidRPr="00191A85">
      <w:pPr>
        <w:pStyle w:val="StandardWeb"/>
        <w:shd w:fill="FFFFFF" w:color="auto" w:val="clear"/>
        <w:spacing w:afterAutospacing="false" w:after="210" w:beforeAutospacing="false" w:before="210"/>
        <w:ind w:firstLine="708"/>
        <w:jc w:val="both"/>
        <w:textAlignment w:val="baseline"/>
      </w:pPr>
      <w:r w:rsidRPr="00191A85">
        <w:t xml:space="preserve">Kako </w:t>
      </w:r>
      <w:r w:rsidR="004E72CD" w:rsidRPr="00191A85">
        <w:t>dakle u konkretnom slučaju nije riječ o sudskom roku, nego o zakon</w:t>
      </w:r>
      <w:r w:rsidRPr="00191A85">
        <w:t>skom</w:t>
      </w:r>
      <w:r w:rsidR="004E72CD" w:rsidRPr="00191A85">
        <w:t xml:space="preserve"> roku, to </w:t>
      </w:r>
      <w:r w:rsidRPr="00191A85">
        <w:t xml:space="preserve">se ne može primijeniti odredba čl. 111. ZPP-a u vezi s odredbom čl. </w:t>
      </w:r>
      <w:r w:rsidR="004E72CD" w:rsidRPr="00191A85">
        <w:t>10. SZ-a, i na prijedlog vjerovnika prod</w:t>
      </w:r>
      <w:r w:rsidR="00BD671E">
        <w:t>uljiti rok određen rješenje</w:t>
      </w:r>
      <w:r w:rsidRPr="00191A85">
        <w:t>m ovog suda od 6. prosinca 2018.</w:t>
      </w:r>
      <w:r w:rsidR="009A133D" w:rsidRPr="00191A85">
        <w:t xml:space="preserve"> </w:t>
      </w:r>
    </w:p>
    <w:p w:rsidRDefault="00DF02BB" w:rsidP="00191A85" w:rsidR="00DF02BB" w:rsidRPr="00191A85">
      <w:pPr>
        <w:ind w:firstLine="720"/>
        <w:jc w:val="both"/>
        <w:rPr>
          <w:sz w:val="24"/>
          <w:szCs w:val="24"/>
        </w:rPr>
      </w:pPr>
      <w:r w:rsidRPr="00191A85">
        <w:rPr>
          <w:sz w:val="24"/>
          <w:szCs w:val="24"/>
        </w:rPr>
        <w:t>Iako</w:t>
      </w:r>
      <w:r w:rsidR="00F735AD" w:rsidRPr="00191A85">
        <w:rPr>
          <w:sz w:val="24"/>
          <w:szCs w:val="24"/>
        </w:rPr>
        <w:t xml:space="preserve"> j</w:t>
      </w:r>
      <w:r w:rsidRPr="00191A85">
        <w:rPr>
          <w:sz w:val="24"/>
          <w:szCs w:val="24"/>
        </w:rPr>
        <w:t>e prijiedlog po ocjeni ovog suda dopušten (podnijela ga je ovlaštena osoba koja</w:t>
      </w:r>
      <w:r w:rsidR="00BD671E">
        <w:rPr>
          <w:sz w:val="24"/>
          <w:szCs w:val="24"/>
        </w:rPr>
        <w:t xml:space="preserve"> za podnošenje</w:t>
      </w:r>
      <w:r w:rsidRPr="00191A85">
        <w:rPr>
          <w:sz w:val="24"/>
          <w:szCs w:val="24"/>
        </w:rPr>
        <w:t xml:space="preserve"> ima pravni interes), on</w:t>
      </w:r>
      <w:r w:rsidR="00191A85" w:rsidRPr="00191A85">
        <w:rPr>
          <w:sz w:val="24"/>
          <w:szCs w:val="24"/>
        </w:rPr>
        <w:t xml:space="preserve"> </w:t>
      </w:r>
      <w:r w:rsidRPr="00191A85">
        <w:rPr>
          <w:sz w:val="24"/>
          <w:szCs w:val="24"/>
        </w:rPr>
        <w:t>slijedom svega iznese</w:t>
      </w:r>
      <w:r w:rsidR="00191A85" w:rsidRPr="00191A85">
        <w:rPr>
          <w:sz w:val="24"/>
          <w:szCs w:val="24"/>
        </w:rPr>
        <w:t>nog nije osnovan. Stoga je</w:t>
      </w:r>
      <w:r w:rsidR="00951D87">
        <w:rPr>
          <w:sz w:val="24"/>
          <w:szCs w:val="24"/>
        </w:rPr>
        <w:t xml:space="preserve"> primjenom odredbe čl. 111. st. 1. ZPP-a, te </w:t>
      </w:r>
      <w:r w:rsidR="00191A85" w:rsidRPr="00191A85">
        <w:rPr>
          <w:sz w:val="24"/>
          <w:szCs w:val="24"/>
        </w:rPr>
        <w:t xml:space="preserve"> arg. a con</w:t>
      </w:r>
      <w:r w:rsidR="00951D87">
        <w:rPr>
          <w:sz w:val="24"/>
          <w:szCs w:val="24"/>
        </w:rPr>
        <w:t xml:space="preserve">trario iz odredbe čl. 111. st. </w:t>
      </w:r>
      <w:r w:rsidR="00191A85" w:rsidRPr="00191A85">
        <w:rPr>
          <w:sz w:val="24"/>
          <w:szCs w:val="24"/>
        </w:rPr>
        <w:t>2. ZPP-a</w:t>
      </w:r>
      <w:r w:rsidR="00951D87">
        <w:rPr>
          <w:sz w:val="24"/>
          <w:szCs w:val="24"/>
        </w:rPr>
        <w:t xml:space="preserve">, sve </w:t>
      </w:r>
      <w:r w:rsidR="00191A85" w:rsidRPr="00191A85">
        <w:rPr>
          <w:sz w:val="24"/>
          <w:szCs w:val="24"/>
        </w:rPr>
        <w:t xml:space="preserve"> u vezi s odredbom čl. 10. SZ-a odlučeno kao u izreci ovog rješenja. Jednako, a arg. a contrario iz odredbe čl. 111. st. 4. ZPP-a u vezi s odredbom čl. 10. SZ-a, vjerovnik </w:t>
      </w:r>
      <w:r w:rsidR="00951D87">
        <w:rPr>
          <w:sz w:val="24"/>
          <w:szCs w:val="24"/>
        </w:rPr>
        <w:t xml:space="preserve">(podnositelj prijedloga za produljenje roka) </w:t>
      </w:r>
      <w:r w:rsidR="00191A85" w:rsidRPr="00191A85">
        <w:rPr>
          <w:sz w:val="24"/>
          <w:szCs w:val="24"/>
        </w:rPr>
        <w:t>ima pravo na žalbu protiv ovog rješenja.</w:t>
      </w:r>
    </w:p>
    <w:p w:rsidRDefault="009A133D" w:rsidP="009A133D" w:rsidR="009A133D" w:rsidRPr="00191A85">
      <w:pPr>
        <w:jc w:val="both"/>
        <w:rPr>
          <w:sz w:val="24"/>
          <w:szCs w:val="24"/>
        </w:rPr>
      </w:pPr>
    </w:p>
    <w:p w:rsidRDefault="009A133D" w:rsidP="009A133D" w:rsidR="009A133D" w:rsidRPr="00191A85">
      <w:pPr>
        <w:jc w:val="center"/>
        <w:rPr>
          <w:sz w:val="24"/>
          <w:szCs w:val="24"/>
        </w:rPr>
      </w:pPr>
      <w:r w:rsidRPr="00191A85">
        <w:rPr>
          <w:sz w:val="24"/>
          <w:szCs w:val="24"/>
        </w:rPr>
        <w:t>Zagreb, 20. prosinca 2018.</w:t>
      </w:r>
    </w:p>
    <w:p w:rsidRDefault="009A133D" w:rsidP="009A133D" w:rsidR="009A133D" w:rsidRPr="00191A85">
      <w:pPr>
        <w:jc w:val="right"/>
        <w:rPr>
          <w:sz w:val="24"/>
          <w:szCs w:val="24"/>
        </w:rPr>
      </w:pPr>
      <w:r w:rsidRPr="00191A85">
        <w:rPr>
          <w:sz w:val="24"/>
          <w:szCs w:val="24"/>
        </w:rPr>
        <w:t>Sutkinja:</w:t>
      </w:r>
    </w:p>
    <w:p w:rsidRDefault="009A133D" w:rsidP="009A133D" w:rsidR="009A133D">
      <w:pPr>
        <w:jc w:val="right"/>
        <w:rPr>
          <w:sz w:val="24"/>
          <w:szCs w:val="24"/>
        </w:rPr>
      </w:pPr>
      <w:r w:rsidRPr="00191A85">
        <w:rPr>
          <w:sz w:val="24"/>
          <w:szCs w:val="24"/>
        </w:rPr>
        <w:t>Maja Praljak</w:t>
      </w:r>
      <w:r w:rsidR="008F31EA">
        <w:rPr>
          <w:sz w:val="24"/>
          <w:szCs w:val="24"/>
        </w:rPr>
        <w:t>, v.r.</w:t>
      </w:r>
    </w:p>
    <w:p w:rsidRDefault="008F31EA" w:rsidP="009A133D" w:rsidR="008F31EA">
      <w:pPr>
        <w:jc w:val="right"/>
        <w:rPr>
          <w:sz w:val="24"/>
          <w:szCs w:val="24"/>
        </w:rPr>
      </w:pPr>
    </w:p>
    <w:p w:rsidRDefault="008F31EA" w:rsidR="008F31EA">
      <w:r>
        <w:t>Za točnost otpravka</w:t>
      </w:r>
    </w:p>
    <w:p w:rsidRDefault="008F31EA" w:rsidR="008F31EA">
      <w:r>
        <w:t>Nikolina Krunić</w:t>
      </w:r>
    </w:p>
    <w:p w:rsidRDefault="008F31EA" w:rsidP="009A133D" w:rsidR="008F31EA" w:rsidRPr="00191A85">
      <w:pPr>
        <w:jc w:val="right"/>
        <w:rPr>
          <w:sz w:val="24"/>
          <w:szCs w:val="24"/>
        </w:rPr>
      </w:pPr>
    </w:p>
    <w:p w:rsidRDefault="009A133D" w:rsidP="009A133D" w:rsidR="009A133D" w:rsidRPr="00191A85">
      <w:pPr>
        <w:rPr>
          <w:sz w:val="24"/>
          <w:szCs w:val="24"/>
        </w:rPr>
      </w:pPr>
    </w:p>
    <w:p w:rsidRDefault="009A133D" w:rsidP="009A133D" w:rsidR="009A133D" w:rsidRPr="00191A85">
      <w:pPr>
        <w:rPr>
          <w:sz w:val="24"/>
          <w:szCs w:val="24"/>
        </w:rPr>
      </w:pPr>
    </w:p>
    <w:p w:rsidRDefault="009A133D" w:rsidP="009A133D" w:rsidR="009A133D" w:rsidRPr="00191A85">
      <w:pPr>
        <w:rPr>
          <w:sz w:val="24"/>
          <w:szCs w:val="24"/>
        </w:rPr>
      </w:pPr>
      <w:r w:rsidRPr="00191A85">
        <w:rPr>
          <w:sz w:val="24"/>
          <w:szCs w:val="24"/>
        </w:rPr>
        <w:t>Uputa o pravnom lijeku:</w:t>
      </w:r>
    </w:p>
    <w:p w:rsidRDefault="009A133D" w:rsidP="009A133D" w:rsidR="009A133D" w:rsidRPr="00191A85">
      <w:pPr>
        <w:jc w:val="both"/>
        <w:rPr>
          <w:sz w:val="24"/>
          <w:szCs w:val="24"/>
        </w:rPr>
      </w:pPr>
      <w:r w:rsidRPr="00191A85">
        <w:rPr>
          <w:sz w:val="24"/>
          <w:szCs w:val="24"/>
        </w:rPr>
        <w:t>Protiv ovog rješenja može se izjaviti žalba. Žalba se podnosi ovom sudu u 2 primjerka za Visoki trgovački sud RH u roku od 8 dana, od dana dostave rješenja.</w:t>
      </w:r>
    </w:p>
    <w:p w:rsidRDefault="00944E7A" w:rsidP="001A3DB5" w:rsidR="00944E7A" w:rsidRPr="00191A85">
      <w:pPr>
        <w:jc w:val="both"/>
        <w:rPr>
          <w:sz w:val="24"/>
          <w:szCs w:val="24"/>
          <w:lang w:val="pt-BR"/>
        </w:rPr>
      </w:pPr>
    </w:p>
    <w:p w:rsidRDefault="00B27B5B" w:rsidP="00031F0D" w:rsidR="00B27B5B" w:rsidRPr="00191A85">
      <w:pPr>
        <w:rPr>
          <w:sz w:val="24"/>
          <w:szCs w:val="24"/>
          <w:lang w:val="pl-PL"/>
        </w:rPr>
      </w:pPr>
    </w:p>
    <w:sectPr w:rsidSect="00C671B9" w:rsidR="00B27B5B" w:rsidRPr="00191A85">
      <w:headerReference w:type="even" r:id="rId10"/>
      <w:headerReference w:type="default" r:id="rId11"/>
      <w:pgSz w:h="16838" w:w="11906"/>
      <w:pgMar w:gutter="0" w:footer="720" w:header="720" w:left="1797" w:bottom="624"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6674" w:rsidR="00986674">
      <w:r>
        <w:separator/>
      </w:r>
    </w:p>
  </w:endnote>
  <w:endnote w:id="0" w:type="continuationSeparator">
    <w:p w:rsidRDefault="00986674" w:rsidR="009866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6674" w:rsidR="00986674">
      <w:r>
        <w:separator/>
      </w:r>
    </w:p>
  </w:footnote>
  <w:footnote w:id="0" w:type="continuationSeparator">
    <w:p w:rsidRDefault="00986674" w:rsidR="009866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3B66" w:rsidR="00583B6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83B66" w:rsidR="00583B6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3B66" w:rsidR="00583B6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F31EA">
      <w:rPr>
        <w:rStyle w:val="Brojstranice"/>
        <w:noProof/>
      </w:rPr>
      <w:t>2</w:t>
    </w:r>
    <w:r>
      <w:rPr>
        <w:rStyle w:val="Brojstranice"/>
      </w:rPr>
      <w:fldChar w:fldCharType="end"/>
    </w:r>
  </w:p>
  <w:p w:rsidRDefault="00583B66" w:rsidP="00D65209" w:rsidR="00583B66">
    <w:pPr>
      <w:jc w:val="right"/>
      <w:rPr>
        <w:sz w:val="24"/>
        <w:szCs w:val="24"/>
        <w:lang w:val="pt-BR"/>
      </w:rPr>
    </w:pPr>
  </w:p>
  <w:p w:rsidRDefault="00583B66" w:rsidP="00D65209" w:rsidR="00583B66" w:rsidRPr="00DD0A91">
    <w:pPr>
      <w:jc w:val="right"/>
      <w:rPr>
        <w:sz w:val="24"/>
        <w:szCs w:val="24"/>
        <w:lang w:val="pt-BR"/>
      </w:rPr>
    </w:pPr>
  </w:p>
  <w:p w:rsidRDefault="00583B66" w:rsidP="00D65209" w:rsidR="00583B6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55672C"/>
    <w:multiLevelType w:val="hybridMultilevel"/>
    <w:tmpl w:val="CC6CEBFA"/>
    <w:lvl w:tplc="1080565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3BC66770"/>
    <w:multiLevelType w:val="singleLevel"/>
    <w:tmpl w:val="B882F390"/>
    <w:lvl w:ilvl="0">
      <w:start w:val="1"/>
      <w:numFmt w:val="upperRoman"/>
      <w:lvlText w:val="%1. "/>
      <w:legacy w:legacyIndent="360" w:legacySpace="0" w:legacy="true"/>
      <w:lvlJc w:val="left"/>
      <w:pPr>
        <w:ind w:hanging="360" w:left="1080"/>
      </w:pPr>
      <w:rPr>
        <w:rFonts w:cs="Times New Roman" w:hAnsi="Times New Roman" w:ascii="Times New Roman" w:hint="default"/>
        <w:b w:val="false"/>
        <w:i w:val="false"/>
        <w:sz w:val="22"/>
        <w:u w:val="none"/>
      </w:rPr>
    </w:lvl>
  </w:abstractNum>
  <w:abstractNum w:abstractNumId="2">
    <w:nsid w:val="473A449C"/>
    <w:multiLevelType w:val="hybridMultilevel"/>
    <w:tmpl w:val="C28E6D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87C7E9E"/>
    <w:multiLevelType w:val="hybridMultilevel"/>
    <w:tmpl w:val="557A9070"/>
    <w:lvl w:tplc="02A6D8DE" w:ilvl="0">
      <w:start w:val="6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7EAA0A5A"/>
    <w:multiLevelType w:val="singleLevel"/>
    <w:tmpl w:val="94C281A0"/>
    <w:lvl w:ilvl="0">
      <w:start w:val="1"/>
      <w:numFmt w:val="decimal"/>
      <w:lvlText w:val="%1. "/>
      <w:legacy w:legacyIndent="360" w:legacySpace="0" w:legacy="true"/>
      <w:lvlJc w:val="left"/>
      <w:pPr>
        <w:ind w:hanging="360" w:left="360"/>
      </w:pPr>
      <w:rPr>
        <w:rFonts w:cs="Times New Roman" w:hAnsi="Times New Roman" w:ascii="Times New Roman" w:hint="default"/>
        <w:b w:val="false"/>
        <w:i w:val="false"/>
        <w:sz w:val="22"/>
        <w:u w:val="none"/>
      </w:rPr>
    </w:lvl>
  </w:abstractNum>
  <w:num w:numId="1">
    <w:abstractNumId w:val="1"/>
  </w:num>
  <w:num w:numId="2">
    <w:abstractNumId w:val="4"/>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5527"/>
    <w:rsid w:val="00031F0D"/>
    <w:rsid w:val="00096259"/>
    <w:rsid w:val="000A01A0"/>
    <w:rsid w:val="000B1331"/>
    <w:rsid w:val="000B52DC"/>
    <w:rsid w:val="000C6850"/>
    <w:rsid w:val="000D185C"/>
    <w:rsid w:val="000D4252"/>
    <w:rsid w:val="000D550A"/>
    <w:rsid w:val="000D7D4E"/>
    <w:rsid w:val="00103029"/>
    <w:rsid w:val="00117208"/>
    <w:rsid w:val="00121A31"/>
    <w:rsid w:val="00126579"/>
    <w:rsid w:val="00127242"/>
    <w:rsid w:val="00134B03"/>
    <w:rsid w:val="00137252"/>
    <w:rsid w:val="00181895"/>
    <w:rsid w:val="001823D4"/>
    <w:rsid w:val="00191A85"/>
    <w:rsid w:val="001A3DB5"/>
    <w:rsid w:val="001B2850"/>
    <w:rsid w:val="001B5BBA"/>
    <w:rsid w:val="001D0CA9"/>
    <w:rsid w:val="001D27DC"/>
    <w:rsid w:val="001D6213"/>
    <w:rsid w:val="001F494A"/>
    <w:rsid w:val="001F66EE"/>
    <w:rsid w:val="00205C0B"/>
    <w:rsid w:val="00223373"/>
    <w:rsid w:val="00242FB3"/>
    <w:rsid w:val="00246F12"/>
    <w:rsid w:val="002652D0"/>
    <w:rsid w:val="0026566E"/>
    <w:rsid w:val="0026770F"/>
    <w:rsid w:val="0027057C"/>
    <w:rsid w:val="00270A80"/>
    <w:rsid w:val="00297BE7"/>
    <w:rsid w:val="002B0232"/>
    <w:rsid w:val="002B4FD0"/>
    <w:rsid w:val="002C276C"/>
    <w:rsid w:val="002D39DF"/>
    <w:rsid w:val="002E121C"/>
    <w:rsid w:val="002E3FB7"/>
    <w:rsid w:val="002E5BF6"/>
    <w:rsid w:val="002F0763"/>
    <w:rsid w:val="00303CF7"/>
    <w:rsid w:val="0031756F"/>
    <w:rsid w:val="00347243"/>
    <w:rsid w:val="00356B6E"/>
    <w:rsid w:val="003624D3"/>
    <w:rsid w:val="00365FF3"/>
    <w:rsid w:val="003762BE"/>
    <w:rsid w:val="00392184"/>
    <w:rsid w:val="003A7758"/>
    <w:rsid w:val="003C232F"/>
    <w:rsid w:val="003C5ACE"/>
    <w:rsid w:val="003D00BF"/>
    <w:rsid w:val="003D1D58"/>
    <w:rsid w:val="003D64E5"/>
    <w:rsid w:val="003D6F6D"/>
    <w:rsid w:val="003D7163"/>
    <w:rsid w:val="003E4FCC"/>
    <w:rsid w:val="003F6B24"/>
    <w:rsid w:val="00401435"/>
    <w:rsid w:val="00410857"/>
    <w:rsid w:val="00423A03"/>
    <w:rsid w:val="004275DB"/>
    <w:rsid w:val="004653DA"/>
    <w:rsid w:val="00467C05"/>
    <w:rsid w:val="00476962"/>
    <w:rsid w:val="00485527"/>
    <w:rsid w:val="004916BE"/>
    <w:rsid w:val="004B3FCA"/>
    <w:rsid w:val="004C6519"/>
    <w:rsid w:val="004D225C"/>
    <w:rsid w:val="004E72CD"/>
    <w:rsid w:val="005232EC"/>
    <w:rsid w:val="005235D4"/>
    <w:rsid w:val="0055009E"/>
    <w:rsid w:val="00583B66"/>
    <w:rsid w:val="005860F1"/>
    <w:rsid w:val="00587CD0"/>
    <w:rsid w:val="005947C2"/>
    <w:rsid w:val="005B54F5"/>
    <w:rsid w:val="005B7AB8"/>
    <w:rsid w:val="005C10D3"/>
    <w:rsid w:val="005D51AD"/>
    <w:rsid w:val="005F0198"/>
    <w:rsid w:val="005F4144"/>
    <w:rsid w:val="00611035"/>
    <w:rsid w:val="00611C6F"/>
    <w:rsid w:val="00636F20"/>
    <w:rsid w:val="006376EA"/>
    <w:rsid w:val="00644971"/>
    <w:rsid w:val="00647B02"/>
    <w:rsid w:val="00653B3D"/>
    <w:rsid w:val="00654242"/>
    <w:rsid w:val="006663F1"/>
    <w:rsid w:val="00671D97"/>
    <w:rsid w:val="00694FE0"/>
    <w:rsid w:val="006A5572"/>
    <w:rsid w:val="006B19F9"/>
    <w:rsid w:val="006D3929"/>
    <w:rsid w:val="006E1084"/>
    <w:rsid w:val="007027C5"/>
    <w:rsid w:val="0070449F"/>
    <w:rsid w:val="00714CB9"/>
    <w:rsid w:val="00735445"/>
    <w:rsid w:val="007502E5"/>
    <w:rsid w:val="00763071"/>
    <w:rsid w:val="00763442"/>
    <w:rsid w:val="0076344D"/>
    <w:rsid w:val="00772E75"/>
    <w:rsid w:val="00780C28"/>
    <w:rsid w:val="007836BE"/>
    <w:rsid w:val="007B1BAC"/>
    <w:rsid w:val="007B3AB6"/>
    <w:rsid w:val="007D31B0"/>
    <w:rsid w:val="00835D5B"/>
    <w:rsid w:val="00840198"/>
    <w:rsid w:val="0085550A"/>
    <w:rsid w:val="00863F66"/>
    <w:rsid w:val="0086665B"/>
    <w:rsid w:val="00874814"/>
    <w:rsid w:val="008918EB"/>
    <w:rsid w:val="008A2894"/>
    <w:rsid w:val="008A32BC"/>
    <w:rsid w:val="008C5693"/>
    <w:rsid w:val="008F31EA"/>
    <w:rsid w:val="009017F2"/>
    <w:rsid w:val="00901DDF"/>
    <w:rsid w:val="00906658"/>
    <w:rsid w:val="0092165C"/>
    <w:rsid w:val="00923340"/>
    <w:rsid w:val="00944E7A"/>
    <w:rsid w:val="00946A05"/>
    <w:rsid w:val="0095011A"/>
    <w:rsid w:val="00951D87"/>
    <w:rsid w:val="0098626A"/>
    <w:rsid w:val="00986674"/>
    <w:rsid w:val="0098797A"/>
    <w:rsid w:val="00995394"/>
    <w:rsid w:val="009A133D"/>
    <w:rsid w:val="009A406E"/>
    <w:rsid w:val="009C58FA"/>
    <w:rsid w:val="009D79B2"/>
    <w:rsid w:val="009F0B4F"/>
    <w:rsid w:val="00A30645"/>
    <w:rsid w:val="00A30E02"/>
    <w:rsid w:val="00A43D5E"/>
    <w:rsid w:val="00A473DD"/>
    <w:rsid w:val="00A47CD6"/>
    <w:rsid w:val="00A531B7"/>
    <w:rsid w:val="00A90FD7"/>
    <w:rsid w:val="00AA5A02"/>
    <w:rsid w:val="00AB09FA"/>
    <w:rsid w:val="00AB12B0"/>
    <w:rsid w:val="00AB1C70"/>
    <w:rsid w:val="00AC3E11"/>
    <w:rsid w:val="00AC5068"/>
    <w:rsid w:val="00B147B0"/>
    <w:rsid w:val="00B25A77"/>
    <w:rsid w:val="00B27B5B"/>
    <w:rsid w:val="00B31395"/>
    <w:rsid w:val="00B35854"/>
    <w:rsid w:val="00B54439"/>
    <w:rsid w:val="00B804A3"/>
    <w:rsid w:val="00B92973"/>
    <w:rsid w:val="00BB3517"/>
    <w:rsid w:val="00BC1521"/>
    <w:rsid w:val="00BC3CD3"/>
    <w:rsid w:val="00BC3EE5"/>
    <w:rsid w:val="00BD15D1"/>
    <w:rsid w:val="00BD2CCF"/>
    <w:rsid w:val="00BD4DD7"/>
    <w:rsid w:val="00BD671E"/>
    <w:rsid w:val="00BE1639"/>
    <w:rsid w:val="00BE358F"/>
    <w:rsid w:val="00BF66E1"/>
    <w:rsid w:val="00C30636"/>
    <w:rsid w:val="00C36CE5"/>
    <w:rsid w:val="00C3712A"/>
    <w:rsid w:val="00C469E3"/>
    <w:rsid w:val="00C5642C"/>
    <w:rsid w:val="00C642D0"/>
    <w:rsid w:val="00C671B9"/>
    <w:rsid w:val="00CA7155"/>
    <w:rsid w:val="00CD6266"/>
    <w:rsid w:val="00CE69BA"/>
    <w:rsid w:val="00CF65CA"/>
    <w:rsid w:val="00D13054"/>
    <w:rsid w:val="00D41DC0"/>
    <w:rsid w:val="00D43CC1"/>
    <w:rsid w:val="00D45482"/>
    <w:rsid w:val="00D45ADB"/>
    <w:rsid w:val="00D4610C"/>
    <w:rsid w:val="00D573D2"/>
    <w:rsid w:val="00D65209"/>
    <w:rsid w:val="00D829E0"/>
    <w:rsid w:val="00D8312E"/>
    <w:rsid w:val="00D840F1"/>
    <w:rsid w:val="00D8784F"/>
    <w:rsid w:val="00D9699B"/>
    <w:rsid w:val="00DA4800"/>
    <w:rsid w:val="00DD0A91"/>
    <w:rsid w:val="00DE7EFA"/>
    <w:rsid w:val="00DF0013"/>
    <w:rsid w:val="00DF02BB"/>
    <w:rsid w:val="00E047D5"/>
    <w:rsid w:val="00E1754E"/>
    <w:rsid w:val="00E3495D"/>
    <w:rsid w:val="00E3798E"/>
    <w:rsid w:val="00E405E2"/>
    <w:rsid w:val="00E41AE8"/>
    <w:rsid w:val="00E61E9C"/>
    <w:rsid w:val="00E64DCC"/>
    <w:rsid w:val="00E652A9"/>
    <w:rsid w:val="00E9062F"/>
    <w:rsid w:val="00E90F9A"/>
    <w:rsid w:val="00ED1328"/>
    <w:rsid w:val="00ED64BB"/>
    <w:rsid w:val="00EF09D7"/>
    <w:rsid w:val="00EF4B32"/>
    <w:rsid w:val="00EF592E"/>
    <w:rsid w:val="00EF5A25"/>
    <w:rsid w:val="00F04D0B"/>
    <w:rsid w:val="00F060AE"/>
    <w:rsid w:val="00F3033D"/>
    <w:rsid w:val="00F35FE8"/>
    <w:rsid w:val="00F36FAD"/>
    <w:rsid w:val="00F474BE"/>
    <w:rsid w:val="00F5591A"/>
    <w:rsid w:val="00F6423D"/>
    <w:rsid w:val="00F735AD"/>
    <w:rsid w:val="00F74D78"/>
    <w:rsid w:val="00F84B91"/>
    <w:rsid w:val="00F9087B"/>
    <w:rsid w:val="00F910EB"/>
    <w:rsid w:val="00F92CC4"/>
    <w:rsid w:val="00FA1114"/>
    <w:rsid w:val="00FC18F6"/>
    <w:rsid w:val="00FF0504"/>
    <w:rsid w:val="00FF1B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unhideWhenUsed="false" w:semiHidden="fals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iPriority="99" w:name="Normal (Web)"/>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lang w:val="en-GB"/>
    </w:rPr>
  </w:style>
  <w:style w:styleId="Naslov1" w:type="paragraph">
    <w:name w:val="heading 1"/>
    <w:basedOn w:val="Normal"/>
    <w:next w:val="Normal"/>
    <w:qFormat/>
    <w:pPr>
      <w:keepNext/>
      <w:spacing w:after="60" w:before="240"/>
      <w:outlineLvl w:val="0"/>
    </w:pPr>
    <w:rPr>
      <w:rFonts w:hAnsi="Arial" w:ascii="Arial"/>
      <w:b/>
      <w:kern w:val="28"/>
      <w:sz w:val="28"/>
    </w:rPr>
  </w:style>
  <w:style w:styleId="Naslov2" w:type="paragraph">
    <w:name w:val="heading 2"/>
    <w:basedOn w:val="Normal"/>
    <w:next w:val="Normal"/>
    <w:qFormat/>
    <w:pPr>
      <w:keepNext/>
      <w:spacing w:after="60" w:before="240"/>
      <w:outlineLvl w:val="1"/>
    </w:pPr>
    <w:rPr>
      <w:rFonts w:hAnsi="Arial" w:ascii="Arial"/>
      <w:b/>
      <w:i/>
      <w:sz w:val="24"/>
    </w:rPr>
  </w:style>
  <w:style w:styleId="Naslov3" w:type="paragraph">
    <w:name w:val="heading 3"/>
    <w:basedOn w:val="Normal"/>
    <w:next w:val="Normal"/>
    <w:qFormat/>
    <w:pPr>
      <w:keepNext/>
      <w:spacing w:after="60" w:before="240"/>
      <w:outlineLvl w:val="2"/>
    </w:pPr>
    <w:rPr>
      <w:rFonts w:hAnsi="Arial" w:ascii="Arial"/>
      <w:sz w:val="24"/>
    </w:rPr>
  </w:style>
  <w:style w:styleId="Naslov4" w:type="paragraph">
    <w:name w:val="heading 4"/>
    <w:basedOn w:val="Normal"/>
    <w:next w:val="Normal"/>
    <w:qFormat/>
    <w:pPr>
      <w:keepNext/>
      <w:spacing w:after="60" w:before="240"/>
      <w:outlineLvl w:val="3"/>
    </w:pPr>
    <w:rPr>
      <w:rFonts w:hAnsi="Arial" w:ascii="Arial"/>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pis2" w:type="paragraph">
    <w:name w:val="List 2"/>
    <w:basedOn w:val="Normal"/>
    <w:pPr>
      <w:ind w:hanging="360" w:left="720"/>
    </w:pPr>
  </w:style>
  <w:style w:styleId="Opisslike" w:type="paragraph">
    <w:name w:val="caption"/>
    <w:basedOn w:val="Normal"/>
    <w:next w:val="Normal"/>
    <w:qFormat/>
    <w:pPr>
      <w:spacing w:after="120" w:before="120"/>
    </w:pPr>
    <w:rPr>
      <w:b/>
    </w:rPr>
  </w:style>
  <w:style w:styleId="Tijeloteksta" w:type="paragraph">
    <w:name w:val="Body Text"/>
    <w:basedOn w:val="Normal"/>
    <w:pPr>
      <w:spacing w:after="120"/>
    </w:pPr>
  </w:style>
  <w:style w:styleId="Uvuenotijeloteksta" w:type="paragraph">
    <w:name w:val="Body Text Indent"/>
    <w:basedOn w:val="Normal"/>
    <w:pPr>
      <w:spacing w:after="120"/>
      <w:ind w:left="360"/>
    </w:pPr>
  </w:style>
  <w:style w:styleId="Tijeloteksta3" w:type="paragraph">
    <w:name w:val="Body Text 3"/>
    <w:basedOn w:val="Uvuenotijeloteksta"/>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5F4144"/>
    <w:rPr>
      <w:rFonts w:cs="Tahoma" w:hAnsi="Tahoma" w:ascii="Tahoma"/>
      <w:sz w:val="16"/>
      <w:szCs w:val="16"/>
    </w:rPr>
  </w:style>
  <w:style w:styleId="StandardWeb" w:type="paragraph">
    <w:name w:val="Normal (Web)"/>
    <w:basedOn w:val="Normal"/>
    <w:uiPriority w:val="99"/>
    <w:unhideWhenUsed/>
    <w:rsid w:val="0086665B"/>
    <w:pPr>
      <w:overflowPunct/>
      <w:autoSpaceDE/>
      <w:autoSpaceDN/>
      <w:adjustRightInd/>
      <w:spacing w:afterAutospacing="true" w:after="100" w:beforeAutospacing="true" w:before="100"/>
      <w:textAlignment w:val="auto"/>
    </w:pPr>
    <w:rPr>
      <w:sz w:val="24"/>
      <w:szCs w:val="24"/>
      <w:lang w:val="hr-HR"/>
    </w:rPr>
  </w:style>
  <w:style w:styleId="Tekstrezerviranogmjesta" w:type="character">
    <w:name w:val="Placeholder Text"/>
    <w:basedOn w:val="Zadanifontodlomka"/>
    <w:uiPriority w:val="99"/>
    <w:semiHidden/>
    <w:rsid w:val="00BD671E"/>
    <w:rPr>
      <w:color w:val="808080"/>
      <w:bdr w:space="0" w:sz="0" w:color="auto" w:val="none"/>
      <w:shd w:fill="auto" w:color="auto" w:val="clear"/>
    </w:rPr>
  </w:style>
  <w:style w:customStyle="true" w:styleId="eSPISCCParagraphDefaultFont" w:type="character">
    <w:name w:val="eSPIS_CC_Paragraph Default Font"/>
    <w:basedOn w:val="Zadanifontodlomka"/>
    <w:rsid w:val="00BD671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D671E"/>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D671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D671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semiHidden="0" w:unhideWhenUsed="0"/>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Normal (Web)" w:uiPriority="99"/>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lang w:val="en-GB"/>
    </w:rPr>
  </w:style>
  <w:style w:styleId="Naslov1" w:type="paragraph">
    <w:name w:val="heading 1"/>
    <w:basedOn w:val="Normal"/>
    <w:next w:val="Normal"/>
    <w:qFormat/>
    <w:pPr>
      <w:keepNext/>
      <w:spacing w:after="60" w:before="240"/>
      <w:outlineLvl w:val="0"/>
    </w:pPr>
    <w:rPr>
      <w:rFonts w:ascii="Arial" w:hAnsi="Arial"/>
      <w:b/>
      <w:kern w:val="28"/>
      <w:sz w:val="28"/>
    </w:rPr>
  </w:style>
  <w:style w:styleId="Naslov2" w:type="paragraph">
    <w:name w:val="heading 2"/>
    <w:basedOn w:val="Normal"/>
    <w:next w:val="Normal"/>
    <w:qFormat/>
    <w:pPr>
      <w:keepNext/>
      <w:spacing w:after="60" w:before="240"/>
      <w:outlineLvl w:val="1"/>
    </w:pPr>
    <w:rPr>
      <w:rFonts w:ascii="Arial" w:hAnsi="Arial"/>
      <w:b/>
      <w:i/>
      <w:sz w:val="24"/>
    </w:rPr>
  </w:style>
  <w:style w:styleId="Naslov3" w:type="paragraph">
    <w:name w:val="heading 3"/>
    <w:basedOn w:val="Normal"/>
    <w:next w:val="Normal"/>
    <w:qFormat/>
    <w:pPr>
      <w:keepNext/>
      <w:spacing w:after="60" w:before="240"/>
      <w:outlineLvl w:val="2"/>
    </w:pPr>
    <w:rPr>
      <w:rFonts w:ascii="Arial" w:hAnsi="Arial"/>
      <w:sz w:val="24"/>
    </w:rPr>
  </w:style>
  <w:style w:styleId="Naslov4" w:type="paragraph">
    <w:name w:val="heading 4"/>
    <w:basedOn w:val="Normal"/>
    <w:next w:val="Normal"/>
    <w:qFormat/>
    <w:pPr>
      <w:keepNext/>
      <w:spacing w:after="60" w:before="240"/>
      <w:outlineLvl w:val="3"/>
    </w:pPr>
    <w:rPr>
      <w:rFonts w:ascii="Arial" w:hAnsi="Arial"/>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pis2" w:type="paragraph">
    <w:name w:val="List 2"/>
    <w:basedOn w:val="Normal"/>
    <w:pPr>
      <w:ind w:hanging="360" w:left="720"/>
    </w:pPr>
  </w:style>
  <w:style w:styleId="Opisslike" w:type="paragraph">
    <w:name w:val="caption"/>
    <w:basedOn w:val="Normal"/>
    <w:next w:val="Normal"/>
    <w:qFormat/>
    <w:pPr>
      <w:spacing w:after="120" w:before="120"/>
    </w:pPr>
    <w:rPr>
      <w:b/>
    </w:rPr>
  </w:style>
  <w:style w:styleId="Tijeloteksta" w:type="paragraph">
    <w:name w:val="Body Text"/>
    <w:basedOn w:val="Normal"/>
    <w:pPr>
      <w:spacing w:after="120"/>
    </w:pPr>
  </w:style>
  <w:style w:styleId="Uvuenotijeloteksta" w:type="paragraph">
    <w:name w:val="Body Text Indent"/>
    <w:basedOn w:val="Normal"/>
    <w:pPr>
      <w:spacing w:after="120"/>
      <w:ind w:left="360"/>
    </w:pPr>
  </w:style>
  <w:style w:styleId="Tijeloteksta3" w:type="paragraph">
    <w:name w:val="Body Text 3"/>
    <w:basedOn w:val="Uvuenotijeloteksta"/>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5F4144"/>
    <w:rPr>
      <w:rFonts w:ascii="Tahoma" w:cs="Tahoma" w:hAnsi="Tahoma"/>
      <w:sz w:val="16"/>
      <w:szCs w:val="16"/>
    </w:rPr>
  </w:style>
  <w:style w:styleId="StandardWeb" w:type="paragraph">
    <w:name w:val="Normal (Web)"/>
    <w:basedOn w:val="Normal"/>
    <w:uiPriority w:val="99"/>
    <w:unhideWhenUsed/>
    <w:rsid w:val="0086665B"/>
    <w:pPr>
      <w:overflowPunct/>
      <w:autoSpaceDE/>
      <w:autoSpaceDN/>
      <w:adjustRightInd/>
      <w:spacing w:after="100" w:afterAutospacing="1" w:before="100" w:beforeAutospacing="1"/>
      <w:textAlignment w:val="auto"/>
    </w:pPr>
    <w:rPr>
      <w:sz w:val="24"/>
      <w:szCs w:val="24"/>
      <w:lang w:val="hr-HR"/>
    </w:rPr>
  </w:style>
  <w:style w:styleId="Tekstrezerviranogmjesta" w:type="character">
    <w:name w:val="Placeholder Text"/>
    <w:basedOn w:val="Zadanifontodlomka"/>
    <w:uiPriority w:val="99"/>
    <w:semiHidden/>
    <w:rsid w:val="00BD671E"/>
    <w:rPr>
      <w:color w:val="808080"/>
      <w:bdr w:color="auto" w:space="0" w:sz="0" w:val="none"/>
      <w:shd w:color="auto" w:fill="auto" w:val="clear"/>
    </w:rPr>
  </w:style>
  <w:style w:customStyle="1" w:styleId="eSPISCCParagraphDefaultFont" w:type="character">
    <w:name w:val="eSPIS_CC_Paragraph Default Font"/>
    <w:basedOn w:val="Zadanifontodlomka"/>
    <w:rsid w:val="00BD671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D671E"/>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D671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D671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39608">
      <w:bodyDiv w:val="true"/>
      <w:marLeft w:val="0"/>
      <w:marRight w:val="0"/>
      <w:marTop w:val="0"/>
      <w:marBottom w:val="0"/>
      <w:divBdr>
        <w:top w:space="0" w:sz="0" w:color="auto" w:val="none"/>
        <w:left w:space="0" w:sz="0" w:color="auto" w:val="none"/>
        <w:bottom w:space="0" w:sz="0" w:color="auto" w:val="none"/>
        <w:right w:space="0" w:sz="0" w:color="auto" w:val="none"/>
      </w:divBdr>
    </w:div>
    <w:div w:id="180634200">
      <w:bodyDiv w:val="true"/>
      <w:marLeft w:val="0"/>
      <w:marRight w:val="0"/>
      <w:marTop w:val="0"/>
      <w:marBottom w:val="0"/>
      <w:divBdr>
        <w:top w:space="0" w:sz="0" w:color="auto" w:val="none"/>
        <w:left w:space="0" w:sz="0" w:color="auto" w:val="none"/>
        <w:bottom w:space="0" w:sz="0" w:color="auto" w:val="none"/>
        <w:right w:space="0" w:sz="0" w:color="auto" w:val="none"/>
      </w:divBdr>
    </w:div>
    <w:div w:id="969244116">
      <w:bodyDiv w:val="true"/>
      <w:marLeft w:val="0"/>
      <w:marRight w:val="0"/>
      <w:marTop w:val="0"/>
      <w:marBottom w:val="0"/>
      <w:divBdr>
        <w:top w:space="0" w:sz="0" w:color="auto" w:val="none"/>
        <w:left w:space="0" w:sz="0" w:color="auto" w:val="none"/>
        <w:bottom w:space="0" w:sz="0" w:color="auto" w:val="none"/>
        <w:right w:space="0" w:sz="0" w:color="auto" w:val="none"/>
      </w:divBdr>
    </w:div>
    <w:div w:id="1464157098">
      <w:bodyDiv w:val="true"/>
      <w:marLeft w:val="0"/>
      <w:marRight w:val="0"/>
      <w:marTop w:val="0"/>
      <w:marBottom w:val="0"/>
      <w:divBdr>
        <w:top w:space="0" w:sz="0" w:color="auto" w:val="none"/>
        <w:left w:space="0" w:sz="0" w:color="auto" w:val="none"/>
        <w:bottom w:space="0" w:sz="0" w:color="auto" w:val="none"/>
        <w:right w:space="0" w:sz="0" w:color="auto" w:val="none"/>
      </w:divBdr>
    </w:div>
    <w:div w:id="14663099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St-4680/2016-19</izvorni_sadrzaj>
    <derivirana_varijabla naziv="DomainObject.Oznaka_1">St-4680/2016-19</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4680</izvorni_sadrzaj>
    <derivirana_varijabla naziv="DomainObject.Predmet.Broj_1">4680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St-4680/2016</izvorni_sadrzaj>
    <derivirana_varijabla naziv="DomainObject.Predmet.OznakaBroj_1">St-4680/2016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EUROM d.o.o. zastupanog po punomoćniku Marin Nimčević</izvorni_sadrzaj>
    <derivirana_varijabla naziv="DomainObject.Predmet.ProtustrankaFormated_1">  EUROM d.o.o. zastupanog po punomoćniku Marin Nimčević</derivirana_varijabla>
  </DomainObject.Predmet.ProtustrankaFormated>
  <DomainObject.Predmet.ProtustrankaFormatedOIB>
    <izvorni_sadrzaj>  EUROM d.o.o., OIB 59179135873 zastupanog po punomoćniku Marin Nimčević</izvorni_sadrzaj>
    <derivirana_varijabla naziv="DomainObject.Predmet.ProtustrankaFormatedOIB_1">  EUROM d.o.o., OIB 59179135873 zastupanog po punomoćniku Marin Nimčević</derivirana_varijabla>
  </DomainObject.Predmet.ProtustrankaFormatedOIB>
  <DomainObject.Predmet.ProtustrankaFormatedWithAdress>
    <izvorni_sadrzaj> EUROM d.o.o., Borongajska 81/a, 10000 Zagreb zastupanog po punomoćniku Marin Nimčević</izvorni_sadrzaj>
    <derivirana_varijabla naziv="DomainObject.Predmet.ProtustrankaFormatedWithAdress_1"> EUROM d.o.o., Borongajska 81/a, 10000 Zagreb zastupanog po punomoćniku Marin Nimčević</derivirana_varijabla>
  </DomainObject.Predmet.ProtustrankaFormatedWithAdress>
  <DomainObject.Predmet.ProtustrankaFormatedWithAdressOIB>
    <izvorni_sadrzaj> EUROM d.o.o., OIB 59179135873, Borongajska 81/a, 10000 Zagreb zastupanog po punomoćniku Marin Nimčević</izvorni_sadrzaj>
    <derivirana_varijabla naziv="DomainObject.Predmet.ProtustrankaFormatedWithAdressOIB_1"> EUROM d.o.o., OIB 59179135873, Borongajska 81/a, 10000 Zagreb zastupanog po punomoćniku Marin Nimčević</derivirana_varijabla>
  </DomainObject.Predmet.ProtustrankaFormatedWithAdressOIB>
  <DomainObject.Predmet.ProtustrankaWithAdress>
    <izvorni_sadrzaj>EUROM d.o.o. Borongajska 81/a, 10000 Zagreb</izvorni_sadrzaj>
    <derivirana_varijabla naziv="DomainObject.Predmet.ProtustrankaWithAdress_1">EUROM d.o.o. Borongajska 81/a, 10000 Zagreb</derivirana_varijabla>
  </DomainObject.Predmet.ProtustrankaWithAdress>
  <DomainObject.Predmet.ProtustrankaWithAdressOIB>
    <izvorni_sadrzaj>EUROM d.o.o., OIB 59179135873, Borongajska 81/a, 10000 Zagreb</izvorni_sadrzaj>
    <derivirana_varijabla naziv="DomainObject.Predmet.ProtustrankaWithAdressOIB_1">EUROM d.o.o., OIB 59179135873, Borongajska 81/a, 10000 Zagreb</derivirana_varijabla>
  </DomainObject.Predmet.ProtustrankaWithAdressOIB>
  <DomainObject.Predmet.ProtustrankaNazivFormated>
    <izvorni_sadrzaj>EUROM d.o.o.</izvorni_sadrzaj>
    <derivirana_varijabla naziv="DomainObject.Predmet.ProtustrankaNazivFormated_1">EUROM d.o.o.</derivirana_varijabla>
  </DomainObject.Predmet.ProtustrankaNazivFormated>
  <DomainObject.Predmet.ProtustrankaNazivFormatedOIB>
    <izvorni_sadrzaj>EUROM d.o.o., OIB 59179135873</izvorni_sadrzaj>
    <derivirana_varijabla naziv="DomainObject.Predmet.ProtustrankaNazivFormatedOIB_1">EUROM d.o.o., OIB 59179135873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EUROM d.o.o. zastupanog po punomoćniku Marin Nimčević</item>
    </izvorni_sadrzaj>
    <derivirana_varijabla naziv="DomainObject.Predmet.ProtuStrankaListFormated_1">
      <item>EUROM d.o.o. zastupanog po punomoćniku Marin Nimčević</item>
    </derivirana_varijabla>
  </DomainObject.Predmet.ProtuStrankaListFormated>
  <DomainObject.Predmet.ProtuStrankaListFormatedOIB>
    <izvorni_sadrzaj>
      <item>EUROM d.o.o., OIB 59179135873 zastupanog po punomoćniku Marin Nimčević</item>
    </izvorni_sadrzaj>
    <derivirana_varijabla naziv="DomainObject.Predmet.ProtuStrankaListFormatedOIB_1">
      <item>EUROM d.o.o., OIB 59179135873 zastupanog po punomoćniku Marin Nimčević</item>
    </derivirana_varijabla>
  </DomainObject.Predmet.ProtuStrankaListFormatedOIB>
  <DomainObject.Predmet.ProtuStrankaListFormatedWithAdress>
    <izvorni_sadrzaj>
      <item>EUROM d.o.o., Borongajska 81/a, 10000 Zagreb zastupanog po punomoćniku Marin Nimčević</item>
    </izvorni_sadrzaj>
    <derivirana_varijabla naziv="DomainObject.Predmet.ProtuStrankaListFormatedWithAdress_1">
      <item>EUROM d.o.o., Borongajska 81/a, 10000 Zagreb zastupanog po punomoćniku Marin Nimčević</item>
    </derivirana_varijabla>
  </DomainObject.Predmet.ProtuStrankaListFormatedWithAdress>
  <DomainObject.Predmet.ProtuStrankaListFormatedWithAdressOIB>
    <izvorni_sadrzaj>
      <item>EUROM d.o.o., OIB 59179135873, Borongajska 81/a, 10000 Zagreb zastupanog po punomoćniku Marin Nimčević</item>
    </izvorni_sadrzaj>
    <derivirana_varijabla naziv="DomainObject.Predmet.ProtuStrankaListFormatedWithAdressOIB_1">
      <item>EUROM d.o.o., OIB 59179135873, Borongajska 81/a, 10000 Zagreb zastupanog po punomoćniku Marin Nimčević</item>
    </derivirana_varijabla>
  </DomainObject.Predmet.ProtuStrankaListFormatedWithAdressOIB>
  <DomainObject.Predmet.ProtuStrankaListNazivFormated>
    <izvorni_sadrzaj>
      <item>EUROM d.o.o.</item>
    </izvorni_sadrzaj>
    <derivirana_varijabla naziv="DomainObject.Predmet.ProtuStrankaListNazivFormated_1">
      <item>EUROM d.o.o.</item>
    </derivirana_varijabla>
  </DomainObject.Predmet.ProtuStrankaListNazivFormated>
  <DomainObject.Predmet.ProtuStrankaListNazivFormatedOIB>
    <izvorni_sadrzaj>
      <item>EUROM d.o.o., OIB 59179135873</item>
    </izvorni_sadrzaj>
    <derivirana_varijabla naziv="DomainObject.Predmet.ProtuStrankaListNazivFormatedOIB_1">
      <item>EUROM d.o.o., OIB 59179135873</item>
    </derivirana_varijabla>
  </DomainObject.Predmet.ProtuStrankaListNazivFormatedOIB>
  <DomainObject.Predmet.OstaliListFormated>
    <izvorni_sadrzaj>
      <item>Marin Nimčević punomoćnik sudionika u postupku EUROM d.o.o.</item>
      <item>Hypo-Alpe-Bank D.D.</item>
      <item>Erste&amp;Steiermarkische d.d.</item>
    </izvorni_sadrzaj>
    <derivirana_varijabla naziv="DomainObject.Predmet.OstaliListFormated_1">
      <item>Marin Nimčević punomoćnik sudionika u postupku EUROM d.o.o.</item>
      <item>Hypo-Alpe-Bank D.D.</item>
      <item>Erste&amp;Steiermarkische d.d.</item>
    </derivirana_varijabla>
  </DomainObject.Predmet.OstaliListFormated>
  <DomainObject.Predmet.OstaliListFormatedOIB>
    <izvorni_sadrzaj>
      <item>Marin Nimčević, OIB 77434969583 punomoćnik sudionika u postupku EUROM d.o.o.</item>
      <item>Hypo-Alpe-Bank D.D.</item>
      <item>Erste&amp;Steiermarkische d.d.</item>
    </izvorni_sadrzaj>
    <derivirana_varijabla naziv="DomainObject.Predmet.OstaliListFormatedOIB_1">
      <item>Marin Nimčević, OIB 77434969583 punomoćnik sudionika u postupku EUROM d.o.o.</item>
      <item>Hypo-Alpe-Bank D.D.</item>
      <item>Erste&amp;Steiermarkische d.d.</item>
    </derivirana_varijabla>
  </DomainObject.Predmet.OstaliListFormatedOIB>
  <DomainObject.Predmet.OstaliListFormatedWithAdress>
    <izvorni_sadrzaj>
      <item>Marin Nimčević, Put Bokanjca 55/B, 23000 Zadar punomoćnik sudionika u postupku EUROM d.o.o.</item>
      <item>Hypo-Alpe-Bank D.D., Slavonska avenija 6, 10000 Zagreb</item>
      <item>Erste&amp;Steiermarkische d.d., Jadranski trg 3a, 51000 Rijeka</item>
    </izvorni_sadrzaj>
    <derivirana_varijabla naziv="DomainObject.Predmet.OstaliListFormatedWithAdress_1">
      <item>Marin Nimčević, Put Bokanjca 55/B, 23000 Zadar punomoćnik sudionika u postupku EUROM d.o.o.</item>
      <item>Hypo-Alpe-Bank D.D., Slavonska avenija 6, 10000 Zagreb</item>
      <item>Erste&amp;Steiermarkische d.d., Jadranski trg 3a, 51000 Rijeka</item>
    </derivirana_varijabla>
  </DomainObject.Predmet.OstaliListFormatedWithAdress>
  <DomainObject.Predmet.OstaliListFormatedWithAdressOIB>
    <izvorni_sadrzaj>
      <item>Marin Nimčević, OIB 77434969583, Put Bokanjca 55/B, 23000 Zadar punomoćnik sudionika u postupku EUROM d.o.o.</item>
      <item>Hypo-Alpe-Bank D.D., Slavonska avenija 6, 10000 Zagreb</item>
      <item>Erste&amp;Steiermarkische d.d., Jadranski trg 3a, 51000 Rijeka</item>
    </izvorni_sadrzaj>
    <derivirana_varijabla naziv="DomainObject.Predmet.OstaliListFormatedWithAdressOIB_1">
      <item>Marin Nimčević, OIB 77434969583, Put Bokanjca 55/B, 23000 Zadar punomoćnik sudionika u postupku EUROM d.o.o.</item>
      <item>Hypo-Alpe-Bank D.D., Slavonska avenija 6, 10000 Zagreb</item>
      <item>Erste&amp;Steiermarkische d.d., Jadranski trg 3a, 51000 Rijeka</item>
    </derivirana_varijabla>
  </DomainObject.Predmet.OstaliListFormatedWithAdressOIB>
  <DomainObject.Predmet.OstaliListNazivFormated>
    <izvorni_sadrzaj>
      <item>Marin Nimčević</item>
      <item>Hypo-Alpe-Bank D.D.</item>
      <item>Erste&amp;Steiermarkische d.d.</item>
    </izvorni_sadrzaj>
    <derivirana_varijabla naziv="DomainObject.Predmet.OstaliListNazivFormated_1">
      <item>Marin Nimčević</item>
      <item>Hypo-Alpe-Bank D.D.</item>
      <item>Erste&amp;Steiermarkische d.d.</item>
    </derivirana_varijabla>
  </DomainObject.Predmet.OstaliListNazivFormated>
  <DomainObject.Predmet.OstaliListNazivFormatedOIB>
    <izvorni_sadrzaj>
      <item>Marin Nimčević, OIB 77434969583</item>
      <item>Hypo-Alpe-Bank D.D.</item>
      <item>Erste&amp;Steiermarkische d.d.</item>
    </izvorni_sadrzaj>
    <derivirana_varijabla naziv="DomainObject.Predmet.OstaliListNazivFormatedOIB_1">
      <item>Marin Nimčević, OIB 77434969583</item>
      <item>Hypo-Alpe-Bank D.D.</item>
      <item>Erste&amp;Steiermarkische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St-4680/2016-19</izvorni_sadrzaj>
    <derivirana_varijabla naziv="DomainObject.PoslovniBrojDokumenta_1">St-4680/2016-19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EUROM d.o.o.</izvorni_sadrzaj>
    <derivirana_varijabla naziv="DomainObject.Predmet.ProtustrankaIDrugi_1">EUROM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EUROM d.o.o., OIB 59179135873, Borongajska 81/a, 10000 Zagreb</izvorni_sadrzaj>
    <derivirana_varijabla naziv="DomainObject.Predmet.ProtustrankaIDrugiAdressOIB_1">EUROM d.o.o., OIB 59179135873, Borongajska 81/a,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EUROM d.o.o.</item>
      <item>Marin Nimčević</item>
      <item>Hypo-Alpe-Bank D.D.</item>
      <item>Erste&amp;Steiermarkische d.d.</item>
    </izvorni_sadrzaj>
    <derivirana_varijabla naziv="DomainObject.Predmet.SudioniciListNaziv_1">
      <item>FINA Regionalni centar Zagreb</item>
      <item>EUROM d.o.o.</item>
      <item>Marin Nimčević</item>
      <item>Hypo-Alpe-Bank D.D.</item>
      <item>Erste&amp;Steiermarkische d.d.</item>
    </derivirana_varijabla>
  </DomainObject.Predmet.SudioniciListNaziv>
  <DomainObject.Predmet.SudioniciListAdressOIB>
    <izvorni_sadrzaj>
      <item>FINA Regionalni centar Zagreb, OIB 85821130368, Trg svibanjskih žrtava 1995. br. 1,10000 Zagreb</item>
      <item>EUROM d.o.o., OIB 59179135873, Borongajska 81/a,10000 Zagreb</item>
      <item>Marin Nimčević, OIB 77434969583, Put Bokanjca 55/B,23000 Zadar</item>
      <item>Hypo-Alpe-Bank D.D., Slavonska avenija 6,10000 Zagreb</item>
      <item>Erste&amp;Steiermarkische d.d., Jadranski trg 3a,51000 Rijeka</item>
    </izvorni_sadrzaj>
    <derivirana_varijabla naziv="DomainObject.Predmet.SudioniciListAdressOIB_1">
      <item>FINA Regionalni centar Zagreb, OIB 85821130368, Trg svibanjskih žrtava 1995. br. 1,10000 Zagreb</item>
      <item>EUROM d.o.o., OIB 59179135873, Borongajska 81/a,10000 Zagreb</item>
      <item>Marin Nimčević, OIB 77434969583, Put Bokanjca 55/B,23000 Zadar</item>
      <item>Hypo-Alpe-Bank D.D., Slavonska avenija 6,10000 Zagreb</item>
      <item>Erste&amp;Steiermarkische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59179135873</item>
      <item>, OIB 77434969583</item>
      <item>, OIB null</item>
      <item>, OIB null</item>
    </izvorni_sadrzaj>
    <derivirana_varijabla naziv="DomainObject.Predmet.SudioniciListNazivOIB_1">
      <item>, OIB 85821130368</item>
      <item>, OIB 59179135873</item>
      <item>, OIB 77434969583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prosinca 2018.</izvorni_sadrzaj>
    <derivirana_varijabla naziv="DomainObject.Predmet.DatumZadnjeOdrzaneSudskeRadnje_1">6. prosinca 2018.</derivirana_varijabla>
  </DomainObject.Predmet.DatumZadnjeOdrzaneSudskeRadnje>
  <DomainObject.PredzadnjaOdlukaIzPredmeta.DatumDonosenjaOdluke>
    <izvorni_sadrzaj>6. prosinca 2018.</izvorni_sadrzaj>
    <derivirana_varijabla naziv="DomainObject.PredzadnjaOdlukaIzPredmeta.DatumDonosenjaOdluke_1">6. prosinca 2018.</derivirana_varijabla>
  </DomainObject.PredzadnjaOdlukaIzPredmeta.DatumDonosenjaOdluke>
  <DomainObject.PredzadnjaOdlukaIzPredmeta.Oznaka>
    <izvorni_sadrzaj>St-4680/2016-17</izvorni_sadrzaj>
    <derivirana_varijabla naziv="DomainObject.PredzadnjaOdlukaIzPredmeta.Oznaka_1">St-4680/2016-17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2</properties:Pages>
  <properties:Words>675</properties:Words>
  <properties:Characters>3483</properties:Characters>
  <properties:Lines>81</properties:Lines>
  <properties:Paragraphs>23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2018-12-20T12:29:00Z</dcterms:created>
  <dc:creator>Ante</dc:creator>
  <cp:lastModifiedBy>Nikolina Krunić</cp:lastModifiedBy>
  <cp:lastPrinted>2018-12-20T12:51:00Z</cp:lastPrinted>
  <dcterms:modified xmlns:xsi="http://www.w3.org/2001/XMLSchema-instance" xsi:type="dcterms:W3CDTF">2018-12-20T12:51:00Z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St-4680/2016-19 / Odluka - Rješenje (7._Rj.-_odbijen_zahtjev_za_produljenje_roka.-_odbijen_zahtjev_za_produljenje_roka)</vt:lpwstr>
  </prop:property>
  <prop:property name="CC_coloring" pid="4" fmtid="{D5CDD505-2E9C-101B-9397-08002B2CF9AE}">
    <vt:bool>false</vt:bool>
  </prop:property>
  <prop:property name="BrojStranica" pid="5" fmtid="{D5CDD505-2E9C-101B-9397-08002B2CF9AE}">
    <vt:i4>2</vt:i4>
  </prop:property>
</prop:Properties>
</file>