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66c5" w14:paraId="8c166c5" w:rsidRDefault="00EF6A80" w:rsidP="00C64661" w:rsidR="00942046" w:rsidRPr="002D2EE3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907022">
        <w:rPr>
          <w:rFonts w:hAnsi="Times New Roman" w:ascii="Times New Roman"/>
        </w:rPr>
        <w:t>67. St-320</w:t>
      </w:r>
      <w:r w:rsidR="007338A8">
        <w:rPr>
          <w:rFonts w:hAnsi="Times New Roman" w:ascii="Times New Roman"/>
        </w:rPr>
        <w:t>/</w:t>
      </w:r>
      <w:r w:rsidR="00907022">
        <w:rPr>
          <w:rFonts w:hAnsi="Times New Roman" w:ascii="Times New Roman"/>
        </w:rPr>
        <w:t>12</w:t>
      </w:r>
      <w:r w:rsidR="003E7314">
        <w:rPr>
          <w:rFonts w:hAnsi="Times New Roman" w:ascii="Times New Roman"/>
        </w:rPr>
        <w:t>-143</w:t>
      </w:r>
      <w:r w:rsidR="00BF5D64" w:rsidRPr="00AD6687">
        <w:rPr>
          <w:rFonts w:hAnsi="Times New Roman" w:ascii="Times New Roman"/>
        </w:rPr>
        <w:br w:clear="all" w:type="textWrapping"/>
      </w:r>
      <w:r w:rsidR="00942046"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2D2EE3" w:rsidR="00744C41" w:rsidRPr="002D2EE3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3, OIB: 31578255419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644210">
        <w:rPr>
          <w:rFonts w:hAnsi="Times New Roman" w:ascii="Times New Roman"/>
          <w:szCs w:val="24"/>
          <w:lang w:val="hr-HR"/>
        </w:rPr>
        <w:t>19</w:t>
      </w:r>
      <w:r w:rsidR="00907022">
        <w:rPr>
          <w:rFonts w:hAnsi="Times New Roman" w:ascii="Times New Roman"/>
          <w:szCs w:val="24"/>
          <w:lang w:val="hr-HR"/>
        </w:rPr>
        <w:t xml:space="preserve">. </w:t>
      </w:r>
      <w:r w:rsidR="00644210">
        <w:rPr>
          <w:rFonts w:hAnsi="Times New Roman" w:ascii="Times New Roman"/>
          <w:szCs w:val="24"/>
          <w:lang w:val="hr-HR"/>
        </w:rPr>
        <w:t>travnja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644210">
        <w:rPr>
          <w:rFonts w:hAnsi="Times New Roman" w:ascii="Times New Roman"/>
          <w:szCs w:val="24"/>
          <w:lang w:val="hr-HR"/>
        </w:rPr>
        <w:t>trećom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907022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upisanih u zemljišnim knjigama Općinskog građanskog suda u Zagrebu i to</w:t>
      </w:r>
      <w:r w:rsidR="00907022">
        <w:rPr>
          <w:rFonts w:hAnsi="Times New Roman" w:ascii="Times New Roman"/>
          <w:szCs w:val="24"/>
          <w:lang w:val="hr-HR"/>
        </w:rPr>
        <w:t>:</w:t>
      </w:r>
    </w:p>
    <w:p w:rsidRDefault="00907022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.59/100 idealnih dijelova kat.čest. 4670/44, upisane u z.ul. 21868, poduložak 3, k.o. Grad Zagreb, u naravi garaža u podrumu II (dva), površin</w:t>
      </w:r>
      <w:r>
        <w:rPr>
          <w:rFonts w:hAnsi="Times New Roman" w:ascii="Times New Roman"/>
          <w:szCs w:val="24"/>
          <w:lang w:val="hr-HR"/>
        </w:rPr>
        <w:t>e 11,63 m2, oznake 7,  početna cijena nekretnine</w:t>
      </w:r>
      <w:r w:rsidR="00644210">
        <w:rPr>
          <w:rFonts w:hAnsi="Times New Roman" w:ascii="Times New Roman"/>
          <w:szCs w:val="24"/>
          <w:lang w:val="hr-HR"/>
        </w:rPr>
        <w:t xml:space="preserve"> je 80% procijenjene vrijednosti i</w:t>
      </w:r>
      <w:r>
        <w:rPr>
          <w:rFonts w:hAnsi="Times New Roman" w:ascii="Times New Roman"/>
          <w:szCs w:val="24"/>
          <w:lang w:val="hr-HR"/>
        </w:rPr>
        <w:t xml:space="preserve"> iznosi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 w:rsidR="00644210">
        <w:rPr>
          <w:rFonts w:hAnsi="Times New Roman" w:ascii="Times New Roman"/>
          <w:szCs w:val="24"/>
          <w:lang w:val="hr-HR"/>
        </w:rPr>
        <w:t>41.967,66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.52/100 idealnih dijelova kat.čest. 4670/44, upisane u z.ul. 21868, poduložak 10, k.o. Grad Zagreb, u naravi garaža u podrumu II (dva), površine 10,19 m2, oznake 14</w:t>
      </w:r>
      <w:r>
        <w:rPr>
          <w:rFonts w:hAnsi="Times New Roman" w:ascii="Times New Roman"/>
          <w:szCs w:val="24"/>
          <w:lang w:val="hr-HR"/>
        </w:rPr>
        <w:t>,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</w:t>
      </w:r>
      <w:r w:rsidRPr="00907022">
        <w:rPr>
          <w:rFonts w:hAnsi="Times New Roman" w:ascii="Times New Roman"/>
          <w:szCs w:val="24"/>
          <w:lang w:val="hr-HR"/>
        </w:rPr>
        <w:t xml:space="preserve">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>je 80%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37.266,17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.49/100 idealnih dijelova kat.čest. 4670/19, upisane u z.ul. 15652, poduložak 8, k.o. Grad Zagreb, u naravi garaža u podrumu II (dva), površine 12 m2, oznake 27,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>je 80%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41.874,26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.5/100 idealnih dijelova kat.čest. 4670/19, upisane u z.ul. 15652, poduložak 9, k.o. Grad Zagreb, u naravi garaža u podrumu II (dva), površine 12,35 m2, oznake 28,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>je 80%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43.011,62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 xml:space="preserve">.49/100 idealnih dijelova kat.čest. 4670/19, upisane u z.ul. 15652, poduložak 10, k.o. Grad Zagreb, u naravi garaža u podrumu II (dva), površine 12,16 m2, oznake 29, početna cijena nekretnine </w:t>
      </w:r>
      <w:r w:rsidR="00644210" w:rsidRPr="00644210">
        <w:rPr>
          <w:rFonts w:hAnsi="Times New Roman" w:ascii="Times New Roman"/>
          <w:szCs w:val="24"/>
          <w:lang w:val="hr-HR"/>
        </w:rPr>
        <w:t>je 80% procijenjene vrijednosti i iznosi</w:t>
      </w:r>
      <w:r w:rsidR="00644210">
        <w:rPr>
          <w:rFonts w:hAnsi="Times New Roman" w:ascii="Times New Roman"/>
          <w:szCs w:val="24"/>
          <w:lang w:val="hr-HR"/>
        </w:rPr>
        <w:t xml:space="preserve"> 42.310,86</w:t>
      </w:r>
      <w:r w:rsidRPr="00907022">
        <w:rPr>
          <w:rFonts w:hAnsi="Times New Roman" w:ascii="Times New Roman"/>
          <w:szCs w:val="24"/>
          <w:lang w:val="hr-HR"/>
        </w:rPr>
        <w:t xml:space="preserve"> kn.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</w:t>
      </w:r>
      <w:r w:rsidR="00907022">
        <w:rPr>
          <w:rFonts w:hAnsi="Times New Roman" w:ascii="Times New Roman"/>
          <w:szCs w:val="24"/>
          <w:lang w:val="hr-HR"/>
        </w:rPr>
        <w:t>navedenim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  <w:r w:rsidR="00907022">
        <w:rPr>
          <w:rFonts w:hAnsi="Times New Roman" w:ascii="Times New Roman"/>
          <w:szCs w:val="24"/>
          <w:lang w:val="hr-HR"/>
        </w:rPr>
        <w:t>.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07022" w:rsidRPr="00907022">
        <w:rPr>
          <w:rFonts w:hAnsi="Times New Roman" w:ascii="Times New Roman"/>
          <w:szCs w:val="24"/>
          <w:lang w:val="hr-HR"/>
        </w:rPr>
        <w:t xml:space="preserve">Nekretnine iz točke I. ovog zaključka prodavat će se u stečajnom postupku usmenom javnom dražbom. Ročište za prodaju </w:t>
      </w:r>
      <w:r w:rsidR="00644210">
        <w:rPr>
          <w:rFonts w:hAnsi="Times New Roman" w:ascii="Times New Roman"/>
          <w:szCs w:val="24"/>
          <w:lang w:val="hr-HR"/>
        </w:rPr>
        <w:t>trećom</w:t>
      </w:r>
      <w:r w:rsidR="00907022" w:rsidRPr="00907022">
        <w:rPr>
          <w:rFonts w:hAnsi="Times New Roman" w:ascii="Times New Roman"/>
          <w:szCs w:val="24"/>
          <w:lang w:val="hr-HR"/>
        </w:rPr>
        <w:t xml:space="preserve"> usmenom javnom dražbom održat će se pred u zgradi Tr</w:t>
      </w:r>
      <w:r w:rsidR="00C1294B">
        <w:rPr>
          <w:rFonts w:hAnsi="Times New Roman" w:ascii="Times New Roman"/>
          <w:szCs w:val="24"/>
          <w:lang w:val="hr-HR"/>
        </w:rPr>
        <w:t>govačkog suda u Zagrebu, soba 84</w:t>
      </w:r>
      <w:r w:rsidR="00907022" w:rsidRPr="00907022">
        <w:rPr>
          <w:rFonts w:hAnsi="Times New Roman" w:ascii="Times New Roman"/>
          <w:szCs w:val="24"/>
          <w:lang w:val="hr-HR"/>
        </w:rPr>
        <w:t xml:space="preserve">/II (ulična zgrada) </w:t>
      </w:r>
      <w:r w:rsidR="00644210">
        <w:rPr>
          <w:rFonts w:hAnsi="Times New Roman" w:ascii="Times New Roman"/>
          <w:szCs w:val="24"/>
          <w:lang w:val="hr-HR"/>
        </w:rPr>
        <w:t>8. svibnja</w:t>
      </w:r>
      <w:r w:rsidR="00907022" w:rsidRPr="00907022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>2017</w:t>
      </w:r>
      <w:r w:rsidR="00907022" w:rsidRPr="00907022">
        <w:rPr>
          <w:rFonts w:hAnsi="Times New Roman" w:ascii="Times New Roman"/>
          <w:szCs w:val="24"/>
          <w:lang w:val="hr-HR"/>
        </w:rPr>
        <w:t>.</w:t>
      </w:r>
      <w:r w:rsidR="00644210">
        <w:rPr>
          <w:rFonts w:hAnsi="Times New Roman" w:ascii="Times New Roman"/>
          <w:szCs w:val="24"/>
          <w:lang w:val="hr-HR"/>
        </w:rPr>
        <w:t xml:space="preserve"> u 9.3</w:t>
      </w:r>
      <w:r w:rsidR="00907022" w:rsidRPr="00907022">
        <w:rPr>
          <w:rFonts w:hAnsi="Times New Roman" w:ascii="Times New Roman"/>
          <w:szCs w:val="24"/>
          <w:lang w:val="hr-HR"/>
        </w:rPr>
        <w:t>0 sati. Ročište će se održati i ako na njemu sudjeluje samo jedan ponuditelj</w:t>
      </w:r>
      <w:r w:rsidR="0073654A" w:rsidRPr="00FF74E7">
        <w:rPr>
          <w:rFonts w:hAnsi="Times New Roman" w:ascii="Times New Roman"/>
          <w:szCs w:val="24"/>
          <w:lang w:val="hr-HR"/>
        </w:rPr>
        <w:t>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lastRenderedPageBreak/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Prodaju se nekretnine navedene u točki I. ovog zaključka, koje su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F5847" w:rsidRPr="004F5847">
        <w:rPr>
          <w:rFonts w:hAnsi="Times New Roman" w:ascii="Times New Roman"/>
          <w:szCs w:val="24"/>
          <w:lang w:val="hr-HR"/>
        </w:rPr>
        <w:t>Svaka pojedina nekretnina opisana u točki I. ovog zaključka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644210">
        <w:rPr>
          <w:rFonts w:hAnsi="Times New Roman" w:ascii="Times New Roman"/>
          <w:szCs w:val="24"/>
          <w:lang w:val="hr-HR"/>
        </w:rPr>
        <w:t>treće</w:t>
      </w:r>
      <w:r w:rsidR="00C81433">
        <w:rPr>
          <w:rFonts w:hAnsi="Times New Roman" w:ascii="Times New Roman"/>
          <w:szCs w:val="24"/>
          <w:lang w:val="hr-HR"/>
        </w:rPr>
        <w:t>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907022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644210">
        <w:rPr>
          <w:rFonts w:hAnsi="Times New Roman" w:ascii="Times New Roman"/>
          <w:szCs w:val="24"/>
          <w:lang w:val="hr-HR"/>
        </w:rPr>
        <w:t>treće</w:t>
      </w:r>
      <w:r w:rsidR="00907022">
        <w:rPr>
          <w:rFonts w:hAnsi="Times New Roman" w:ascii="Times New Roman"/>
          <w:szCs w:val="24"/>
          <w:lang w:val="hr-HR"/>
        </w:rPr>
        <w:t>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4F5847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</w:t>
      </w:r>
      <w:r w:rsidRPr="004F5847">
        <w:rPr>
          <w:rFonts w:hAnsi="Times New Roman" w:ascii="Times New Roman"/>
          <w:szCs w:val="24"/>
          <w:lang w:val="hr-HR"/>
        </w:rPr>
        <w:t xml:space="preserve">Kao kupci mogu sudjelovati samo osobe koje su najkasnije dva dana prije dana održavanja ročišta za dražbu uplatile  jamčevinu u iznosu od 10 % vrijednosti nekretnina iz  točke I. ovog zaključka na račun sudskog depozita  Trgovačkog suda u Zagrebu pri  Hrvatskoj poštanskoj banci d.d. Zagreb </w:t>
      </w:r>
      <w:r w:rsidRPr="004F5847">
        <w:rPr>
          <w:rFonts w:hAnsi="Times New Roman" w:ascii="Times New Roman"/>
          <w:szCs w:val="24"/>
        </w:rPr>
        <w:t xml:space="preserve">IBAN HR9223900011300000460 </w:t>
      </w:r>
      <w:r>
        <w:rPr>
          <w:rFonts w:hAnsi="Times New Roman" w:ascii="Times New Roman"/>
          <w:szCs w:val="24"/>
          <w:lang w:val="hr-HR"/>
        </w:rPr>
        <w:t>model 05 poziv na 320-12</w:t>
      </w:r>
      <w:r w:rsidRPr="004F5847">
        <w:rPr>
          <w:rFonts w:hAnsi="Times New Roman" w:ascii="Times New Roman"/>
          <w:szCs w:val="24"/>
          <w:lang w:val="hr-HR"/>
        </w:rPr>
        <w:t xml:space="preserve"> uz naznaku nekretnine za koju je uplaćena jamčevina i dokaz o tome predoče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 xml:space="preserve">u prije početka dražbe ili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>u prilože bankarsku garanciju bonitetne banke na prvi poziv za odgovarajući iznos osiguranja. Punomoćnici ponuditelja mogu sudjelovati na dražbi samo uz ovjerenu specijalnu punomoć. Sudionicima dražbe koji ne uspiju u nadmetanju, jamčevina odnosno bankarska garancija će se vratiti  odmah  nakon zaključenja javne dražbe. Jamčevinu nisu dužni položiti razlučni vjerovnici kojima je to pravo upisano u  zemljišnim knjigama. Na jamčevinu se ne obračunavaju kamate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 w:rsidR="004F5847">
        <w:rPr>
          <w:rFonts w:hAnsi="Times New Roman" w:ascii="Times New Roman"/>
          <w:szCs w:val="24"/>
          <w:lang w:val="hr-HR"/>
        </w:rPr>
        <w:t xml:space="preserve"> iz točke IV. 5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4F5847">
        <w:rPr>
          <w:rFonts w:hAnsi="Times New Roman" w:ascii="Times New Roman"/>
          <w:szCs w:val="24"/>
          <w:lang w:val="hr-HR"/>
        </w:rPr>
        <w:t xml:space="preserve">a stečajnim upraviteljem 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F5847">
        <w:rPr>
          <w:rFonts w:hAnsi="Times New Roman" w:ascii="Times New Roman"/>
          <w:szCs w:val="24"/>
          <w:lang w:val="hr-HR"/>
        </w:rPr>
        <w:t>320/12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F5847">
        <w:rPr>
          <w:rFonts w:hAnsi="Times New Roman" w:ascii="Times New Roman"/>
          <w:szCs w:val="24"/>
          <w:lang w:val="hr-HR"/>
        </w:rPr>
        <w:t>6. lipnja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4F5847">
        <w:rPr>
          <w:rFonts w:hAnsi="Times New Roman" w:ascii="Times New Roman"/>
          <w:szCs w:val="24"/>
          <w:lang w:val="hr-HR"/>
        </w:rPr>
        <w:t>da se nekretnine opisane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4F5847">
        <w:rPr>
          <w:rFonts w:hAnsi="Times New Roman" w:ascii="Times New Roman"/>
          <w:szCs w:val="24"/>
          <w:lang w:val="hr-HR"/>
        </w:rPr>
        <w:t>očki I. ovog zaključka,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4F5847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4F5847">
        <w:rPr>
          <w:rFonts w:hAnsi="Times New Roman" w:ascii="Times New Roman"/>
          <w:szCs w:val="24"/>
          <w:lang w:val="hr-HR"/>
        </w:rPr>
        <w:t>Davorinu Isteniču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644210">
        <w:rPr>
          <w:rFonts w:hAnsi="Times New Roman" w:ascii="Times New Roman"/>
          <w:szCs w:val="24"/>
        </w:rPr>
        <w:t>19. travnja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3E7314" w:rsidP="003E7314" w:rsidR="003E7314" w:rsidRPr="007C723E">
      <w:pPr>
        <w:pStyle w:val="Tijeloteksta"/>
        <w:ind w:left="6372"/>
      </w:pPr>
      <w:r>
        <w:tab/>
      </w:r>
      <w:r>
        <w:tab/>
      </w:r>
      <w:r w:rsidR="007338A8">
        <w:tab/>
      </w:r>
      <w:r>
        <w:t xml:space="preserve">            </w:t>
      </w:r>
      <w:r w:rsidRPr="007C723E">
        <w:t>SUDAC:</w:t>
      </w:r>
    </w:p>
    <w:p w:rsidRDefault="003E7314" w:rsidP="00B80065" w:rsidR="003E7314">
      <w:pPr>
        <w:pStyle w:val="Tijeloteksta"/>
        <w:ind w:left="5760"/>
      </w:pPr>
      <w:r>
        <w:t xml:space="preserve">     Gordan Zubak v.r.</w:t>
      </w:r>
    </w:p>
    <w:p w:rsidRDefault="003E7314" w:rsidP="00B80065" w:rsidR="003E7314">
      <w:pPr>
        <w:pStyle w:val="Tijeloteksta"/>
        <w:ind w:left="5760"/>
      </w:pPr>
    </w:p>
    <w:p w:rsidRDefault="003E7314" w:rsidP="00B80065" w:rsidR="003E7314">
      <w:pPr>
        <w:pStyle w:val="Tijeloteksta"/>
        <w:ind w:firstLine="720" w:left="3600"/>
      </w:pPr>
      <w:r>
        <w:t>Za točnost otpravka – ovlašteni službenik:</w:t>
      </w:r>
    </w:p>
    <w:p w:rsidRDefault="003E7314" w:rsidP="003E7314" w:rsidR="00EF6A80">
      <w:pPr>
        <w:pStyle w:val="Tijeloteksta"/>
        <w:ind w:firstLine="612" w:left="5760"/>
        <w:rPr>
          <w:b/>
        </w:rPr>
      </w:pPr>
      <w:r>
        <w:t xml:space="preserve">       Jadranka Zelić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5C5201" w:rsidP="008E1697" w:rsidR="005C5201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p w:rsidRDefault="003E7314" w:rsidP="009177D6" w:rsidR="003E7314">
      <w:pPr>
        <w:jc w:val="both"/>
        <w:rPr>
          <w:rFonts w:hAnsi="Times New Roman" w:ascii="Times New Roman"/>
          <w:szCs w:val="24"/>
        </w:rPr>
      </w:pPr>
    </w:p>
    <w:sectPr w:rsidSect="00BF5D64" w:rsidR="003E73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110EDA" w:rsidRPr="00110EDA">
          <w:rPr>
            <w:rFonts w:hAnsi="Times New Roman" w:ascii="Times New Roman"/>
            <w:noProof/>
            <w:lang w:val="hr-HR"/>
          </w:rPr>
          <w:t>5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907022">
          <w:rPr>
            <w:rFonts w:hAnsi="Times New Roman" w:ascii="Times New Roman"/>
            <w:szCs w:val="24"/>
            <w:lang w:val="hr-HR"/>
          </w:rPr>
          <w:t xml:space="preserve"> St-320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 w:rsidR="00907022">
          <w:rPr>
            <w:rFonts w:hAnsi="Times New Roman" w:ascii="Times New Roman"/>
            <w:szCs w:val="24"/>
            <w:lang w:val="hr-HR"/>
          </w:rPr>
          <w:t>12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0EDA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2EE3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E7314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4F5847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5201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4210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07022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294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</izvorni_sadrzaj>
    <derivirana_varijabla naziv="DomainObject.Predmet.StrankaNazivFormated_1">MINISTARSTVO FINANCIJA, POREZNA UPRAVA, PODRUČNI URED ZAGREB,ING-JET d.o.o. za graditeljstvo,BRIMAR društvo s ograničenom odgovornošću za poslovanje nekretninama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A3A97-1AAC-4236-B2DA-ACF76C121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1354</properties:Words>
  <properties:Characters>7405</properties:Characters>
  <properties:Lines>195</properties:Lines>
  <properties:Paragraphs>45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2017-04-19T09:30:00Z</dcterms:created>
  <dc:creator>stecaj</dc:creator>
  <cp:lastModifiedBy>Katica Franjić</cp:lastModifiedBy>
  <cp:lastPrinted>2017-04-19T10:52:00Z</cp:lastPrinted>
  <dcterms:modified xmlns:xsi="http://www.w3.org/2001/XMLSchema-instance" xsi:type="dcterms:W3CDTF">2017-04-19T10:59:00Z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