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dec60" w14:paraId="a3dec60" w:rsidRDefault="001D62EC" w:rsidP="00B761B3" w:rsidR="002835DB" w:rsidRPr="00B761B3">
      <w:pPr>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761B3">
        <w:rPr>
          <w:b/>
          <w:lang w:val="hr-HR"/>
        </w:rPr>
        <w:t xml:space="preserve">                                                                           </w:t>
      </w:r>
      <w:r w:rsidR="00B761B3" w:rsidRPr="00B761B3">
        <w:rPr>
          <w:b/>
          <w:lang w:val="hr-HR"/>
        </w:rPr>
        <w:t xml:space="preserve"> </w:t>
      </w:r>
      <w:r w:rsidR="00B761B3" w:rsidRPr="00A24942">
        <w:rPr>
          <w:b/>
          <w:lang w:val="hr-HR"/>
        </w:rPr>
        <w:t>Posl. br. 12. Stpn-</w:t>
      </w:r>
      <w:r w:rsidR="00B761B3">
        <w:rPr>
          <w:b/>
          <w:lang w:val="hr-HR"/>
        </w:rPr>
        <w:t>79</w:t>
      </w:r>
      <w:r w:rsidR="00B761B3" w:rsidRPr="00A24942">
        <w:rPr>
          <w:b/>
          <w:lang w:val="hr-HR"/>
        </w:rPr>
        <w:t>/2015</w:t>
      </w:r>
    </w:p>
    <w:p w:rsidRDefault="006079C4" w:rsidP="002835DB" w:rsidR="006079C4" w:rsidRPr="00EC241F">
      <w:pPr>
        <w:rPr>
          <w:sz w:val="4"/>
          <w:szCs w:val="4"/>
          <w:lang w:eastAsia="hr-HR" w:val="hr-HR"/>
        </w:rPr>
      </w:pPr>
    </w:p>
    <w:p w:rsidRDefault="000666EB" w:rsidP="000666EB" w:rsidR="000666EB" w:rsidRPr="00A24942">
      <w:pPr>
        <w:pStyle w:val="Naslov1"/>
        <w:jc w:val="both"/>
      </w:pPr>
      <w:r w:rsidRPr="00A24942">
        <w:t>REPUBLIKA HRVATSKA</w:t>
      </w:r>
    </w:p>
    <w:p w:rsidRDefault="000666EB" w:rsidP="000666EB" w:rsidR="000666EB" w:rsidRPr="00A24942">
      <w:pPr>
        <w:jc w:val="both"/>
        <w:rPr>
          <w:lang w:val="hr-HR"/>
        </w:rPr>
      </w:pPr>
      <w:r w:rsidRPr="00A24942">
        <w:rPr>
          <w:b/>
          <w:lang w:val="hr-HR"/>
        </w:rPr>
        <w:t xml:space="preserve">TRGOVAČKI SUD U SPLITU </w:t>
      </w:r>
      <w:r w:rsidRPr="00A24942">
        <w:rPr>
          <w:lang w:val="hr-HR"/>
        </w:rPr>
        <w:t xml:space="preserve">            </w:t>
      </w:r>
      <w:r w:rsidRPr="00A24942">
        <w:rPr>
          <w:lang w:val="hr-HR"/>
        </w:rPr>
        <w:tab/>
      </w:r>
      <w:r w:rsidRPr="00A24942">
        <w:rPr>
          <w:lang w:val="hr-HR"/>
        </w:rPr>
        <w:tab/>
      </w:r>
      <w:r w:rsidRPr="00A24942">
        <w:rPr>
          <w:lang w:val="hr-HR"/>
        </w:rPr>
        <w:tab/>
        <w:t xml:space="preserve">      </w:t>
      </w:r>
    </w:p>
    <w:p w:rsidRDefault="000666EB" w:rsidP="000666EB" w:rsidR="000666EB" w:rsidRPr="00A24942">
      <w:pPr>
        <w:rPr>
          <w:b/>
          <w:lang w:val="hr-HR"/>
        </w:rPr>
      </w:pPr>
      <w:r w:rsidRPr="00A24942">
        <w:rPr>
          <w:b/>
          <w:lang w:val="hr-HR"/>
        </w:rPr>
        <w:t>Split, Sukoišanska br. 6</w:t>
      </w:r>
    </w:p>
    <w:p w:rsidRDefault="000666EB" w:rsidP="000666EB" w:rsidR="000666EB" w:rsidRPr="00A24942">
      <w:pPr>
        <w:rPr>
          <w:sz w:val="28"/>
          <w:szCs w:val="28"/>
          <w:lang w:val="hr-HR"/>
        </w:rPr>
      </w:pPr>
    </w:p>
    <w:p w:rsidRDefault="00C6791C" w:rsidP="00C6791C" w:rsidR="00C6791C" w:rsidRPr="00A24942">
      <w:pPr>
        <w:pStyle w:val="Naslov1"/>
      </w:pPr>
      <w:r w:rsidRPr="00A24942">
        <w:t>U  I M E  R E P U B L I K E  H R V A T S K E</w:t>
      </w:r>
    </w:p>
    <w:p w:rsidRDefault="00C6791C" w:rsidP="00C6791C" w:rsidR="00C6791C" w:rsidRPr="00A24942">
      <w:pPr>
        <w:rPr>
          <w:lang w:eastAsia="hr-HR" w:val="hr-HR"/>
        </w:rPr>
      </w:pPr>
    </w:p>
    <w:p w:rsidRDefault="000666EB" w:rsidP="000666EB" w:rsidR="000666EB" w:rsidRPr="00A24942">
      <w:pPr>
        <w:pStyle w:val="Naslov2"/>
        <w:rPr>
          <w:b/>
          <w:bCs/>
          <w:szCs w:val="24"/>
        </w:rPr>
      </w:pPr>
      <w:r w:rsidRPr="00A24942">
        <w:rPr>
          <w:b/>
          <w:bCs/>
          <w:szCs w:val="24"/>
        </w:rPr>
        <w:t xml:space="preserve">R J E Š E NJ E </w:t>
      </w:r>
    </w:p>
    <w:p w:rsidRDefault="000666EB" w:rsidP="000666EB" w:rsidR="000666EB" w:rsidRPr="00EC241F">
      <w:pPr>
        <w:rPr>
          <w:lang w:val="hr-HR"/>
        </w:rPr>
      </w:pPr>
    </w:p>
    <w:p w:rsidRDefault="000666EB" w:rsidP="000666EB" w:rsidR="000666EB" w:rsidRPr="00A24942">
      <w:pPr>
        <w:pStyle w:val="Tijeloteksta"/>
        <w:rPr>
          <w:szCs w:val="24"/>
          <w:lang w:val="hr-HR"/>
        </w:rPr>
      </w:pPr>
      <w:r w:rsidRPr="00A24942">
        <w:rPr>
          <w:szCs w:val="24"/>
          <w:lang w:val="hr-HR"/>
        </w:rPr>
        <w:tab/>
        <w:t>Tr</w:t>
      </w:r>
      <w:r w:rsidR="00EC241F">
        <w:rPr>
          <w:szCs w:val="24"/>
          <w:lang w:val="hr-HR"/>
        </w:rPr>
        <w:t>govački sud u Splitu, po sucu t</w:t>
      </w:r>
      <w:r w:rsidRPr="00A24942">
        <w:rPr>
          <w:szCs w:val="24"/>
          <w:lang w:val="hr-HR"/>
        </w:rPr>
        <w:t>og suda Pašku Bačiću, kao sucu</w:t>
      </w:r>
      <w:r w:rsidR="00AB44B5" w:rsidRPr="00A24942">
        <w:rPr>
          <w:szCs w:val="24"/>
          <w:lang w:val="hr-HR"/>
        </w:rPr>
        <w:t xml:space="preserve"> pojedincu</w:t>
      </w:r>
      <w:r w:rsidRPr="00A24942">
        <w:rPr>
          <w:szCs w:val="24"/>
          <w:lang w:val="hr-HR"/>
        </w:rPr>
        <w:t xml:space="preserve">, u postupku povodom prijedloga predlagatelja – dužnika </w:t>
      </w:r>
      <w:r w:rsidR="00160177" w:rsidRPr="00956EF5">
        <w:rPr>
          <w:szCs w:val="24"/>
        </w:rPr>
        <w:t>AUTO KLASA d.o.o. Split, Vrh Visoke 17, OIB: 57667778786</w:t>
      </w:r>
      <w:r w:rsidR="00A55496" w:rsidRPr="00A24942">
        <w:rPr>
          <w:szCs w:val="24"/>
          <w:lang w:val="hr-HR"/>
        </w:rPr>
        <w:t>,</w:t>
      </w:r>
      <w:r w:rsidRPr="00A24942">
        <w:rPr>
          <w:szCs w:val="24"/>
          <w:lang w:val="hr-HR"/>
        </w:rPr>
        <w:t xml:space="preserve"> za sklapanje predstečajne nagodbe, na ročištu radi sklapanja predstečajne nagodbe održanom </w:t>
      </w:r>
      <w:r w:rsidR="0060593B" w:rsidRPr="00A24942">
        <w:rPr>
          <w:szCs w:val="24"/>
          <w:lang w:val="hr-HR"/>
        </w:rPr>
        <w:t xml:space="preserve">kod ovog suda </w:t>
      </w:r>
      <w:r w:rsidR="00160177">
        <w:rPr>
          <w:szCs w:val="24"/>
          <w:lang w:val="hr-HR"/>
        </w:rPr>
        <w:t>10. studenog</w:t>
      </w:r>
      <w:r w:rsidR="00C6791C" w:rsidRPr="00A24942">
        <w:rPr>
          <w:szCs w:val="24"/>
          <w:lang w:val="hr-HR"/>
        </w:rPr>
        <w:t xml:space="preserve"> </w:t>
      </w:r>
      <w:r w:rsidRPr="00A24942">
        <w:rPr>
          <w:szCs w:val="24"/>
          <w:lang w:val="hr-HR"/>
        </w:rPr>
        <w:t>201</w:t>
      </w:r>
      <w:r w:rsidR="00EE65C5" w:rsidRPr="00A24942">
        <w:rPr>
          <w:szCs w:val="24"/>
          <w:lang w:val="hr-HR"/>
        </w:rPr>
        <w:t>5</w:t>
      </w:r>
      <w:r w:rsidRPr="00A24942">
        <w:rPr>
          <w:szCs w:val="24"/>
          <w:lang w:val="hr-HR"/>
        </w:rPr>
        <w:t>.</w:t>
      </w:r>
      <w:r w:rsidR="0060593B" w:rsidRPr="00A24942">
        <w:rPr>
          <w:szCs w:val="24"/>
          <w:lang w:val="hr-HR"/>
        </w:rPr>
        <w:t xml:space="preserve"> </w:t>
      </w:r>
      <w:r w:rsidR="00B761B3">
        <w:rPr>
          <w:szCs w:val="24"/>
          <w:lang w:val="hr-HR"/>
        </w:rPr>
        <w:t>godine</w:t>
      </w:r>
    </w:p>
    <w:p w:rsidRDefault="00D4027A" w:rsidP="00D4027A" w:rsidR="00D4027A" w:rsidRPr="00A24942">
      <w:pPr>
        <w:pStyle w:val="Tijeloteksta"/>
        <w:rPr>
          <w:sz w:val="16"/>
          <w:szCs w:val="16"/>
          <w:lang w:val="hr-HR"/>
        </w:rPr>
      </w:pPr>
    </w:p>
    <w:p w:rsidRDefault="00D4027A" w:rsidP="00D4027A" w:rsidR="00D4027A" w:rsidRPr="00A24942">
      <w:pPr>
        <w:rPr>
          <w:sz w:val="16"/>
          <w:szCs w:val="16"/>
          <w:lang w:val="hr-HR"/>
        </w:rPr>
      </w:pPr>
    </w:p>
    <w:p w:rsidRDefault="00E67920" w:rsidP="00D4027A" w:rsidR="00382327" w:rsidRPr="00A24942">
      <w:pPr>
        <w:rPr>
          <w:sz w:val="16"/>
          <w:szCs w:val="16"/>
          <w:lang w:val="hr-HR"/>
        </w:rPr>
      </w:pPr>
      <w:r w:rsidRPr="00A24942">
        <w:rPr>
          <w:lang w:val="hr-HR"/>
        </w:rPr>
        <w:t xml:space="preserve"> </w:t>
      </w:r>
    </w:p>
    <w:p w:rsidRDefault="00803902" w:rsidP="00E663CF" w:rsidR="00D4027A" w:rsidRPr="00A24942">
      <w:pPr>
        <w:jc w:val="center"/>
        <w:rPr>
          <w:lang w:val="hr-HR"/>
        </w:rPr>
      </w:pPr>
      <w:r w:rsidRPr="00A24942">
        <w:rPr>
          <w:lang w:val="hr-HR"/>
        </w:rPr>
        <w:t>r i j e š i o</w:t>
      </w:r>
      <w:r w:rsidR="00D4027A" w:rsidRPr="00A24942">
        <w:rPr>
          <w:lang w:val="hr-HR"/>
        </w:rPr>
        <w:t xml:space="preserve">   j e                </w:t>
      </w:r>
      <w:r w:rsidR="00E663CF" w:rsidRPr="00A24942">
        <w:rPr>
          <w:lang w:val="hr-HR"/>
        </w:rPr>
        <w:t xml:space="preserve">                               </w:t>
      </w:r>
    </w:p>
    <w:p w:rsidRDefault="00AD090D" w:rsidP="00D4027A" w:rsidR="00AD090D" w:rsidRPr="00A24942">
      <w:pPr>
        <w:jc w:val="both"/>
        <w:rPr>
          <w:lang w:val="hr-HR"/>
        </w:rPr>
      </w:pPr>
    </w:p>
    <w:p w:rsidRDefault="00B40C5E" w:rsidP="00B40C5E" w:rsidR="00B40C5E" w:rsidRPr="00EC241F">
      <w:pPr>
        <w:jc w:val="center"/>
        <w:rPr>
          <w:lang w:val="hr-HR"/>
        </w:rPr>
      </w:pPr>
      <w:r w:rsidRPr="00EC241F">
        <w:rPr>
          <w:lang w:val="hr-HR"/>
        </w:rPr>
        <w:t>Odobrava se sklapanje predstečajne nagodbe koja glasi:</w:t>
      </w:r>
    </w:p>
    <w:p w:rsidRDefault="00B40C5E" w:rsidP="00B40C5E" w:rsidR="00B40C5E" w:rsidRPr="00EC241F">
      <w:pPr>
        <w:jc w:val="both"/>
        <w:rPr>
          <w:sz w:val="16"/>
          <w:szCs w:val="16"/>
          <w:lang w:val="hr-HR"/>
        </w:rPr>
      </w:pPr>
    </w:p>
    <w:p w:rsidRDefault="00B40C5E" w:rsidP="00B40C5E" w:rsidR="00B40C5E" w:rsidRPr="00EC241F">
      <w:pPr>
        <w:jc w:val="both"/>
        <w:rPr>
          <w:sz w:val="16"/>
          <w:szCs w:val="16"/>
          <w:lang w:val="hr-HR"/>
        </w:rPr>
      </w:pPr>
    </w:p>
    <w:p w:rsidRDefault="00EC241F" w:rsidP="00EC241F" w:rsidR="00EC241F" w:rsidRPr="00EC241F">
      <w:pPr>
        <w:jc w:val="center"/>
        <w:rPr>
          <w:lang w:val="hr-HR"/>
        </w:rPr>
      </w:pPr>
      <w:r w:rsidRPr="00EC241F">
        <w:rPr>
          <w:lang w:val="hr-HR"/>
        </w:rPr>
        <w:t xml:space="preserve">PREDSTEČAJNA  NAGODBA </w:t>
      </w:r>
    </w:p>
    <w:p w:rsidRDefault="00EC241F" w:rsidP="00EC241F" w:rsidR="00EC241F" w:rsidRPr="00EC241F">
      <w:pPr>
        <w:rPr>
          <w:sz w:val="28"/>
          <w:szCs w:val="28"/>
          <w:lang w:val="hr-HR"/>
        </w:rPr>
      </w:pPr>
    </w:p>
    <w:p w:rsidRDefault="00EC241F" w:rsidP="00EC241F" w:rsidR="00EC241F" w:rsidRPr="00EC241F">
      <w:pPr>
        <w:jc w:val="both"/>
        <w:rPr>
          <w:lang w:val="hr-HR"/>
        </w:rPr>
      </w:pPr>
      <w:r w:rsidRPr="00EC241F">
        <w:rPr>
          <w:lang w:val="hr-HR"/>
        </w:rPr>
        <w:t>I.  Utvrđuje se da je nad dužnikom AUTO KLASA d.o.o. Split, Vrh Visoke 17, OIB: 57667778786, MBS: 060263561,</w:t>
      </w:r>
      <w:r w:rsidRPr="00EC241F">
        <w:rPr>
          <w:lang w:eastAsia="hr-HR" w:val="hr-HR"/>
        </w:rPr>
        <w:t xml:space="preserve"> </w:t>
      </w:r>
      <w:r w:rsidRPr="00EC241F">
        <w:rPr>
          <w:lang w:val="hr-HR"/>
        </w:rPr>
        <w:t>(u daljnjem tekstu predstečajne nagodbe: dužnik), proveden postupak predstečajne nagodbe kod Financijske agencije, Regionalni centar Split pod klasom: UP-I/110/07/15-01/7714, te da su u tom postupku vjerovnici dužnika podijeljeni u grupe vjerovnika i to: Grupa A – tijela javne uprave i trgovačka društva u većinskom državnom vlasništvu, Grupa B – financijske institucije i Grupa C – ostali vjerovnici.</w:t>
      </w:r>
    </w:p>
    <w:p w:rsidRDefault="00EC241F" w:rsidP="00EC241F" w:rsidR="00EC241F" w:rsidRPr="00EC241F">
      <w:pPr>
        <w:jc w:val="both"/>
        <w:rPr>
          <w:sz w:val="28"/>
          <w:szCs w:val="28"/>
          <w:lang w:val="hr-HR"/>
        </w:rPr>
      </w:pPr>
    </w:p>
    <w:p w:rsidRDefault="00EC241F" w:rsidP="00EC241F" w:rsidR="00EC241F" w:rsidRPr="00EC241F">
      <w:pPr>
        <w:jc w:val="both"/>
        <w:rPr>
          <w:bCs/>
          <w:iCs/>
          <w:lang w:val="hr-HR"/>
        </w:rPr>
      </w:pPr>
      <w:r w:rsidRPr="00EC241F">
        <w:rPr>
          <w:lang w:val="hr-HR"/>
        </w:rPr>
        <w:t xml:space="preserve">II. Vjerovnici Grupe A otpuštaju dug dužniku s osnova kamata, a dužnik na otpuste duga pristaje, tako da pojedini vjerovnici Grupe A otpuštaju dug dužniku u iznosima kako slijedi: </w:t>
      </w:r>
    </w:p>
    <w:p w:rsidRDefault="00EC241F" w:rsidP="00EC241F" w:rsidR="00EC241F" w:rsidRPr="00EC241F">
      <w:pPr>
        <w:jc w:val="both"/>
        <w:rPr>
          <w:lang w:val="hr-HR"/>
        </w:rPr>
      </w:pPr>
    </w:p>
    <w:p w:rsidRDefault="00EC241F" w:rsidP="00EC241F" w:rsidR="00EC241F" w:rsidRPr="00EC241F">
      <w:pPr>
        <w:rPr>
          <w:lang w:val="hr-HR"/>
        </w:rPr>
      </w:pPr>
      <w:r w:rsidRPr="00EC241F">
        <w:rPr>
          <w:lang w:val="hr-HR"/>
        </w:rPr>
        <w:t>GRUPA A</w:t>
      </w:r>
    </w:p>
    <w:p w:rsidRDefault="00EC241F" w:rsidP="00EC241F" w:rsidR="00EC241F" w:rsidRPr="00EC241F">
      <w:pPr>
        <w:jc w:val="both"/>
        <w:rPr>
          <w:sz w:val="20"/>
          <w:szCs w:val="20"/>
          <w:lang w:val="hr-HR"/>
        </w:rPr>
      </w:pPr>
    </w:p>
    <w:tbl>
      <w:tblPr>
        <w:tblW w:type="dxa" w:w="9087"/>
        <w:tblInd w:type="dxa" w:w="93"/>
        <w:tblLayout w:type="fixed"/>
        <w:tblLook w:val="0000" w:noVBand="0" w:noHBand="0" w:lastColumn="0" w:firstColumn="0" w:lastRow="0" w:firstRow="0"/>
      </w:tblPr>
      <w:tblGrid>
        <w:gridCol w:w="650"/>
        <w:gridCol w:w="3193"/>
        <w:gridCol w:w="1748"/>
        <w:gridCol w:w="1748"/>
        <w:gridCol w:w="1748"/>
      </w:tblGrid>
      <w:tr w:rsidTr="005C6DEA" w:rsidR="00EC241F" w:rsidRPr="00EC241F">
        <w:trPr>
          <w:trHeight w:val="947"/>
        </w:trPr>
        <w:tc>
          <w:tcPr>
            <w:tcW w:type="dxa" w:w="650"/>
            <w:tcBorders>
              <w:top w:space="0" w:sz="8" w:color="auto" w:val="single"/>
              <w:left w:space="0" w:sz="8" w:color="auto" w:val="single"/>
              <w:bottom w:space="0" w:sz="4" w:color="auto" w:val="single"/>
              <w:right w:space="0" w:sz="4" w:color="auto" w:val="single"/>
            </w:tcBorders>
            <w:shd w:fill="auto" w:color="auto" w:val="clear"/>
            <w:noWrap/>
            <w:vAlign w:val="center"/>
          </w:tcPr>
          <w:p w:rsidRDefault="00EC241F" w:rsidP="005C6DEA" w:rsidR="00EC241F" w:rsidRPr="00EC241F">
            <w:pPr>
              <w:jc w:val="center"/>
              <w:rPr>
                <w:bCs/>
                <w:sz w:val="22"/>
                <w:szCs w:val="22"/>
                <w:lang w:val="hr-HR"/>
              </w:rPr>
            </w:pPr>
            <w:r w:rsidRPr="00EC241F">
              <w:rPr>
                <w:bCs/>
                <w:sz w:val="22"/>
                <w:szCs w:val="22"/>
                <w:lang w:val="hr-HR"/>
              </w:rPr>
              <w:t>Red.</w:t>
            </w:r>
          </w:p>
          <w:p w:rsidRDefault="00EC241F" w:rsidP="005C6DEA" w:rsidR="00EC241F" w:rsidRPr="00EC241F">
            <w:pPr>
              <w:jc w:val="center"/>
              <w:rPr>
                <w:bCs/>
                <w:sz w:val="22"/>
                <w:szCs w:val="22"/>
                <w:lang w:val="hr-HR"/>
              </w:rPr>
            </w:pPr>
            <w:r w:rsidRPr="00EC241F">
              <w:rPr>
                <w:bCs/>
                <w:sz w:val="22"/>
                <w:szCs w:val="22"/>
                <w:lang w:val="hr-HR"/>
              </w:rPr>
              <w:t>broj</w:t>
            </w:r>
          </w:p>
        </w:tc>
        <w:tc>
          <w:tcPr>
            <w:tcW w:type="dxa" w:w="3193"/>
            <w:tcBorders>
              <w:top w:space="0" w:sz="8" w:color="auto" w:val="single"/>
              <w:left w:space="0" w:sz="4" w:color="auto" w:val="single"/>
              <w:bottom w:space="0" w:sz="4" w:color="auto" w:val="single"/>
              <w:right w:val="nil"/>
            </w:tcBorders>
            <w:shd w:fill="auto" w:color="auto" w:val="clear"/>
            <w:vAlign w:val="center"/>
          </w:tcPr>
          <w:p w:rsidRDefault="00EC241F" w:rsidP="005C6DEA" w:rsidR="00EC241F" w:rsidRPr="00EC241F">
            <w:pPr>
              <w:jc w:val="center"/>
              <w:rPr>
                <w:bCs/>
                <w:sz w:val="22"/>
                <w:szCs w:val="22"/>
                <w:lang w:val="hr-HR"/>
              </w:rPr>
            </w:pPr>
            <w:r w:rsidRPr="00EC241F">
              <w:rPr>
                <w:bCs/>
                <w:sz w:val="22"/>
                <w:szCs w:val="22"/>
                <w:lang w:val="hr-HR"/>
              </w:rPr>
              <w:t>VJEROVNIK</w:t>
            </w:r>
          </w:p>
        </w:tc>
        <w:tc>
          <w:tcPr>
            <w:tcW w:type="dxa" w:w="1748"/>
            <w:tcBorders>
              <w:top w:space="0" w:sz="8" w:color="auto" w:val="single"/>
              <w:left w:space="0" w:sz="8" w:color="auto" w:val="single"/>
              <w:bottom w:space="0" w:sz="4" w:color="auto" w:val="single"/>
              <w:right w:space="0" w:sz="8" w:color="auto" w:val="single"/>
            </w:tcBorders>
            <w:vAlign w:val="center"/>
          </w:tcPr>
          <w:p w:rsidRDefault="00EC241F" w:rsidP="005C6DEA" w:rsidR="00EC241F" w:rsidRPr="00EC241F">
            <w:pPr>
              <w:jc w:val="center"/>
              <w:rPr>
                <w:bCs/>
                <w:sz w:val="22"/>
                <w:szCs w:val="22"/>
                <w:lang w:val="hr-HR"/>
              </w:rPr>
            </w:pPr>
            <w:r w:rsidRPr="00EC241F">
              <w:rPr>
                <w:bCs/>
                <w:sz w:val="22"/>
                <w:szCs w:val="22"/>
                <w:lang w:val="hr-HR"/>
              </w:rPr>
              <w:t xml:space="preserve">OIB </w:t>
            </w:r>
          </w:p>
        </w:tc>
        <w:tc>
          <w:tcPr>
            <w:tcW w:type="dxa" w:w="1748"/>
            <w:tcBorders>
              <w:top w:space="0" w:sz="8" w:color="auto" w:val="single"/>
              <w:left w:space="0" w:sz="8" w:color="auto" w:val="single"/>
              <w:bottom w:space="0" w:sz="4" w:color="auto" w:val="single"/>
              <w:right w:space="0" w:sz="8" w:color="auto" w:val="single"/>
            </w:tcBorders>
            <w:shd w:fill="auto" w:color="auto" w:val="clear"/>
            <w:vAlign w:val="center"/>
          </w:tcPr>
          <w:p w:rsidRDefault="00EC241F" w:rsidP="005C6DEA" w:rsidR="00EC241F" w:rsidRPr="00EC241F">
            <w:pPr>
              <w:pStyle w:val="Bezproreda1"/>
              <w:jc w:val="center"/>
              <w:rPr>
                <w:rFonts w:hAnsi="Times New Roman" w:ascii="Times New Roman"/>
              </w:rPr>
            </w:pPr>
            <w:r w:rsidRPr="00EC241F">
              <w:rPr>
                <w:rFonts w:hAnsi="Times New Roman" w:ascii="Times New Roman"/>
              </w:rPr>
              <w:t>IZNOS UTVRĐENE TRAŽBINE U KN</w:t>
            </w:r>
          </w:p>
        </w:tc>
        <w:tc>
          <w:tcPr>
            <w:tcW w:type="dxa" w:w="1748"/>
            <w:tcBorders>
              <w:top w:space="0" w:sz="8" w:color="auto" w:val="single"/>
              <w:left w:val="nil"/>
              <w:bottom w:space="0" w:sz="4" w:color="auto" w:val="single"/>
              <w:right w:space="0" w:sz="8" w:color="auto" w:val="single"/>
            </w:tcBorders>
            <w:shd w:fill="auto" w:color="auto" w:val="clear"/>
            <w:vAlign w:val="center"/>
          </w:tcPr>
          <w:p w:rsidRDefault="00EC241F" w:rsidP="005C6DEA" w:rsidR="00EC241F" w:rsidRPr="00EC241F">
            <w:pPr>
              <w:pStyle w:val="Bezproreda"/>
              <w:jc w:val="center"/>
              <w:rPr>
                <w:rFonts w:hAnsi="Times New Roman" w:ascii="Times New Roman"/>
              </w:rPr>
            </w:pPr>
            <w:r w:rsidRPr="00EC241F">
              <w:rPr>
                <w:rFonts w:hAnsi="Times New Roman" w:ascii="Times New Roman"/>
              </w:rPr>
              <w:t>IZNOS OTPUŠTENOG DUGA U KN</w:t>
            </w:r>
          </w:p>
        </w:tc>
      </w:tr>
      <w:tr w:rsidTr="005C6DEA" w:rsidR="00EC241F" w:rsidRPr="00EC241F">
        <w:trPr>
          <w:trHeight w:val="845"/>
        </w:trPr>
        <w:tc>
          <w:tcPr>
            <w:tcW w:type="dxa" w:w="650"/>
            <w:tcBorders>
              <w:top w:space="0" w:sz="4" w:color="auto" w:val="single"/>
              <w:left w:space="0" w:sz="8" w:color="auto" w:val="single"/>
              <w:bottom w:space="0" w:sz="4" w:color="auto" w:val="single"/>
              <w:right w:space="0" w:sz="4"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1.</w:t>
            </w:r>
          </w:p>
        </w:tc>
        <w:tc>
          <w:tcPr>
            <w:tcW w:type="dxa" w:w="3193"/>
            <w:tcBorders>
              <w:top w:space="0" w:sz="4" w:color="auto" w:val="single"/>
              <w:left w:space="0" w:sz="4" w:color="auto" w:val="single"/>
              <w:bottom w:space="0" w:sz="4" w:color="auto" w:val="single"/>
              <w:right w:val="nil"/>
            </w:tcBorders>
            <w:shd w:fill="auto" w:color="auto" w:val="clear"/>
            <w:noWrap/>
            <w:vAlign w:val="center"/>
          </w:tcPr>
          <w:p w:rsidRDefault="00EC241F" w:rsidP="005C6DEA" w:rsidR="00EC241F" w:rsidRPr="00EC241F">
            <w:pPr>
              <w:rPr>
                <w:sz w:val="22"/>
                <w:szCs w:val="22"/>
                <w:lang w:val="hr-HR"/>
              </w:rPr>
            </w:pPr>
            <w:r w:rsidRPr="00EC241F">
              <w:rPr>
                <w:sz w:val="22"/>
                <w:szCs w:val="22"/>
                <w:lang w:val="hr-HR"/>
              </w:rPr>
              <w:t>REPUBLIKA HRVATSKA, MINISTARSTVO FINANCIJA, Porezna uprava,</w:t>
            </w:r>
          </w:p>
          <w:p w:rsidRDefault="00EC241F" w:rsidP="005C6DEA" w:rsidR="00EC241F" w:rsidRPr="00EC241F">
            <w:pPr>
              <w:rPr>
                <w:sz w:val="22"/>
                <w:szCs w:val="22"/>
                <w:lang w:val="hr-HR"/>
              </w:rPr>
            </w:pPr>
            <w:r w:rsidRPr="00EC241F">
              <w:rPr>
                <w:sz w:val="22"/>
                <w:szCs w:val="22"/>
                <w:lang w:val="hr-HR"/>
              </w:rPr>
              <w:t xml:space="preserve">Split, Trg Franje Tuđmana 4 </w:t>
            </w:r>
          </w:p>
        </w:tc>
        <w:tc>
          <w:tcPr>
            <w:tcW w:type="dxa" w:w="1748"/>
            <w:tcBorders>
              <w:top w:space="0" w:sz="4" w:color="auto" w:val="single"/>
              <w:left w:space="0" w:sz="8" w:color="auto" w:val="single"/>
              <w:bottom w:space="0" w:sz="4" w:color="auto" w:val="single"/>
              <w:right w:space="0" w:sz="8" w:color="auto" w:val="single"/>
            </w:tcBorders>
            <w:vAlign w:val="center"/>
          </w:tcPr>
          <w:p w:rsidRDefault="00EC241F" w:rsidP="005C6DEA" w:rsidR="00EC241F" w:rsidRPr="00EC241F">
            <w:pPr>
              <w:jc w:val="center"/>
              <w:rPr>
                <w:sz w:val="22"/>
                <w:szCs w:val="22"/>
                <w:lang w:val="hr-HR"/>
              </w:rPr>
            </w:pPr>
            <w:r w:rsidRPr="00EC241F">
              <w:rPr>
                <w:sz w:val="22"/>
                <w:szCs w:val="22"/>
                <w:lang w:val="hr-HR"/>
              </w:rPr>
              <w:t>18683136487</w:t>
            </w:r>
          </w:p>
        </w:tc>
        <w:tc>
          <w:tcPr>
            <w:tcW w:type="dxa" w:w="1748"/>
            <w:tcBorders>
              <w:top w:space="0" w:sz="4" w:color="auto" w:val="single"/>
              <w:left w:space="0" w:sz="8" w:color="auto" w:val="single"/>
              <w:bottom w:space="0" w:sz="4" w:color="auto" w:val="single"/>
              <w:right w:space="0" w:sz="8"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448.140,05</w:t>
            </w:r>
          </w:p>
        </w:tc>
        <w:tc>
          <w:tcPr>
            <w:tcW w:type="dxa" w:w="1748"/>
            <w:tcBorders>
              <w:top w:space="0" w:sz="4" w:color="auto" w:val="single"/>
              <w:left w:val="nil"/>
              <w:bottom w:space="0" w:sz="4" w:color="auto" w:val="single"/>
              <w:right w:space="0" w:sz="8"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37.824,93</w:t>
            </w:r>
          </w:p>
        </w:tc>
      </w:tr>
      <w:tr w:rsidTr="00EC241F" w:rsidR="00EC241F" w:rsidRPr="00EC241F">
        <w:trPr>
          <w:trHeight w:val="838"/>
        </w:trPr>
        <w:tc>
          <w:tcPr>
            <w:tcW w:type="dxa" w:w="650"/>
            <w:tcBorders>
              <w:top w:space="0" w:sz="4" w:color="auto" w:val="single"/>
              <w:left w:space="0" w:sz="8" w:color="auto" w:val="single"/>
              <w:bottom w:space="0" w:sz="4" w:color="auto" w:val="single"/>
              <w:right w:space="0" w:sz="4"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2.</w:t>
            </w:r>
          </w:p>
        </w:tc>
        <w:tc>
          <w:tcPr>
            <w:tcW w:type="dxa" w:w="3193"/>
            <w:tcBorders>
              <w:top w:space="0" w:sz="4" w:color="auto" w:val="single"/>
              <w:left w:space="0" w:sz="4" w:color="auto" w:val="single"/>
              <w:bottom w:space="0" w:sz="4" w:color="auto" w:val="single"/>
              <w:right w:val="nil"/>
            </w:tcBorders>
            <w:shd w:fill="auto" w:color="auto" w:val="clear"/>
            <w:noWrap/>
            <w:vAlign w:val="center"/>
          </w:tcPr>
          <w:p w:rsidRDefault="00EC241F" w:rsidP="005C6DEA" w:rsidR="00EC241F" w:rsidRPr="00EC241F">
            <w:pPr>
              <w:rPr>
                <w:bCs/>
                <w:iCs/>
                <w:sz w:val="22"/>
                <w:szCs w:val="22"/>
                <w:lang w:val="hr-HR"/>
              </w:rPr>
            </w:pPr>
            <w:r w:rsidRPr="00EC241F">
              <w:rPr>
                <w:bCs/>
                <w:iCs/>
                <w:sz w:val="22"/>
                <w:szCs w:val="22"/>
                <w:lang w:val="hr-HR"/>
              </w:rPr>
              <w:t xml:space="preserve">GRAD SPLIT, </w:t>
            </w:r>
          </w:p>
          <w:p w:rsidRDefault="00EC241F" w:rsidP="005C6DEA" w:rsidR="00EC241F" w:rsidRPr="00EC241F">
            <w:pPr>
              <w:rPr>
                <w:bCs/>
                <w:iCs/>
                <w:sz w:val="22"/>
                <w:szCs w:val="22"/>
                <w:lang w:val="hr-HR"/>
              </w:rPr>
            </w:pPr>
            <w:r w:rsidRPr="00EC241F">
              <w:rPr>
                <w:bCs/>
                <w:iCs/>
                <w:sz w:val="22"/>
                <w:szCs w:val="22"/>
                <w:lang w:val="hr-HR"/>
              </w:rPr>
              <w:t>Branimirova obala 17, Split</w:t>
            </w:r>
          </w:p>
        </w:tc>
        <w:tc>
          <w:tcPr>
            <w:tcW w:type="dxa" w:w="1748"/>
            <w:tcBorders>
              <w:top w:space="0" w:sz="4" w:color="auto" w:val="single"/>
              <w:left w:space="0" w:sz="8" w:color="auto" w:val="single"/>
              <w:bottom w:space="0" w:sz="4" w:color="auto" w:val="single"/>
              <w:right w:space="0" w:sz="8" w:color="auto" w:val="single"/>
            </w:tcBorders>
            <w:vAlign w:val="center"/>
          </w:tcPr>
          <w:p w:rsidRDefault="00EC241F" w:rsidP="005C6DEA" w:rsidR="00EC241F" w:rsidRPr="00EC241F">
            <w:pPr>
              <w:jc w:val="center"/>
              <w:rPr>
                <w:sz w:val="22"/>
                <w:szCs w:val="22"/>
                <w:lang w:val="hr-HR"/>
              </w:rPr>
            </w:pPr>
            <w:r w:rsidRPr="00EC241F">
              <w:rPr>
                <w:sz w:val="22"/>
                <w:szCs w:val="22"/>
                <w:lang w:val="hr-HR"/>
              </w:rPr>
              <w:t>78755598868</w:t>
            </w:r>
          </w:p>
        </w:tc>
        <w:tc>
          <w:tcPr>
            <w:tcW w:type="dxa" w:w="1748"/>
            <w:tcBorders>
              <w:top w:space="0" w:sz="4" w:color="auto" w:val="single"/>
              <w:left w:space="0" w:sz="8" w:color="auto" w:val="single"/>
              <w:bottom w:space="0" w:sz="4" w:color="auto" w:val="single"/>
              <w:right w:space="0" w:sz="8" w:color="auto" w:val="single"/>
            </w:tcBorders>
            <w:shd w:fill="auto" w:color="auto" w:val="clear"/>
            <w:noWrap/>
            <w:vAlign w:val="center"/>
          </w:tcPr>
          <w:p w:rsidRDefault="00EC241F" w:rsidP="005C6DEA" w:rsidR="00EC241F" w:rsidRPr="00EC241F">
            <w:pPr>
              <w:jc w:val="center"/>
              <w:rPr>
                <w:sz w:val="22"/>
                <w:lang w:val="hr-HR"/>
              </w:rPr>
            </w:pPr>
            <w:r w:rsidRPr="00EC241F">
              <w:rPr>
                <w:sz w:val="22"/>
                <w:lang w:val="hr-HR"/>
              </w:rPr>
              <w:t>1.117,76</w:t>
            </w:r>
          </w:p>
        </w:tc>
        <w:tc>
          <w:tcPr>
            <w:tcW w:type="dxa" w:w="1748"/>
            <w:tcBorders>
              <w:top w:space="0" w:sz="4" w:color="auto" w:val="single"/>
              <w:left w:val="nil"/>
              <w:bottom w:space="0" w:sz="4" w:color="auto" w:val="single"/>
              <w:right w:space="0" w:sz="8" w:color="auto" w:val="single"/>
            </w:tcBorders>
            <w:shd w:fill="auto" w:color="auto" w:val="clear"/>
            <w:noWrap/>
            <w:vAlign w:val="center"/>
          </w:tcPr>
          <w:p w:rsidRDefault="00EC241F" w:rsidP="005C6DEA" w:rsidR="00EC241F" w:rsidRPr="00EC241F">
            <w:pPr>
              <w:jc w:val="center"/>
              <w:rPr>
                <w:sz w:val="22"/>
                <w:lang w:val="hr-HR"/>
              </w:rPr>
            </w:pPr>
            <w:r w:rsidRPr="00EC241F">
              <w:rPr>
                <w:sz w:val="22"/>
                <w:lang w:val="hr-HR"/>
              </w:rPr>
              <w:t>117,76</w:t>
            </w:r>
          </w:p>
        </w:tc>
      </w:tr>
      <w:tr w:rsidTr="00EC241F" w:rsidR="00EC241F" w:rsidRPr="00EC241F">
        <w:trPr>
          <w:trHeight w:val="838"/>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tcPr>
          <w:p w:rsidRDefault="00EC241F" w:rsidP="005C6DEA" w:rsidR="00EC241F" w:rsidRPr="00EC241F">
            <w:pPr>
              <w:jc w:val="center"/>
              <w:rPr>
                <w:bCs/>
                <w:sz w:val="22"/>
                <w:szCs w:val="22"/>
                <w:lang w:val="hr-HR"/>
              </w:rPr>
            </w:pPr>
            <w:r w:rsidRPr="00EC241F">
              <w:rPr>
                <w:bCs/>
                <w:sz w:val="22"/>
                <w:szCs w:val="22"/>
                <w:lang w:val="hr-HR"/>
              </w:rPr>
              <w:lastRenderedPageBreak/>
              <w:t>Red.</w:t>
            </w:r>
          </w:p>
          <w:p w:rsidRDefault="00EC241F" w:rsidP="005C6DEA" w:rsidR="00EC241F" w:rsidRPr="00EC241F">
            <w:pPr>
              <w:jc w:val="center"/>
              <w:rPr>
                <w:bCs/>
                <w:sz w:val="22"/>
                <w:szCs w:val="22"/>
                <w:lang w:val="hr-HR"/>
              </w:rPr>
            </w:pPr>
            <w:r w:rsidRPr="00EC241F">
              <w:rPr>
                <w:bCs/>
                <w:sz w:val="22"/>
                <w:szCs w:val="22"/>
                <w:lang w:val="hr-HR"/>
              </w:rPr>
              <w:t>broj</w:t>
            </w:r>
          </w:p>
        </w:tc>
        <w:tc>
          <w:tcPr>
            <w:tcW w:type="dxa" w:w="3193"/>
            <w:tcBorders>
              <w:top w:space="0" w:sz="4" w:color="auto" w:val="single"/>
              <w:left w:space="0" w:sz="4" w:color="auto" w:val="single"/>
              <w:bottom w:space="0" w:sz="4" w:color="auto" w:val="single"/>
              <w:right w:space="0" w:sz="4" w:color="auto" w:val="single"/>
            </w:tcBorders>
            <w:shd w:fill="auto" w:color="auto" w:val="clear"/>
            <w:noWrap/>
            <w:vAlign w:val="center"/>
          </w:tcPr>
          <w:p w:rsidRDefault="00EC241F" w:rsidP="005C6DEA" w:rsidR="00EC241F" w:rsidRPr="00EC241F">
            <w:pPr>
              <w:jc w:val="center"/>
              <w:rPr>
                <w:bCs/>
                <w:sz w:val="22"/>
                <w:szCs w:val="22"/>
                <w:lang w:val="hr-HR"/>
              </w:rPr>
            </w:pPr>
            <w:r w:rsidRPr="00EC241F">
              <w:rPr>
                <w:bCs/>
                <w:sz w:val="22"/>
                <w:szCs w:val="22"/>
                <w:lang w:val="hr-HR"/>
              </w:rPr>
              <w:t>VJEROVNIK</w:t>
            </w:r>
          </w:p>
        </w:tc>
        <w:tc>
          <w:tcPr>
            <w:tcW w:type="dxa" w:w="1748"/>
            <w:tcBorders>
              <w:top w:space="0" w:sz="4" w:color="auto" w:val="single"/>
              <w:left w:space="0" w:sz="4" w:color="auto" w:val="single"/>
              <w:bottom w:space="0" w:sz="4" w:color="auto" w:val="single"/>
              <w:right w:space="0" w:sz="4" w:color="auto" w:val="single"/>
            </w:tcBorders>
            <w:vAlign w:val="center"/>
          </w:tcPr>
          <w:p w:rsidRDefault="00EC241F" w:rsidP="005C6DEA" w:rsidR="00EC241F" w:rsidRPr="00EC241F">
            <w:pPr>
              <w:jc w:val="center"/>
              <w:rPr>
                <w:bCs/>
                <w:sz w:val="22"/>
                <w:szCs w:val="22"/>
                <w:lang w:val="hr-HR"/>
              </w:rPr>
            </w:pPr>
            <w:r w:rsidRPr="00EC241F">
              <w:rPr>
                <w:bCs/>
                <w:sz w:val="22"/>
                <w:szCs w:val="22"/>
                <w:lang w:val="hr-HR"/>
              </w:rPr>
              <w:t xml:space="preserve">OIB </w:t>
            </w:r>
          </w:p>
        </w:tc>
        <w:tc>
          <w:tcPr>
            <w:tcW w:type="dxa" w:w="1748"/>
            <w:tcBorders>
              <w:top w:space="0" w:sz="4" w:color="auto" w:val="single"/>
              <w:left w:space="0" w:sz="4" w:color="auto" w:val="single"/>
              <w:bottom w:space="0" w:sz="4" w:color="auto" w:val="single"/>
              <w:right w:space="0" w:sz="4" w:color="auto" w:val="single"/>
            </w:tcBorders>
            <w:shd w:fill="auto" w:color="auto" w:val="clear"/>
            <w:noWrap/>
            <w:vAlign w:val="center"/>
          </w:tcPr>
          <w:p w:rsidRDefault="00EC241F" w:rsidP="005C6DEA" w:rsidR="00EC241F" w:rsidRPr="00EC241F">
            <w:pPr>
              <w:pStyle w:val="Bezproreda1"/>
              <w:jc w:val="center"/>
              <w:rPr>
                <w:rFonts w:hAnsi="Times New Roman" w:ascii="Times New Roman"/>
              </w:rPr>
            </w:pPr>
            <w:r w:rsidRPr="00EC241F">
              <w:rPr>
                <w:rFonts w:hAnsi="Times New Roman" w:ascii="Times New Roman"/>
              </w:rPr>
              <w:t>IZNOS UTVRĐENE TRAŽBINE U KN</w:t>
            </w:r>
          </w:p>
        </w:tc>
        <w:tc>
          <w:tcPr>
            <w:tcW w:type="dxa" w:w="1748"/>
            <w:tcBorders>
              <w:top w:space="0" w:sz="4" w:color="auto" w:val="single"/>
              <w:left w:space="0" w:sz="4" w:color="auto" w:val="single"/>
              <w:bottom w:space="0" w:sz="4" w:color="auto" w:val="single"/>
              <w:right w:space="0" w:sz="4" w:color="auto" w:val="single"/>
            </w:tcBorders>
            <w:shd w:fill="auto" w:color="auto" w:val="clear"/>
            <w:noWrap/>
            <w:vAlign w:val="center"/>
          </w:tcPr>
          <w:p w:rsidRDefault="00EC241F" w:rsidP="005C6DEA" w:rsidR="00EC241F" w:rsidRPr="00EC241F">
            <w:pPr>
              <w:pStyle w:val="Bezproreda"/>
              <w:jc w:val="center"/>
              <w:rPr>
                <w:rFonts w:hAnsi="Times New Roman" w:ascii="Times New Roman"/>
              </w:rPr>
            </w:pPr>
            <w:r w:rsidRPr="00EC241F">
              <w:rPr>
                <w:rFonts w:hAnsi="Times New Roman" w:ascii="Times New Roman"/>
              </w:rPr>
              <w:t>IZNOS OTPUŠTENOG DUGA U KN</w:t>
            </w:r>
          </w:p>
        </w:tc>
      </w:tr>
      <w:tr w:rsidTr="00EC241F" w:rsidR="00EC241F" w:rsidRPr="00EC241F">
        <w:trPr>
          <w:trHeight w:val="972"/>
        </w:trPr>
        <w:tc>
          <w:tcPr>
            <w:tcW w:type="dxa" w:w="650"/>
            <w:tcBorders>
              <w:top w:val="nil"/>
              <w:left w:space="0" w:sz="8" w:color="auto" w:val="single"/>
              <w:bottom w:space="0" w:sz="4" w:color="auto" w:val="single"/>
              <w:right w:space="0" w:sz="4"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3.</w:t>
            </w:r>
          </w:p>
        </w:tc>
        <w:tc>
          <w:tcPr>
            <w:tcW w:type="dxa" w:w="3193"/>
            <w:tcBorders>
              <w:top w:space="0" w:sz="4" w:color="auto" w:val="single"/>
              <w:left w:space="0" w:sz="4" w:color="auto" w:val="single"/>
              <w:bottom w:space="0" w:sz="4" w:color="auto" w:val="single"/>
              <w:right w:val="nil"/>
            </w:tcBorders>
            <w:shd w:fill="auto" w:color="auto" w:val="clear"/>
            <w:noWrap/>
            <w:vAlign w:val="center"/>
          </w:tcPr>
          <w:p w:rsidRDefault="00EC241F" w:rsidP="005C6DEA" w:rsidR="00EC241F" w:rsidRPr="00EC241F">
            <w:pPr>
              <w:rPr>
                <w:sz w:val="22"/>
                <w:lang w:val="hr-HR"/>
              </w:rPr>
            </w:pPr>
            <w:r w:rsidRPr="00EC241F">
              <w:rPr>
                <w:sz w:val="22"/>
                <w:lang w:val="hr-HR"/>
              </w:rPr>
              <w:t xml:space="preserve">HRVATSKA GOSPODARSKA KOMORA, </w:t>
            </w:r>
          </w:p>
          <w:p w:rsidRDefault="00EC241F" w:rsidP="005C6DEA" w:rsidR="00EC241F" w:rsidRPr="00EC241F">
            <w:pPr>
              <w:rPr>
                <w:sz w:val="22"/>
                <w:lang w:val="hr-HR"/>
              </w:rPr>
            </w:pPr>
            <w:r w:rsidRPr="00EC241F">
              <w:rPr>
                <w:sz w:val="22"/>
                <w:lang w:val="hr-HR"/>
              </w:rPr>
              <w:t>Zagreb, Rooseveltov trg 2</w:t>
            </w:r>
          </w:p>
        </w:tc>
        <w:tc>
          <w:tcPr>
            <w:tcW w:type="dxa" w:w="1748"/>
            <w:tcBorders>
              <w:top w:val="nil"/>
              <w:left w:space="0" w:sz="8" w:color="auto" w:val="single"/>
              <w:bottom w:space="0" w:sz="4" w:color="auto" w:val="single"/>
              <w:right w:space="0" w:sz="8" w:color="auto" w:val="single"/>
            </w:tcBorders>
            <w:vAlign w:val="center"/>
          </w:tcPr>
          <w:p w:rsidRDefault="00EC241F" w:rsidP="005C6DEA" w:rsidR="00EC241F" w:rsidRPr="00EC241F">
            <w:pPr>
              <w:jc w:val="center"/>
              <w:rPr>
                <w:sz w:val="22"/>
                <w:lang w:val="hr-HR"/>
              </w:rPr>
            </w:pPr>
            <w:r w:rsidRPr="00EC241F">
              <w:rPr>
                <w:sz w:val="22"/>
                <w:lang w:val="hr-HR"/>
              </w:rPr>
              <w:t>85167032587</w:t>
            </w:r>
          </w:p>
        </w:tc>
        <w:tc>
          <w:tcPr>
            <w:tcW w:type="dxa" w:w="1748"/>
            <w:tcBorders>
              <w:top w:val="nil"/>
              <w:left w:space="0" w:sz="8" w:color="auto" w:val="single"/>
              <w:bottom w:space="0" w:sz="4" w:color="auto" w:val="single"/>
              <w:right w:space="0" w:sz="8" w:color="auto" w:val="single"/>
            </w:tcBorders>
            <w:shd w:fill="auto" w:color="auto" w:val="clear"/>
            <w:noWrap/>
            <w:vAlign w:val="center"/>
          </w:tcPr>
          <w:p w:rsidRDefault="00EC241F" w:rsidP="005C6DEA" w:rsidR="00EC241F" w:rsidRPr="00EC241F">
            <w:pPr>
              <w:jc w:val="center"/>
              <w:rPr>
                <w:sz w:val="22"/>
                <w:lang w:val="hr-HR"/>
              </w:rPr>
            </w:pPr>
            <w:r w:rsidRPr="00EC241F">
              <w:rPr>
                <w:sz w:val="22"/>
                <w:lang w:val="hr-HR"/>
              </w:rPr>
              <w:t>507,08</w:t>
            </w:r>
          </w:p>
        </w:tc>
        <w:tc>
          <w:tcPr>
            <w:tcW w:type="dxa" w:w="1748"/>
            <w:tcBorders>
              <w:top w:val="nil"/>
              <w:left w:val="nil"/>
              <w:bottom w:space="0" w:sz="4" w:color="auto" w:val="single"/>
              <w:right w:space="0" w:sz="8" w:color="auto" w:val="single"/>
            </w:tcBorders>
            <w:shd w:fill="auto" w:color="auto" w:val="clear"/>
            <w:noWrap/>
            <w:vAlign w:val="center"/>
          </w:tcPr>
          <w:p w:rsidRDefault="00EC241F" w:rsidP="005C6DEA" w:rsidR="00EC241F" w:rsidRPr="00EC241F">
            <w:pPr>
              <w:jc w:val="center"/>
              <w:rPr>
                <w:sz w:val="22"/>
                <w:lang w:val="hr-HR"/>
              </w:rPr>
            </w:pPr>
            <w:r w:rsidRPr="00EC241F">
              <w:rPr>
                <w:sz w:val="22"/>
                <w:lang w:val="hr-HR"/>
              </w:rPr>
              <w:t>0,00</w:t>
            </w:r>
          </w:p>
        </w:tc>
      </w:tr>
    </w:tbl>
    <w:p w:rsidRDefault="00EC241F" w:rsidP="00EC241F" w:rsidR="00EC241F" w:rsidRPr="00EC241F">
      <w:pPr>
        <w:rPr>
          <w:lang w:val="hr-HR"/>
        </w:rPr>
      </w:pPr>
    </w:p>
    <w:p w:rsidRDefault="00EC241F" w:rsidP="00EC241F" w:rsidR="00EC241F" w:rsidRPr="00EC241F">
      <w:pPr>
        <w:rPr>
          <w:sz w:val="16"/>
          <w:szCs w:val="16"/>
          <w:lang w:val="hr-HR"/>
        </w:rPr>
      </w:pPr>
    </w:p>
    <w:p w:rsidRDefault="00EC241F" w:rsidP="00EC241F" w:rsidR="00EC241F" w:rsidRPr="00EC241F">
      <w:pPr>
        <w:jc w:val="both"/>
        <w:rPr>
          <w:lang w:val="hr-HR"/>
        </w:rPr>
      </w:pPr>
      <w:r w:rsidRPr="00EC241F">
        <w:rPr>
          <w:lang w:val="hr-HR"/>
        </w:rPr>
        <w:t xml:space="preserve">III. Vjerovnici Grupe B ne otpuštaju dug dužniku, a njihove utvrđene tražbine navode se u tablici kako slijedi: </w:t>
      </w:r>
    </w:p>
    <w:p w:rsidRDefault="00EC241F" w:rsidP="00EC241F" w:rsidR="00EC241F" w:rsidRPr="00EC241F">
      <w:pPr>
        <w:jc w:val="both"/>
        <w:rPr>
          <w:sz w:val="22"/>
          <w:szCs w:val="22"/>
          <w:lang w:val="hr-HR"/>
        </w:rPr>
      </w:pPr>
    </w:p>
    <w:p w:rsidRDefault="00EC241F" w:rsidP="00EC241F" w:rsidR="00EC241F" w:rsidRPr="00EC241F">
      <w:pPr>
        <w:rPr>
          <w:lang w:val="hr-HR"/>
        </w:rPr>
      </w:pPr>
      <w:r w:rsidRPr="00EC241F">
        <w:rPr>
          <w:lang w:val="hr-HR"/>
        </w:rPr>
        <w:t>GRUPA B</w:t>
      </w:r>
    </w:p>
    <w:p w:rsidRDefault="00EC241F" w:rsidP="00EC241F" w:rsidR="00EC241F" w:rsidRPr="00EC241F">
      <w:pPr>
        <w:rPr>
          <w:sz w:val="20"/>
          <w:szCs w:val="20"/>
          <w:lang w:val="hr-HR"/>
        </w:rPr>
      </w:pPr>
    </w:p>
    <w:tbl>
      <w:tblPr>
        <w:tblW w:type="dxa" w:w="9087"/>
        <w:tblInd w:type="dxa" w:w="93"/>
        <w:tblLayout w:type="fixed"/>
        <w:tblLook w:val="0000" w:noVBand="0" w:noHBand="0" w:lastColumn="0" w:firstColumn="0" w:lastRow="0" w:firstRow="0"/>
      </w:tblPr>
      <w:tblGrid>
        <w:gridCol w:w="650"/>
        <w:gridCol w:w="3193"/>
        <w:gridCol w:w="1748"/>
        <w:gridCol w:w="1748"/>
        <w:gridCol w:w="1748"/>
      </w:tblGrid>
      <w:tr w:rsidTr="005C6DEA" w:rsidR="00EC241F" w:rsidRPr="00EC241F">
        <w:trPr>
          <w:trHeight w:val="1012"/>
        </w:trPr>
        <w:tc>
          <w:tcPr>
            <w:tcW w:type="dxa" w:w="650"/>
            <w:tcBorders>
              <w:top w:space="0" w:sz="8" w:color="auto" w:val="single"/>
              <w:left w:space="0" w:sz="8" w:color="auto" w:val="single"/>
              <w:bottom w:space="0" w:sz="4" w:color="auto" w:val="single"/>
              <w:right w:space="0" w:sz="4" w:color="auto" w:val="single"/>
            </w:tcBorders>
            <w:shd w:fill="auto" w:color="auto" w:val="clear"/>
            <w:noWrap/>
            <w:vAlign w:val="center"/>
          </w:tcPr>
          <w:p w:rsidRDefault="00EC241F" w:rsidP="005C6DEA" w:rsidR="00EC241F" w:rsidRPr="00EC241F">
            <w:pPr>
              <w:jc w:val="center"/>
              <w:rPr>
                <w:bCs/>
                <w:sz w:val="22"/>
                <w:szCs w:val="22"/>
                <w:lang w:val="hr-HR"/>
              </w:rPr>
            </w:pPr>
            <w:r w:rsidRPr="00EC241F">
              <w:rPr>
                <w:bCs/>
                <w:sz w:val="22"/>
                <w:szCs w:val="22"/>
                <w:lang w:val="hr-HR"/>
              </w:rPr>
              <w:t>Red.</w:t>
            </w:r>
          </w:p>
          <w:p w:rsidRDefault="00EC241F" w:rsidP="005C6DEA" w:rsidR="00EC241F" w:rsidRPr="00EC241F">
            <w:pPr>
              <w:jc w:val="center"/>
              <w:rPr>
                <w:bCs/>
                <w:sz w:val="22"/>
                <w:szCs w:val="22"/>
                <w:lang w:val="hr-HR"/>
              </w:rPr>
            </w:pPr>
            <w:r w:rsidRPr="00EC241F">
              <w:rPr>
                <w:bCs/>
                <w:sz w:val="22"/>
                <w:szCs w:val="22"/>
                <w:lang w:val="hr-HR"/>
              </w:rPr>
              <w:t>broj</w:t>
            </w:r>
          </w:p>
        </w:tc>
        <w:tc>
          <w:tcPr>
            <w:tcW w:type="dxa" w:w="3193"/>
            <w:tcBorders>
              <w:top w:space="0" w:sz="8" w:color="auto" w:val="single"/>
              <w:left w:space="0" w:sz="4" w:color="auto" w:val="single"/>
              <w:bottom w:space="0" w:sz="4" w:color="auto" w:val="single"/>
              <w:right w:val="nil"/>
            </w:tcBorders>
            <w:shd w:fill="auto" w:color="auto" w:val="clear"/>
            <w:vAlign w:val="center"/>
          </w:tcPr>
          <w:p w:rsidRDefault="00EC241F" w:rsidP="005C6DEA" w:rsidR="00EC241F" w:rsidRPr="00EC241F">
            <w:pPr>
              <w:jc w:val="center"/>
              <w:rPr>
                <w:bCs/>
                <w:sz w:val="22"/>
                <w:szCs w:val="22"/>
                <w:lang w:val="hr-HR"/>
              </w:rPr>
            </w:pPr>
            <w:r w:rsidRPr="00EC241F">
              <w:rPr>
                <w:bCs/>
                <w:sz w:val="22"/>
                <w:szCs w:val="22"/>
                <w:lang w:val="hr-HR"/>
              </w:rPr>
              <w:t>VJEROVNIK</w:t>
            </w:r>
          </w:p>
        </w:tc>
        <w:tc>
          <w:tcPr>
            <w:tcW w:type="dxa" w:w="1748"/>
            <w:tcBorders>
              <w:top w:space="0" w:sz="8" w:color="auto" w:val="single"/>
              <w:left w:space="0" w:sz="8" w:color="auto" w:val="single"/>
              <w:bottom w:space="0" w:sz="4" w:color="auto" w:val="single"/>
              <w:right w:space="0" w:sz="8" w:color="auto" w:val="single"/>
            </w:tcBorders>
            <w:vAlign w:val="center"/>
          </w:tcPr>
          <w:p w:rsidRDefault="00EC241F" w:rsidP="005C6DEA" w:rsidR="00EC241F" w:rsidRPr="00EC241F">
            <w:pPr>
              <w:jc w:val="center"/>
              <w:rPr>
                <w:bCs/>
                <w:sz w:val="22"/>
                <w:szCs w:val="22"/>
                <w:lang w:val="hr-HR"/>
              </w:rPr>
            </w:pPr>
            <w:r w:rsidRPr="00EC241F">
              <w:rPr>
                <w:bCs/>
                <w:sz w:val="22"/>
                <w:szCs w:val="22"/>
                <w:lang w:val="hr-HR"/>
              </w:rPr>
              <w:t xml:space="preserve">OIB </w:t>
            </w:r>
          </w:p>
        </w:tc>
        <w:tc>
          <w:tcPr>
            <w:tcW w:type="dxa" w:w="1748"/>
            <w:tcBorders>
              <w:top w:space="0" w:sz="8" w:color="auto" w:val="single"/>
              <w:left w:space="0" w:sz="8" w:color="auto" w:val="single"/>
              <w:bottom w:space="0" w:sz="4" w:color="auto" w:val="single"/>
              <w:right w:space="0" w:sz="8" w:color="auto" w:val="single"/>
            </w:tcBorders>
            <w:shd w:fill="auto" w:color="auto" w:val="clear"/>
            <w:vAlign w:val="center"/>
          </w:tcPr>
          <w:p w:rsidRDefault="00EC241F" w:rsidP="005C6DEA" w:rsidR="00EC241F" w:rsidRPr="00EC241F">
            <w:pPr>
              <w:pStyle w:val="Bezproreda1"/>
              <w:jc w:val="center"/>
              <w:rPr>
                <w:rFonts w:hAnsi="Times New Roman" w:ascii="Times New Roman"/>
              </w:rPr>
            </w:pPr>
            <w:r w:rsidRPr="00EC241F">
              <w:rPr>
                <w:rFonts w:hAnsi="Times New Roman" w:ascii="Times New Roman"/>
              </w:rPr>
              <w:t>IZNOS UTVRĐENE TRAŽBINE U KN</w:t>
            </w:r>
          </w:p>
        </w:tc>
        <w:tc>
          <w:tcPr>
            <w:tcW w:type="dxa" w:w="1748"/>
            <w:tcBorders>
              <w:top w:space="0" w:sz="8" w:color="auto" w:val="single"/>
              <w:left w:val="nil"/>
              <w:bottom w:space="0" w:sz="4" w:color="auto" w:val="single"/>
              <w:right w:space="0" w:sz="8" w:color="auto" w:val="single"/>
            </w:tcBorders>
            <w:shd w:fill="auto" w:color="auto" w:val="clear"/>
            <w:vAlign w:val="center"/>
          </w:tcPr>
          <w:p w:rsidRDefault="00EC241F" w:rsidP="005C6DEA" w:rsidR="00EC241F" w:rsidRPr="00EC241F">
            <w:pPr>
              <w:pStyle w:val="Bezproreda"/>
              <w:jc w:val="center"/>
              <w:rPr>
                <w:rFonts w:hAnsi="Times New Roman" w:ascii="Times New Roman"/>
              </w:rPr>
            </w:pPr>
            <w:r w:rsidRPr="00EC241F">
              <w:rPr>
                <w:rFonts w:hAnsi="Times New Roman" w:ascii="Times New Roman"/>
              </w:rPr>
              <w:t>IZNOS OTPUŠTENOG DUGA U KN</w:t>
            </w:r>
          </w:p>
        </w:tc>
      </w:tr>
      <w:tr w:rsidTr="005C6DEA" w:rsidR="00EC241F" w:rsidRPr="00EC241F">
        <w:trPr>
          <w:trHeight w:val="1012"/>
        </w:trPr>
        <w:tc>
          <w:tcPr>
            <w:tcW w:type="dxa" w:w="650"/>
            <w:tcBorders>
              <w:top w:space="0" w:sz="4" w:color="auto" w:val="single"/>
              <w:left w:space="0" w:sz="8" w:color="auto" w:val="single"/>
              <w:bottom w:space="0" w:sz="4" w:color="auto" w:val="single"/>
              <w:right w:space="0" w:sz="4"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1.</w:t>
            </w:r>
          </w:p>
        </w:tc>
        <w:tc>
          <w:tcPr>
            <w:tcW w:type="dxa" w:w="3193"/>
            <w:tcBorders>
              <w:top w:space="0" w:sz="4" w:color="auto" w:val="single"/>
              <w:left w:space="0" w:sz="4" w:color="auto" w:val="single"/>
              <w:bottom w:space="0" w:sz="4" w:color="auto" w:val="single"/>
              <w:right w:val="nil"/>
            </w:tcBorders>
            <w:shd w:fill="auto" w:color="auto" w:val="clear"/>
            <w:noWrap/>
            <w:vAlign w:val="center"/>
          </w:tcPr>
          <w:p w:rsidRDefault="00EC241F" w:rsidP="005C6DEA" w:rsidR="00EC241F" w:rsidRPr="00EC241F">
            <w:pPr>
              <w:rPr>
                <w:sz w:val="22"/>
                <w:lang w:val="hr-HR"/>
              </w:rPr>
            </w:pPr>
            <w:r w:rsidRPr="00EC241F">
              <w:rPr>
                <w:sz w:val="22"/>
                <w:lang w:val="hr-HR"/>
              </w:rPr>
              <w:t>BANKA KOVANICA d.d. Varaždin, Petra Preradovića 29</w:t>
            </w:r>
          </w:p>
        </w:tc>
        <w:tc>
          <w:tcPr>
            <w:tcW w:type="dxa" w:w="1748"/>
            <w:tcBorders>
              <w:top w:space="0" w:sz="4" w:color="auto" w:val="single"/>
              <w:left w:space="0" w:sz="8" w:color="auto" w:val="single"/>
              <w:bottom w:space="0" w:sz="4" w:color="auto" w:val="single"/>
              <w:right w:space="0" w:sz="8" w:color="auto" w:val="single"/>
            </w:tcBorders>
            <w:vAlign w:val="center"/>
          </w:tcPr>
          <w:p w:rsidRDefault="00EC241F" w:rsidP="005C6DEA" w:rsidR="00EC241F" w:rsidRPr="00EC241F">
            <w:pPr>
              <w:jc w:val="center"/>
              <w:rPr>
                <w:sz w:val="22"/>
                <w:lang w:val="hr-HR"/>
              </w:rPr>
            </w:pPr>
            <w:r w:rsidRPr="00EC241F">
              <w:rPr>
                <w:sz w:val="22"/>
                <w:lang w:val="hr-HR"/>
              </w:rPr>
              <w:t>33039197637</w:t>
            </w:r>
          </w:p>
        </w:tc>
        <w:tc>
          <w:tcPr>
            <w:tcW w:type="dxa" w:w="1748"/>
            <w:tcBorders>
              <w:top w:space="0" w:sz="4" w:color="auto" w:val="single"/>
              <w:left w:space="0" w:sz="8" w:color="auto" w:val="single"/>
              <w:bottom w:space="0" w:sz="4" w:color="auto" w:val="single"/>
              <w:right w:space="0" w:sz="8" w:color="auto" w:val="single"/>
            </w:tcBorders>
            <w:shd w:fill="auto" w:color="auto" w:val="clear"/>
            <w:noWrap/>
            <w:vAlign w:val="center"/>
          </w:tcPr>
          <w:p w:rsidRDefault="00EC241F" w:rsidP="005C6DEA" w:rsidR="00EC241F" w:rsidRPr="00EC241F">
            <w:pPr>
              <w:jc w:val="center"/>
              <w:rPr>
                <w:sz w:val="22"/>
                <w:lang w:val="hr-HR"/>
              </w:rPr>
            </w:pPr>
            <w:r w:rsidRPr="00EC241F">
              <w:rPr>
                <w:sz w:val="22"/>
                <w:lang w:val="hr-HR"/>
              </w:rPr>
              <w:t>95.096,00</w:t>
            </w:r>
          </w:p>
        </w:tc>
        <w:tc>
          <w:tcPr>
            <w:tcW w:type="dxa" w:w="1748"/>
            <w:tcBorders>
              <w:top w:space="0" w:sz="4" w:color="auto" w:val="single"/>
              <w:left w:val="nil"/>
              <w:bottom w:space="0" w:sz="4" w:color="auto" w:val="single"/>
              <w:right w:space="0" w:sz="8" w:color="auto" w:val="single"/>
            </w:tcBorders>
            <w:shd w:fill="auto" w:color="auto" w:val="clear"/>
            <w:noWrap/>
            <w:vAlign w:val="center"/>
          </w:tcPr>
          <w:p w:rsidRDefault="00EC241F" w:rsidP="005C6DEA" w:rsidR="00EC241F" w:rsidRPr="00EC241F">
            <w:pPr>
              <w:jc w:val="center"/>
              <w:rPr>
                <w:sz w:val="22"/>
                <w:lang w:val="hr-HR"/>
              </w:rPr>
            </w:pPr>
            <w:r w:rsidRPr="00EC241F">
              <w:rPr>
                <w:sz w:val="22"/>
                <w:lang w:val="hr-HR"/>
              </w:rPr>
              <w:t>0,00</w:t>
            </w:r>
          </w:p>
        </w:tc>
      </w:tr>
    </w:tbl>
    <w:p w:rsidRDefault="00EC241F" w:rsidP="00EC241F" w:rsidR="00EC241F" w:rsidRPr="00EC241F">
      <w:pPr>
        <w:jc w:val="both"/>
        <w:rPr>
          <w:lang w:val="hr-HR"/>
        </w:rPr>
      </w:pPr>
    </w:p>
    <w:p w:rsidRDefault="00EC241F" w:rsidP="00EC241F" w:rsidR="00EC241F" w:rsidRPr="00EC241F">
      <w:pPr>
        <w:jc w:val="both"/>
        <w:rPr>
          <w:sz w:val="16"/>
          <w:szCs w:val="16"/>
          <w:lang w:val="hr-HR"/>
        </w:rPr>
      </w:pPr>
    </w:p>
    <w:p w:rsidRDefault="00EC241F" w:rsidP="00EC241F" w:rsidR="00EC241F" w:rsidRPr="00EC241F">
      <w:pPr>
        <w:jc w:val="both"/>
        <w:rPr>
          <w:lang w:val="hr-HR"/>
        </w:rPr>
      </w:pPr>
      <w:r w:rsidRPr="00EC241F">
        <w:rPr>
          <w:lang w:val="hr-HR"/>
        </w:rPr>
        <w:t xml:space="preserve">IV. Vjerovnici Grupe C ne otpuštaju dug dužniku, a njihove utvrđene tražbine navode se u tablici kako slijedi: </w:t>
      </w:r>
    </w:p>
    <w:p w:rsidRDefault="00EC241F" w:rsidP="00EC241F" w:rsidR="00EC241F" w:rsidRPr="00EC241F">
      <w:pPr>
        <w:jc w:val="both"/>
        <w:rPr>
          <w:lang w:val="hr-HR"/>
        </w:rPr>
      </w:pPr>
    </w:p>
    <w:p w:rsidRDefault="00EC241F" w:rsidP="00EC241F" w:rsidR="00EC241F" w:rsidRPr="00EC241F">
      <w:pPr>
        <w:rPr>
          <w:lang w:val="hr-HR"/>
        </w:rPr>
      </w:pPr>
      <w:r w:rsidRPr="00EC241F">
        <w:rPr>
          <w:lang w:val="hr-HR"/>
        </w:rPr>
        <w:t>GRUPA C</w:t>
      </w:r>
    </w:p>
    <w:p w:rsidRDefault="00EC241F" w:rsidP="00EC241F" w:rsidR="00EC241F" w:rsidRPr="00EC241F">
      <w:pPr>
        <w:rPr>
          <w:sz w:val="20"/>
          <w:szCs w:val="20"/>
          <w:lang w:val="hr-HR"/>
        </w:rPr>
      </w:pPr>
    </w:p>
    <w:tbl>
      <w:tblPr>
        <w:tblW w:type="dxa" w:w="9087"/>
        <w:tblInd w:type="dxa" w:w="93"/>
        <w:tblLayout w:type="fixed"/>
        <w:tblLook w:val="0000" w:noVBand="0" w:noHBand="0" w:lastColumn="0" w:firstColumn="0" w:lastRow="0" w:firstRow="0"/>
      </w:tblPr>
      <w:tblGrid>
        <w:gridCol w:w="650"/>
        <w:gridCol w:w="3193"/>
        <w:gridCol w:w="1748"/>
        <w:gridCol w:w="1748"/>
        <w:gridCol w:w="1748"/>
      </w:tblGrid>
      <w:tr w:rsidTr="005C6DEA" w:rsidR="00EC241F" w:rsidRPr="00EC241F">
        <w:trPr>
          <w:trHeight w:val="947"/>
        </w:trPr>
        <w:tc>
          <w:tcPr>
            <w:tcW w:type="dxa" w:w="650"/>
            <w:tcBorders>
              <w:top w:space="0" w:sz="8" w:color="auto" w:val="single"/>
              <w:left w:space="0" w:sz="8" w:color="auto" w:val="single"/>
              <w:bottom w:space="0" w:sz="4" w:color="auto" w:val="single"/>
              <w:right w:space="0" w:sz="4" w:color="auto" w:val="single"/>
            </w:tcBorders>
            <w:shd w:fill="auto" w:color="auto" w:val="clear"/>
            <w:noWrap/>
            <w:vAlign w:val="center"/>
          </w:tcPr>
          <w:p w:rsidRDefault="00EC241F" w:rsidP="005C6DEA" w:rsidR="00EC241F" w:rsidRPr="00EC241F">
            <w:pPr>
              <w:jc w:val="center"/>
              <w:rPr>
                <w:bCs/>
                <w:sz w:val="22"/>
                <w:szCs w:val="22"/>
                <w:lang w:val="hr-HR"/>
              </w:rPr>
            </w:pPr>
            <w:r w:rsidRPr="00EC241F">
              <w:rPr>
                <w:bCs/>
                <w:sz w:val="22"/>
                <w:szCs w:val="22"/>
                <w:lang w:val="hr-HR"/>
              </w:rPr>
              <w:t>Red.</w:t>
            </w:r>
          </w:p>
          <w:p w:rsidRDefault="00EC241F" w:rsidP="005C6DEA" w:rsidR="00EC241F" w:rsidRPr="00EC241F">
            <w:pPr>
              <w:jc w:val="center"/>
              <w:rPr>
                <w:bCs/>
                <w:sz w:val="22"/>
                <w:szCs w:val="22"/>
                <w:lang w:val="hr-HR"/>
              </w:rPr>
            </w:pPr>
            <w:r w:rsidRPr="00EC241F">
              <w:rPr>
                <w:bCs/>
                <w:sz w:val="22"/>
                <w:szCs w:val="22"/>
                <w:lang w:val="hr-HR"/>
              </w:rPr>
              <w:t>broj</w:t>
            </w:r>
          </w:p>
        </w:tc>
        <w:tc>
          <w:tcPr>
            <w:tcW w:type="dxa" w:w="3193"/>
            <w:tcBorders>
              <w:top w:space="0" w:sz="8" w:color="auto" w:val="single"/>
              <w:left w:space="0" w:sz="4" w:color="auto" w:val="single"/>
              <w:bottom w:space="0" w:sz="4" w:color="auto" w:val="single"/>
              <w:right w:val="nil"/>
            </w:tcBorders>
            <w:shd w:fill="auto" w:color="auto" w:val="clear"/>
            <w:vAlign w:val="center"/>
          </w:tcPr>
          <w:p w:rsidRDefault="00EC241F" w:rsidP="005C6DEA" w:rsidR="00EC241F" w:rsidRPr="00EC241F">
            <w:pPr>
              <w:jc w:val="center"/>
              <w:rPr>
                <w:bCs/>
                <w:sz w:val="22"/>
                <w:szCs w:val="22"/>
                <w:lang w:val="hr-HR"/>
              </w:rPr>
            </w:pPr>
            <w:r w:rsidRPr="00EC241F">
              <w:rPr>
                <w:bCs/>
                <w:sz w:val="22"/>
                <w:szCs w:val="22"/>
                <w:lang w:val="hr-HR"/>
              </w:rPr>
              <w:t>VJEROVNIK</w:t>
            </w:r>
          </w:p>
        </w:tc>
        <w:tc>
          <w:tcPr>
            <w:tcW w:type="dxa" w:w="1748"/>
            <w:tcBorders>
              <w:top w:space="0" w:sz="8" w:color="auto" w:val="single"/>
              <w:left w:space="0" w:sz="8" w:color="auto" w:val="single"/>
              <w:bottom w:space="0" w:sz="4" w:color="auto" w:val="single"/>
              <w:right w:space="0" w:sz="8" w:color="auto" w:val="single"/>
            </w:tcBorders>
            <w:vAlign w:val="center"/>
          </w:tcPr>
          <w:p w:rsidRDefault="00EC241F" w:rsidP="005C6DEA" w:rsidR="00EC241F" w:rsidRPr="00EC241F">
            <w:pPr>
              <w:jc w:val="center"/>
              <w:rPr>
                <w:bCs/>
                <w:sz w:val="22"/>
                <w:szCs w:val="22"/>
                <w:lang w:val="hr-HR"/>
              </w:rPr>
            </w:pPr>
            <w:r w:rsidRPr="00EC241F">
              <w:rPr>
                <w:bCs/>
                <w:sz w:val="22"/>
                <w:szCs w:val="22"/>
                <w:lang w:val="hr-HR"/>
              </w:rPr>
              <w:t xml:space="preserve">OIB </w:t>
            </w:r>
          </w:p>
        </w:tc>
        <w:tc>
          <w:tcPr>
            <w:tcW w:type="dxa" w:w="1748"/>
            <w:tcBorders>
              <w:top w:space="0" w:sz="8" w:color="auto" w:val="single"/>
              <w:left w:space="0" w:sz="8" w:color="auto" w:val="single"/>
              <w:bottom w:space="0" w:sz="4" w:color="auto" w:val="single"/>
              <w:right w:space="0" w:sz="8" w:color="auto" w:val="single"/>
            </w:tcBorders>
            <w:shd w:fill="auto" w:color="auto" w:val="clear"/>
            <w:vAlign w:val="center"/>
          </w:tcPr>
          <w:p w:rsidRDefault="00EC241F" w:rsidP="005C6DEA" w:rsidR="00EC241F" w:rsidRPr="00EC241F">
            <w:pPr>
              <w:pStyle w:val="Bezproreda1"/>
              <w:jc w:val="center"/>
              <w:rPr>
                <w:rFonts w:hAnsi="Times New Roman" w:ascii="Times New Roman"/>
              </w:rPr>
            </w:pPr>
            <w:r w:rsidRPr="00EC241F">
              <w:rPr>
                <w:rFonts w:hAnsi="Times New Roman" w:ascii="Times New Roman"/>
              </w:rPr>
              <w:t>IZNOS UTVRĐENE TRAŽBINE U KN</w:t>
            </w:r>
          </w:p>
        </w:tc>
        <w:tc>
          <w:tcPr>
            <w:tcW w:type="dxa" w:w="1748"/>
            <w:tcBorders>
              <w:top w:space="0" w:sz="8" w:color="auto" w:val="single"/>
              <w:left w:val="nil"/>
              <w:bottom w:space="0" w:sz="4" w:color="auto" w:val="single"/>
              <w:right w:space="0" w:sz="8" w:color="auto" w:val="single"/>
            </w:tcBorders>
            <w:shd w:fill="auto" w:color="auto" w:val="clear"/>
            <w:vAlign w:val="center"/>
          </w:tcPr>
          <w:p w:rsidRDefault="00EC241F" w:rsidP="005C6DEA" w:rsidR="00EC241F" w:rsidRPr="00EC241F">
            <w:pPr>
              <w:pStyle w:val="Bezproreda"/>
              <w:jc w:val="center"/>
              <w:rPr>
                <w:rFonts w:hAnsi="Times New Roman" w:ascii="Times New Roman"/>
              </w:rPr>
            </w:pPr>
            <w:r w:rsidRPr="00EC241F">
              <w:rPr>
                <w:rFonts w:hAnsi="Times New Roman" w:ascii="Times New Roman"/>
              </w:rPr>
              <w:t>IZNOS OTPUŠTENOG DUGA U KN</w:t>
            </w:r>
          </w:p>
        </w:tc>
      </w:tr>
      <w:tr w:rsidTr="005C6DEA" w:rsidR="00EC241F" w:rsidRPr="00EC241F">
        <w:trPr>
          <w:trHeight w:val="845"/>
        </w:trPr>
        <w:tc>
          <w:tcPr>
            <w:tcW w:type="dxa" w:w="650"/>
            <w:tcBorders>
              <w:top w:space="0" w:sz="4" w:color="auto" w:val="single"/>
              <w:left w:space="0" w:sz="8" w:color="auto" w:val="single"/>
              <w:bottom w:space="0" w:sz="4" w:color="auto" w:val="single"/>
              <w:right w:space="0" w:sz="4"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1.</w:t>
            </w:r>
          </w:p>
        </w:tc>
        <w:tc>
          <w:tcPr>
            <w:tcW w:type="dxa" w:w="3193"/>
            <w:tcBorders>
              <w:top w:space="0" w:sz="4" w:color="auto" w:val="single"/>
              <w:left w:space="0" w:sz="4" w:color="auto" w:val="single"/>
              <w:bottom w:space="0" w:sz="4" w:color="auto" w:val="single"/>
              <w:right w:val="nil"/>
            </w:tcBorders>
            <w:shd w:fill="auto" w:color="auto" w:val="clear"/>
            <w:noWrap/>
            <w:vAlign w:val="center"/>
          </w:tcPr>
          <w:p w:rsidRDefault="00EC241F" w:rsidP="005C6DEA" w:rsidR="00EC241F" w:rsidRPr="00EC241F">
            <w:pPr>
              <w:rPr>
                <w:sz w:val="22"/>
                <w:lang w:val="hr-HR"/>
              </w:rPr>
            </w:pPr>
            <w:r w:rsidRPr="00EC241F">
              <w:rPr>
                <w:sz w:val="22"/>
                <w:lang w:val="hr-HR"/>
              </w:rPr>
              <w:t xml:space="preserve">ČALE-AUTO d.o.o. </w:t>
            </w:r>
          </w:p>
          <w:p w:rsidRDefault="00EC241F" w:rsidP="005C6DEA" w:rsidR="00EC241F" w:rsidRPr="00EC241F">
            <w:pPr>
              <w:rPr>
                <w:sz w:val="22"/>
                <w:lang w:val="hr-HR"/>
              </w:rPr>
            </w:pPr>
            <w:r w:rsidRPr="00EC241F">
              <w:rPr>
                <w:sz w:val="22"/>
                <w:lang w:val="hr-HR"/>
              </w:rPr>
              <w:t>Split, Vrh Visoke 17</w:t>
            </w:r>
          </w:p>
        </w:tc>
        <w:tc>
          <w:tcPr>
            <w:tcW w:type="dxa" w:w="1748"/>
            <w:tcBorders>
              <w:top w:space="0" w:sz="4" w:color="auto" w:val="single"/>
              <w:left w:space="0" w:sz="8" w:color="auto" w:val="single"/>
              <w:bottom w:space="0" w:sz="4" w:color="auto" w:val="single"/>
              <w:right w:space="0" w:sz="8" w:color="auto" w:val="single"/>
            </w:tcBorders>
            <w:vAlign w:val="center"/>
          </w:tcPr>
          <w:p w:rsidRDefault="00EC241F" w:rsidP="005C6DEA" w:rsidR="00EC241F" w:rsidRPr="00EC241F">
            <w:pPr>
              <w:jc w:val="center"/>
              <w:rPr>
                <w:sz w:val="22"/>
                <w:lang w:val="hr-HR"/>
              </w:rPr>
            </w:pPr>
            <w:r w:rsidRPr="00EC241F">
              <w:rPr>
                <w:sz w:val="22"/>
                <w:lang w:val="hr-HR"/>
              </w:rPr>
              <w:t>02798538335</w:t>
            </w:r>
          </w:p>
        </w:tc>
        <w:tc>
          <w:tcPr>
            <w:tcW w:type="dxa" w:w="1748"/>
            <w:tcBorders>
              <w:top w:space="0" w:sz="4" w:color="auto" w:val="single"/>
              <w:left w:space="0" w:sz="8" w:color="auto" w:val="single"/>
              <w:bottom w:space="0" w:sz="4" w:color="auto" w:val="single"/>
              <w:right w:space="0" w:sz="8" w:color="auto" w:val="single"/>
            </w:tcBorders>
            <w:shd w:fill="auto" w:color="auto" w:val="clear"/>
            <w:noWrap/>
            <w:vAlign w:val="center"/>
          </w:tcPr>
          <w:p w:rsidRDefault="00EC241F" w:rsidP="005C6DEA" w:rsidR="00EC241F" w:rsidRPr="00EC241F">
            <w:pPr>
              <w:jc w:val="center"/>
              <w:rPr>
                <w:sz w:val="22"/>
                <w:lang w:val="hr-HR"/>
              </w:rPr>
            </w:pPr>
            <w:r w:rsidRPr="00EC241F">
              <w:rPr>
                <w:sz w:val="22"/>
                <w:lang w:val="hr-HR"/>
              </w:rPr>
              <w:t>154.400,82</w:t>
            </w:r>
          </w:p>
        </w:tc>
        <w:tc>
          <w:tcPr>
            <w:tcW w:type="dxa" w:w="1748"/>
            <w:tcBorders>
              <w:top w:space="0" w:sz="4" w:color="auto" w:val="single"/>
              <w:left w:val="nil"/>
              <w:bottom w:space="0" w:sz="4" w:color="auto" w:val="single"/>
              <w:right w:space="0" w:sz="8" w:color="auto" w:val="single"/>
            </w:tcBorders>
            <w:shd w:fill="auto" w:color="auto" w:val="clear"/>
            <w:noWrap/>
            <w:vAlign w:val="center"/>
          </w:tcPr>
          <w:p w:rsidRDefault="00EC241F" w:rsidP="005C6DEA" w:rsidR="00EC241F" w:rsidRPr="00EC241F">
            <w:pPr>
              <w:jc w:val="center"/>
              <w:rPr>
                <w:sz w:val="22"/>
                <w:lang w:val="hr-HR"/>
              </w:rPr>
            </w:pPr>
            <w:r w:rsidRPr="00EC241F">
              <w:rPr>
                <w:sz w:val="22"/>
                <w:lang w:val="hr-HR"/>
              </w:rPr>
              <w:t>0,00</w:t>
            </w:r>
          </w:p>
        </w:tc>
      </w:tr>
      <w:tr w:rsidTr="005C6DEA" w:rsidR="00EC241F" w:rsidRPr="00EC241F">
        <w:trPr>
          <w:trHeight w:val="838"/>
        </w:trPr>
        <w:tc>
          <w:tcPr>
            <w:tcW w:type="dxa" w:w="650"/>
            <w:tcBorders>
              <w:top w:space="0" w:sz="4" w:color="auto" w:val="single"/>
              <w:left w:space="0" w:sz="8" w:color="auto" w:val="single"/>
              <w:bottom w:space="0" w:sz="4" w:color="auto" w:val="single"/>
              <w:right w:space="0" w:sz="4"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2.</w:t>
            </w:r>
          </w:p>
        </w:tc>
        <w:tc>
          <w:tcPr>
            <w:tcW w:type="dxa" w:w="3193"/>
            <w:tcBorders>
              <w:top w:space="0" w:sz="4" w:color="auto" w:val="single"/>
              <w:left w:space="0" w:sz="4" w:color="auto" w:val="single"/>
              <w:bottom w:space="0" w:sz="4" w:color="auto" w:val="single"/>
              <w:right w:val="nil"/>
            </w:tcBorders>
            <w:shd w:fill="auto" w:color="auto" w:val="clear"/>
            <w:noWrap/>
            <w:vAlign w:val="center"/>
          </w:tcPr>
          <w:p w:rsidRDefault="00EC241F" w:rsidP="005C6DEA" w:rsidR="00EC241F" w:rsidRPr="00EC241F">
            <w:pPr>
              <w:rPr>
                <w:sz w:val="22"/>
                <w:lang w:val="hr-HR"/>
              </w:rPr>
            </w:pPr>
            <w:r w:rsidRPr="00EC241F">
              <w:rPr>
                <w:sz w:val="22"/>
                <w:lang w:val="hr-HR"/>
              </w:rPr>
              <w:t>HRVATSKI TELEKOM d.d. Zagreb, Roberta Frangeša Mihanovića 9</w:t>
            </w:r>
          </w:p>
        </w:tc>
        <w:tc>
          <w:tcPr>
            <w:tcW w:type="dxa" w:w="1748"/>
            <w:tcBorders>
              <w:top w:space="0" w:sz="4" w:color="auto" w:val="single"/>
              <w:left w:space="0" w:sz="8" w:color="auto" w:val="single"/>
              <w:bottom w:space="0" w:sz="4" w:color="auto" w:val="single"/>
              <w:right w:space="0" w:sz="8" w:color="auto" w:val="single"/>
            </w:tcBorders>
            <w:vAlign w:val="center"/>
          </w:tcPr>
          <w:p w:rsidRDefault="00EC241F" w:rsidP="005C6DEA" w:rsidR="00EC241F" w:rsidRPr="00EC241F">
            <w:pPr>
              <w:jc w:val="center"/>
              <w:rPr>
                <w:sz w:val="22"/>
                <w:lang w:val="hr-HR"/>
              </w:rPr>
            </w:pPr>
            <w:r w:rsidRPr="00EC241F">
              <w:rPr>
                <w:sz w:val="22"/>
                <w:lang w:val="hr-HR"/>
              </w:rPr>
              <w:t>81793146560</w:t>
            </w:r>
          </w:p>
        </w:tc>
        <w:tc>
          <w:tcPr>
            <w:tcW w:type="dxa" w:w="1748"/>
            <w:tcBorders>
              <w:top w:space="0" w:sz="4" w:color="auto" w:val="single"/>
              <w:left w:space="0" w:sz="8" w:color="auto" w:val="single"/>
              <w:bottom w:space="0" w:sz="4" w:color="auto" w:val="single"/>
              <w:right w:space="0" w:sz="8" w:color="auto" w:val="single"/>
            </w:tcBorders>
            <w:shd w:fill="auto" w:color="auto" w:val="clear"/>
            <w:noWrap/>
            <w:vAlign w:val="center"/>
          </w:tcPr>
          <w:p w:rsidRDefault="00EC241F" w:rsidP="005C6DEA" w:rsidR="00EC241F" w:rsidRPr="00EC241F">
            <w:pPr>
              <w:jc w:val="center"/>
              <w:rPr>
                <w:sz w:val="22"/>
                <w:lang w:val="hr-HR"/>
              </w:rPr>
            </w:pPr>
            <w:r w:rsidRPr="00EC241F">
              <w:rPr>
                <w:sz w:val="22"/>
                <w:lang w:val="hr-HR"/>
              </w:rPr>
              <w:t>9.349,09</w:t>
            </w:r>
          </w:p>
        </w:tc>
        <w:tc>
          <w:tcPr>
            <w:tcW w:type="dxa" w:w="1748"/>
            <w:tcBorders>
              <w:top w:space="0" w:sz="4" w:color="auto" w:val="single"/>
              <w:left w:val="nil"/>
              <w:bottom w:space="0" w:sz="4" w:color="auto" w:val="single"/>
              <w:right w:space="0" w:sz="8" w:color="auto" w:val="single"/>
            </w:tcBorders>
            <w:shd w:fill="auto" w:color="auto" w:val="clear"/>
            <w:noWrap/>
            <w:vAlign w:val="center"/>
          </w:tcPr>
          <w:p w:rsidRDefault="00EC241F" w:rsidP="005C6DEA" w:rsidR="00EC241F" w:rsidRPr="00EC241F">
            <w:pPr>
              <w:jc w:val="center"/>
              <w:rPr>
                <w:sz w:val="22"/>
                <w:lang w:val="hr-HR"/>
              </w:rPr>
            </w:pPr>
            <w:r w:rsidRPr="00EC241F">
              <w:rPr>
                <w:sz w:val="22"/>
                <w:lang w:val="hr-HR"/>
              </w:rPr>
              <w:t>0,00</w:t>
            </w:r>
          </w:p>
        </w:tc>
      </w:tr>
      <w:tr w:rsidTr="005C6DEA" w:rsidR="00EC241F" w:rsidRPr="00EC241F">
        <w:trPr>
          <w:trHeight w:val="838"/>
        </w:trPr>
        <w:tc>
          <w:tcPr>
            <w:tcW w:type="dxa" w:w="650"/>
            <w:tcBorders>
              <w:top w:val="nil"/>
              <w:left w:space="0" w:sz="8" w:color="auto" w:val="single"/>
              <w:bottom w:space="0" w:sz="8" w:color="auto" w:val="single"/>
              <w:right w:space="0" w:sz="4"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3.</w:t>
            </w:r>
          </w:p>
        </w:tc>
        <w:tc>
          <w:tcPr>
            <w:tcW w:type="dxa" w:w="3193"/>
            <w:tcBorders>
              <w:top w:space="0" w:sz="4" w:color="auto" w:val="single"/>
              <w:left w:space="0" w:sz="4" w:color="auto" w:val="single"/>
              <w:bottom w:space="0" w:sz="8" w:color="auto" w:val="single"/>
              <w:right w:val="nil"/>
            </w:tcBorders>
            <w:shd w:fill="auto" w:color="auto" w:val="clear"/>
            <w:noWrap/>
            <w:vAlign w:val="center"/>
          </w:tcPr>
          <w:p w:rsidRDefault="00EC241F" w:rsidP="005C6DEA" w:rsidR="00EC241F" w:rsidRPr="00EC241F">
            <w:pPr>
              <w:rPr>
                <w:sz w:val="22"/>
                <w:lang w:val="hr-HR"/>
              </w:rPr>
            </w:pPr>
            <w:r w:rsidRPr="00EC241F">
              <w:rPr>
                <w:sz w:val="22"/>
                <w:lang w:val="hr-HR"/>
              </w:rPr>
              <w:t>EUROHERC OSIGURANJE d.d. Zagreb, Ulica grada Vukovara 282</w:t>
            </w:r>
          </w:p>
        </w:tc>
        <w:tc>
          <w:tcPr>
            <w:tcW w:type="dxa" w:w="1748"/>
            <w:tcBorders>
              <w:top w:val="nil"/>
              <w:left w:space="0" w:sz="8" w:color="auto" w:val="single"/>
              <w:bottom w:space="0" w:sz="8" w:color="auto" w:val="single"/>
              <w:right w:space="0" w:sz="8" w:color="auto" w:val="single"/>
            </w:tcBorders>
            <w:vAlign w:val="center"/>
          </w:tcPr>
          <w:p w:rsidRDefault="00EC241F" w:rsidP="005C6DEA" w:rsidR="00EC241F" w:rsidRPr="00EC241F">
            <w:pPr>
              <w:jc w:val="center"/>
              <w:rPr>
                <w:sz w:val="22"/>
                <w:lang w:val="hr-HR"/>
              </w:rPr>
            </w:pPr>
            <w:r w:rsidRPr="00EC241F">
              <w:rPr>
                <w:sz w:val="22"/>
                <w:lang w:val="hr-HR"/>
              </w:rPr>
              <w:t>22694857747</w:t>
            </w:r>
          </w:p>
        </w:tc>
        <w:tc>
          <w:tcPr>
            <w:tcW w:type="dxa" w:w="1748"/>
            <w:tcBorders>
              <w:top w:val="nil"/>
              <w:left w:space="0" w:sz="8" w:color="auto" w:val="single"/>
              <w:bottom w:space="0" w:sz="8" w:color="auto" w:val="single"/>
              <w:right w:space="0" w:sz="8" w:color="auto" w:val="single"/>
            </w:tcBorders>
            <w:shd w:fill="auto" w:color="auto" w:val="clear"/>
            <w:noWrap/>
            <w:vAlign w:val="center"/>
          </w:tcPr>
          <w:p w:rsidRDefault="00EC241F" w:rsidP="005C6DEA" w:rsidR="00EC241F" w:rsidRPr="00EC241F">
            <w:pPr>
              <w:jc w:val="center"/>
              <w:rPr>
                <w:sz w:val="22"/>
                <w:lang w:val="hr-HR"/>
              </w:rPr>
            </w:pPr>
            <w:r w:rsidRPr="00EC241F">
              <w:rPr>
                <w:sz w:val="22"/>
                <w:lang w:val="hr-HR"/>
              </w:rPr>
              <w:t>5.946,43</w:t>
            </w:r>
          </w:p>
        </w:tc>
        <w:tc>
          <w:tcPr>
            <w:tcW w:type="dxa" w:w="1748"/>
            <w:tcBorders>
              <w:top w:val="nil"/>
              <w:left w:val="nil"/>
              <w:bottom w:space="0" w:sz="8" w:color="auto" w:val="single"/>
              <w:right w:space="0" w:sz="8" w:color="auto" w:val="single"/>
            </w:tcBorders>
            <w:shd w:fill="auto" w:color="auto" w:val="clear"/>
            <w:noWrap/>
            <w:vAlign w:val="center"/>
          </w:tcPr>
          <w:p w:rsidRDefault="00EC241F" w:rsidP="005C6DEA" w:rsidR="00EC241F" w:rsidRPr="00EC241F">
            <w:pPr>
              <w:jc w:val="center"/>
              <w:rPr>
                <w:sz w:val="22"/>
                <w:lang w:val="hr-HR"/>
              </w:rPr>
            </w:pPr>
            <w:r w:rsidRPr="00EC241F">
              <w:rPr>
                <w:sz w:val="22"/>
                <w:lang w:val="hr-HR"/>
              </w:rPr>
              <w:t>0,00</w:t>
            </w:r>
          </w:p>
        </w:tc>
      </w:tr>
    </w:tbl>
    <w:p w:rsidRDefault="00EC241F" w:rsidP="00EC241F" w:rsidR="00EC241F" w:rsidRPr="00EC241F">
      <w:pPr>
        <w:rPr>
          <w:lang w:val="hr-HR"/>
        </w:rPr>
      </w:pPr>
    </w:p>
    <w:p w:rsidRDefault="00EC241F" w:rsidP="00EC241F" w:rsidR="00EC241F" w:rsidRPr="00EC241F">
      <w:pPr>
        <w:jc w:val="both"/>
        <w:rPr>
          <w:lang w:val="hr-HR"/>
        </w:rPr>
      </w:pPr>
    </w:p>
    <w:p w:rsidRDefault="00EC241F" w:rsidP="00EC241F" w:rsidR="00EC241F" w:rsidRPr="00EC241F">
      <w:pPr>
        <w:jc w:val="both"/>
        <w:rPr>
          <w:lang w:val="hr-HR"/>
        </w:rPr>
      </w:pPr>
      <w:r w:rsidRPr="00EC241F">
        <w:rPr>
          <w:lang w:val="hr-HR"/>
        </w:rPr>
        <w:t>V. Dužnik se obvezuje vjerovnicima Grupe A, Grupe B i Grupe C podmiriti dug koji nakon otpusta dijela duga temeljem ove Predstečajne nagodbe pojedinačno iznosi kako slijedi:</w:t>
      </w:r>
    </w:p>
    <w:p w:rsidRDefault="00EC241F" w:rsidP="00EC241F" w:rsidR="00EC241F">
      <w:pPr>
        <w:jc w:val="both"/>
        <w:rPr>
          <w:sz w:val="28"/>
          <w:szCs w:val="28"/>
          <w:lang w:val="hr-HR"/>
        </w:rPr>
      </w:pPr>
    </w:p>
    <w:p w:rsidRDefault="00EC241F" w:rsidP="00EC241F" w:rsidR="00EC241F" w:rsidRPr="00EC241F">
      <w:pPr>
        <w:jc w:val="both"/>
        <w:rPr>
          <w:sz w:val="28"/>
          <w:szCs w:val="28"/>
          <w:lang w:val="hr-HR"/>
        </w:rPr>
      </w:pPr>
    </w:p>
    <w:p w:rsidRDefault="00EC241F" w:rsidP="00EC241F" w:rsidR="00EC241F" w:rsidRPr="00EC241F">
      <w:pPr>
        <w:rPr>
          <w:lang w:val="hr-HR"/>
        </w:rPr>
      </w:pPr>
      <w:r w:rsidRPr="00EC241F">
        <w:rPr>
          <w:lang w:val="hr-HR"/>
        </w:rPr>
        <w:t>GRUPA  A</w:t>
      </w:r>
    </w:p>
    <w:p w:rsidRDefault="00EC241F" w:rsidP="00EC241F" w:rsidR="00EC241F" w:rsidRPr="00EC241F">
      <w:pPr>
        <w:rPr>
          <w:b/>
          <w:sz w:val="20"/>
          <w:szCs w:val="20"/>
          <w:lang w:val="hr-HR"/>
        </w:rPr>
      </w:pPr>
    </w:p>
    <w:tbl>
      <w:tblPr>
        <w:tblW w:type="dxa" w:w="8450"/>
        <w:tblInd w:type="dxa" w:w="108"/>
        <w:tblLayout w:type="fixed"/>
        <w:tblLook w:val="0000" w:noVBand="0" w:noHBand="0" w:lastColumn="0" w:firstColumn="0" w:lastRow="0" w:firstRow="0"/>
      </w:tblPr>
      <w:tblGrid>
        <w:gridCol w:w="711"/>
        <w:gridCol w:w="3609"/>
        <w:gridCol w:w="1620"/>
        <w:gridCol w:w="2510"/>
      </w:tblGrid>
      <w:tr w:rsidTr="005C6DEA" w:rsidR="00EC241F" w:rsidRPr="00EC241F">
        <w:trPr>
          <w:trHeight w:val="1050"/>
        </w:trPr>
        <w:tc>
          <w:tcPr>
            <w:tcW w:type="dxa" w:w="711"/>
            <w:tcBorders>
              <w:top w:space="0" w:sz="8" w:color="auto" w:val="single"/>
              <w:left w:space="0" w:sz="8" w:color="auto" w:val="single"/>
              <w:bottom w:space="0" w:sz="4" w:color="auto" w:val="single"/>
              <w:right w:space="0" w:sz="4" w:color="auto" w:val="single"/>
            </w:tcBorders>
            <w:shd w:fill="auto" w:color="auto" w:val="clear"/>
            <w:noWrap/>
            <w:vAlign w:val="center"/>
          </w:tcPr>
          <w:p w:rsidRDefault="00EC241F" w:rsidP="005C6DEA" w:rsidR="00EC241F" w:rsidRPr="00EC241F">
            <w:pPr>
              <w:jc w:val="center"/>
              <w:rPr>
                <w:bCs/>
                <w:sz w:val="22"/>
                <w:szCs w:val="22"/>
                <w:lang w:val="hr-HR"/>
              </w:rPr>
            </w:pPr>
            <w:r w:rsidRPr="00EC241F">
              <w:rPr>
                <w:bCs/>
                <w:sz w:val="22"/>
                <w:szCs w:val="22"/>
                <w:lang w:val="hr-HR"/>
              </w:rPr>
              <w:t>Red.</w:t>
            </w:r>
          </w:p>
          <w:p w:rsidRDefault="00EC241F" w:rsidP="005C6DEA" w:rsidR="00EC241F" w:rsidRPr="00EC241F">
            <w:pPr>
              <w:jc w:val="center"/>
              <w:rPr>
                <w:bCs/>
                <w:sz w:val="22"/>
                <w:szCs w:val="22"/>
                <w:lang w:val="hr-HR"/>
              </w:rPr>
            </w:pPr>
            <w:r w:rsidRPr="00EC241F">
              <w:rPr>
                <w:bCs/>
                <w:sz w:val="22"/>
                <w:szCs w:val="22"/>
                <w:lang w:val="hr-HR"/>
              </w:rPr>
              <w:t>broj</w:t>
            </w:r>
          </w:p>
        </w:tc>
        <w:tc>
          <w:tcPr>
            <w:tcW w:type="dxa" w:w="3609"/>
            <w:tcBorders>
              <w:top w:space="0" w:sz="8" w:color="auto" w:val="single"/>
              <w:left w:space="0" w:sz="4" w:color="auto" w:val="single"/>
              <w:bottom w:space="0" w:sz="4" w:color="auto" w:val="single"/>
              <w:right w:val="nil"/>
            </w:tcBorders>
            <w:shd w:fill="auto" w:color="auto" w:val="clear"/>
            <w:vAlign w:val="center"/>
          </w:tcPr>
          <w:p w:rsidRDefault="00EC241F" w:rsidP="005C6DEA" w:rsidR="00EC241F" w:rsidRPr="00EC241F">
            <w:pPr>
              <w:jc w:val="center"/>
              <w:rPr>
                <w:bCs/>
                <w:sz w:val="22"/>
                <w:szCs w:val="22"/>
                <w:lang w:val="hr-HR"/>
              </w:rPr>
            </w:pPr>
            <w:r w:rsidRPr="00EC241F">
              <w:rPr>
                <w:bCs/>
                <w:sz w:val="22"/>
                <w:szCs w:val="22"/>
                <w:lang w:val="hr-HR"/>
              </w:rPr>
              <w:t>VJEROVNIK</w:t>
            </w:r>
          </w:p>
        </w:tc>
        <w:tc>
          <w:tcPr>
            <w:tcW w:type="dxa" w:w="1620"/>
            <w:tcBorders>
              <w:top w:space="0" w:sz="8" w:color="auto" w:val="single"/>
              <w:left w:space="0" w:sz="8" w:color="auto" w:val="single"/>
              <w:bottom w:space="0" w:sz="4" w:color="auto" w:val="single"/>
              <w:right w:space="0" w:sz="8" w:color="auto" w:val="single"/>
            </w:tcBorders>
            <w:vAlign w:val="center"/>
          </w:tcPr>
          <w:p w:rsidRDefault="00EC241F" w:rsidP="005C6DEA" w:rsidR="00EC241F" w:rsidRPr="00EC241F">
            <w:pPr>
              <w:jc w:val="center"/>
              <w:rPr>
                <w:bCs/>
                <w:sz w:val="22"/>
                <w:szCs w:val="22"/>
                <w:lang w:val="hr-HR"/>
              </w:rPr>
            </w:pPr>
            <w:r w:rsidRPr="00EC241F">
              <w:rPr>
                <w:bCs/>
                <w:sz w:val="22"/>
                <w:szCs w:val="22"/>
                <w:lang w:val="hr-HR"/>
              </w:rPr>
              <w:t>OIB</w:t>
            </w:r>
          </w:p>
        </w:tc>
        <w:tc>
          <w:tcPr>
            <w:tcW w:type="dxa" w:w="2510"/>
            <w:tcBorders>
              <w:top w:space="0" w:sz="8" w:color="auto" w:val="single"/>
              <w:left w:space="0" w:sz="8" w:color="auto" w:val="single"/>
              <w:bottom w:space="0" w:sz="4" w:color="auto" w:val="single"/>
              <w:right w:space="0" w:sz="8" w:color="auto" w:val="single"/>
            </w:tcBorders>
            <w:shd w:fill="auto" w:color="auto" w:val="clear"/>
            <w:vAlign w:val="center"/>
          </w:tcPr>
          <w:p w:rsidRDefault="00EC241F" w:rsidP="005C6DEA" w:rsidR="00EC241F" w:rsidRPr="00EC241F">
            <w:pPr>
              <w:pStyle w:val="Bezproreda"/>
              <w:jc w:val="center"/>
              <w:rPr>
                <w:rFonts w:hAnsi="Times New Roman" w:ascii="Times New Roman"/>
                <w:lang w:eastAsia="hr-HR"/>
              </w:rPr>
            </w:pPr>
            <w:r w:rsidRPr="00EC241F">
              <w:rPr>
                <w:rFonts w:hAnsi="Times New Roman" w:ascii="Times New Roman"/>
                <w:lang w:eastAsia="hr-HR"/>
              </w:rPr>
              <w:t>PREOSTALI IZNOS</w:t>
            </w:r>
          </w:p>
          <w:p w:rsidRDefault="00EC241F" w:rsidP="005C6DEA" w:rsidR="00EC241F" w:rsidRPr="00EC241F">
            <w:pPr>
              <w:pStyle w:val="Bezproreda"/>
              <w:jc w:val="center"/>
              <w:rPr>
                <w:rFonts w:hAnsi="Times New Roman" w:ascii="Times New Roman"/>
                <w:lang w:eastAsia="hr-HR"/>
              </w:rPr>
            </w:pPr>
            <w:r w:rsidRPr="00EC241F">
              <w:rPr>
                <w:rFonts w:hAnsi="Times New Roman" w:ascii="Times New Roman"/>
                <w:lang w:eastAsia="hr-HR"/>
              </w:rPr>
              <w:t>DUGA ZA NAMIRENJE (ISPLATU) U KN</w:t>
            </w:r>
          </w:p>
        </w:tc>
      </w:tr>
      <w:tr w:rsidTr="005C6DEA" w:rsidR="00EC241F" w:rsidRPr="00EC241F">
        <w:trPr>
          <w:trHeight w:val="1132"/>
        </w:trPr>
        <w:tc>
          <w:tcPr>
            <w:tcW w:type="dxa" w:w="711"/>
            <w:tcBorders>
              <w:top w:space="0" w:sz="4" w:color="auto" w:val="single"/>
              <w:left w:space="0" w:sz="8" w:color="auto" w:val="single"/>
              <w:bottom w:space="0" w:sz="4" w:color="auto" w:val="single"/>
              <w:right w:space="0" w:sz="4"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1.</w:t>
            </w:r>
          </w:p>
        </w:tc>
        <w:tc>
          <w:tcPr>
            <w:tcW w:type="dxa" w:w="3609"/>
            <w:tcBorders>
              <w:top w:space="0" w:sz="4" w:color="auto" w:val="single"/>
              <w:left w:space="0" w:sz="4" w:color="auto" w:val="single"/>
              <w:bottom w:space="0" w:sz="4" w:color="auto" w:val="single"/>
              <w:right w:val="nil"/>
            </w:tcBorders>
            <w:shd w:fill="auto" w:color="auto" w:val="clear"/>
            <w:noWrap/>
            <w:vAlign w:val="center"/>
          </w:tcPr>
          <w:p w:rsidRDefault="00EC241F" w:rsidP="005C6DEA" w:rsidR="00EC241F" w:rsidRPr="00EC241F">
            <w:pPr>
              <w:rPr>
                <w:sz w:val="22"/>
                <w:szCs w:val="22"/>
                <w:lang w:val="hr-HR"/>
              </w:rPr>
            </w:pPr>
            <w:r w:rsidRPr="00EC241F">
              <w:rPr>
                <w:sz w:val="22"/>
                <w:szCs w:val="22"/>
                <w:lang w:val="hr-HR"/>
              </w:rPr>
              <w:t>REPUBLIKA HRVATSKA, MINISTARSTVO FINANCIJA, Porezna uprava,</w:t>
            </w:r>
          </w:p>
          <w:p w:rsidRDefault="00EC241F" w:rsidP="005C6DEA" w:rsidR="00EC241F" w:rsidRPr="00EC241F">
            <w:pPr>
              <w:rPr>
                <w:sz w:val="22"/>
                <w:szCs w:val="22"/>
                <w:lang w:val="hr-HR"/>
              </w:rPr>
            </w:pPr>
            <w:r w:rsidRPr="00EC241F">
              <w:rPr>
                <w:sz w:val="22"/>
                <w:szCs w:val="22"/>
                <w:lang w:val="hr-HR"/>
              </w:rPr>
              <w:t xml:space="preserve">Split, Trg Franje Tuđmana 4 </w:t>
            </w:r>
          </w:p>
        </w:tc>
        <w:tc>
          <w:tcPr>
            <w:tcW w:type="dxa" w:w="1620"/>
            <w:tcBorders>
              <w:top w:space="0" w:sz="4" w:color="auto" w:val="single"/>
              <w:left w:space="0" w:sz="8" w:color="auto" w:val="single"/>
              <w:bottom w:space="0" w:sz="4" w:color="auto" w:val="single"/>
              <w:right w:space="0" w:sz="8" w:color="auto" w:val="single"/>
            </w:tcBorders>
            <w:vAlign w:val="center"/>
          </w:tcPr>
          <w:p w:rsidRDefault="00EC241F" w:rsidP="005C6DEA" w:rsidR="00EC241F" w:rsidRPr="00EC241F">
            <w:pPr>
              <w:jc w:val="center"/>
              <w:rPr>
                <w:sz w:val="22"/>
                <w:szCs w:val="22"/>
                <w:lang w:val="hr-HR"/>
              </w:rPr>
            </w:pPr>
            <w:r w:rsidRPr="00EC241F">
              <w:rPr>
                <w:sz w:val="22"/>
                <w:szCs w:val="22"/>
                <w:lang w:val="hr-HR"/>
              </w:rPr>
              <w:t>18683136487</w:t>
            </w:r>
          </w:p>
        </w:tc>
        <w:tc>
          <w:tcPr>
            <w:tcW w:type="dxa" w:w="2510"/>
            <w:tcBorders>
              <w:top w:space="0" w:sz="4" w:color="auto" w:val="single"/>
              <w:left w:space="0" w:sz="8" w:color="auto" w:val="single"/>
              <w:bottom w:space="0" w:sz="4" w:color="auto" w:val="single"/>
              <w:right w:space="0" w:sz="8"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lang w:val="hr-HR"/>
              </w:rPr>
              <w:t>410.315,12</w:t>
            </w:r>
          </w:p>
        </w:tc>
      </w:tr>
      <w:tr w:rsidTr="005C6DEA" w:rsidR="00EC241F" w:rsidRPr="00EC241F">
        <w:trPr>
          <w:trHeight w:val="828"/>
        </w:trPr>
        <w:tc>
          <w:tcPr>
            <w:tcW w:type="dxa" w:w="711"/>
            <w:tcBorders>
              <w:top w:val="nil"/>
              <w:left w:space="0" w:sz="8" w:color="auto" w:val="single"/>
              <w:bottom w:space="0" w:sz="4" w:color="auto" w:val="single"/>
              <w:right w:space="0" w:sz="4"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2.</w:t>
            </w:r>
          </w:p>
        </w:tc>
        <w:tc>
          <w:tcPr>
            <w:tcW w:type="dxa" w:w="3609"/>
            <w:tcBorders>
              <w:top w:space="0" w:sz="4" w:color="auto" w:val="single"/>
              <w:left w:space="0" w:sz="4" w:color="auto" w:val="single"/>
              <w:bottom w:space="0" w:sz="4" w:color="auto" w:val="single"/>
              <w:right w:val="nil"/>
            </w:tcBorders>
            <w:shd w:fill="auto" w:color="auto" w:val="clear"/>
            <w:noWrap/>
            <w:vAlign w:val="center"/>
          </w:tcPr>
          <w:p w:rsidRDefault="00EC241F" w:rsidP="005C6DEA" w:rsidR="00EC241F" w:rsidRPr="00EC241F">
            <w:pPr>
              <w:rPr>
                <w:bCs/>
                <w:iCs/>
                <w:sz w:val="22"/>
                <w:szCs w:val="22"/>
                <w:lang w:val="hr-HR"/>
              </w:rPr>
            </w:pPr>
            <w:r w:rsidRPr="00EC241F">
              <w:rPr>
                <w:bCs/>
                <w:iCs/>
                <w:sz w:val="22"/>
                <w:szCs w:val="22"/>
                <w:lang w:val="hr-HR"/>
              </w:rPr>
              <w:t xml:space="preserve">GRAD SPLIT, </w:t>
            </w:r>
          </w:p>
          <w:p w:rsidRDefault="00EC241F" w:rsidP="005C6DEA" w:rsidR="00EC241F" w:rsidRPr="00EC241F">
            <w:pPr>
              <w:rPr>
                <w:bCs/>
                <w:iCs/>
                <w:sz w:val="22"/>
                <w:szCs w:val="22"/>
                <w:lang w:val="hr-HR"/>
              </w:rPr>
            </w:pPr>
            <w:r w:rsidRPr="00EC241F">
              <w:rPr>
                <w:bCs/>
                <w:iCs/>
                <w:sz w:val="22"/>
                <w:szCs w:val="22"/>
                <w:lang w:val="hr-HR"/>
              </w:rPr>
              <w:t>Branimirova obala 17, Split</w:t>
            </w:r>
          </w:p>
        </w:tc>
        <w:tc>
          <w:tcPr>
            <w:tcW w:type="dxa" w:w="1620"/>
            <w:tcBorders>
              <w:top w:val="nil"/>
              <w:left w:space="0" w:sz="8" w:color="auto" w:val="single"/>
              <w:bottom w:space="0" w:sz="4" w:color="auto" w:val="single"/>
              <w:right w:space="0" w:sz="8" w:color="auto" w:val="single"/>
            </w:tcBorders>
            <w:vAlign w:val="center"/>
          </w:tcPr>
          <w:p w:rsidRDefault="00EC241F" w:rsidP="005C6DEA" w:rsidR="00EC241F" w:rsidRPr="00EC241F">
            <w:pPr>
              <w:jc w:val="center"/>
              <w:rPr>
                <w:sz w:val="22"/>
                <w:szCs w:val="22"/>
                <w:lang w:val="hr-HR"/>
              </w:rPr>
            </w:pPr>
            <w:r w:rsidRPr="00EC241F">
              <w:rPr>
                <w:sz w:val="22"/>
                <w:szCs w:val="22"/>
                <w:lang w:val="hr-HR"/>
              </w:rPr>
              <w:t>78755598868</w:t>
            </w:r>
          </w:p>
        </w:tc>
        <w:tc>
          <w:tcPr>
            <w:tcW w:type="dxa" w:w="2510"/>
            <w:tcBorders>
              <w:top w:val="nil"/>
              <w:left w:space="0" w:sz="8" w:color="auto" w:val="single"/>
              <w:bottom w:space="0" w:sz="4" w:color="auto" w:val="single"/>
              <w:right w:space="0" w:sz="8"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lang w:val="hr-HR"/>
              </w:rPr>
              <w:t>1.000,00</w:t>
            </w:r>
          </w:p>
        </w:tc>
      </w:tr>
      <w:tr w:rsidTr="005C6DEA" w:rsidR="00EC241F" w:rsidRPr="00EC241F">
        <w:trPr>
          <w:trHeight w:val="845"/>
        </w:trPr>
        <w:tc>
          <w:tcPr>
            <w:tcW w:type="dxa" w:w="711"/>
            <w:tcBorders>
              <w:top w:space="0" w:sz="4" w:color="auto" w:val="single"/>
              <w:left w:space="0" w:sz="8" w:color="auto" w:val="single"/>
              <w:bottom w:space="0" w:sz="4" w:color="auto" w:val="single"/>
              <w:right w:space="0" w:sz="4"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3.</w:t>
            </w:r>
          </w:p>
        </w:tc>
        <w:tc>
          <w:tcPr>
            <w:tcW w:type="dxa" w:w="3609"/>
            <w:tcBorders>
              <w:top w:space="0" w:sz="4" w:color="auto" w:val="single"/>
              <w:left w:space="0" w:sz="4" w:color="auto" w:val="single"/>
              <w:bottom w:space="0" w:sz="4" w:color="auto" w:val="single"/>
              <w:right w:val="nil"/>
            </w:tcBorders>
            <w:shd w:fill="auto" w:color="auto" w:val="clear"/>
            <w:noWrap/>
            <w:vAlign w:val="center"/>
          </w:tcPr>
          <w:p w:rsidRDefault="00EC241F" w:rsidP="005C6DEA" w:rsidR="00EC241F" w:rsidRPr="00EC241F">
            <w:pPr>
              <w:rPr>
                <w:sz w:val="22"/>
                <w:lang w:val="hr-HR"/>
              </w:rPr>
            </w:pPr>
            <w:r w:rsidRPr="00EC241F">
              <w:rPr>
                <w:sz w:val="22"/>
                <w:lang w:val="hr-HR"/>
              </w:rPr>
              <w:t>HRVATSKA GOSPODARSKA KOMORA, Zagreb, Rooseveltov trg 2</w:t>
            </w:r>
          </w:p>
        </w:tc>
        <w:tc>
          <w:tcPr>
            <w:tcW w:type="dxa" w:w="1620"/>
            <w:tcBorders>
              <w:top w:space="0" w:sz="4" w:color="auto" w:val="single"/>
              <w:left w:space="0" w:sz="8" w:color="auto" w:val="single"/>
              <w:bottom w:space="0" w:sz="4" w:color="auto" w:val="single"/>
              <w:right w:space="0" w:sz="8" w:color="auto" w:val="single"/>
            </w:tcBorders>
            <w:vAlign w:val="center"/>
          </w:tcPr>
          <w:p w:rsidRDefault="00EC241F" w:rsidP="005C6DEA" w:rsidR="00EC241F" w:rsidRPr="00EC241F">
            <w:pPr>
              <w:jc w:val="center"/>
              <w:rPr>
                <w:sz w:val="22"/>
                <w:lang w:val="hr-HR"/>
              </w:rPr>
            </w:pPr>
            <w:r w:rsidRPr="00EC241F">
              <w:rPr>
                <w:sz w:val="22"/>
                <w:lang w:val="hr-HR"/>
              </w:rPr>
              <w:t>85167032587</w:t>
            </w:r>
          </w:p>
        </w:tc>
        <w:tc>
          <w:tcPr>
            <w:tcW w:type="dxa" w:w="2510"/>
            <w:tcBorders>
              <w:top w:space="0" w:sz="4" w:color="auto" w:val="single"/>
              <w:left w:space="0" w:sz="8" w:color="auto" w:val="single"/>
              <w:bottom w:space="0" w:sz="4" w:color="auto" w:val="single"/>
              <w:right w:space="0" w:sz="8"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lang w:val="hr-HR"/>
              </w:rPr>
              <w:t>507,08</w:t>
            </w:r>
          </w:p>
        </w:tc>
      </w:tr>
    </w:tbl>
    <w:p w:rsidRDefault="00EC241F" w:rsidP="00EC241F" w:rsidR="00EC241F" w:rsidRPr="00EC241F">
      <w:pPr>
        <w:rPr>
          <w:lang w:val="hr-HR"/>
        </w:rPr>
      </w:pPr>
    </w:p>
    <w:p w:rsidRDefault="00EC241F" w:rsidP="00EC241F" w:rsidR="00EC241F" w:rsidRPr="00EC241F">
      <w:pPr>
        <w:rPr>
          <w:sz w:val="16"/>
          <w:szCs w:val="16"/>
          <w:lang w:val="hr-HR"/>
        </w:rPr>
      </w:pPr>
    </w:p>
    <w:p w:rsidRDefault="00EC241F" w:rsidP="00EC241F" w:rsidR="00EC241F" w:rsidRPr="00EC241F">
      <w:pPr>
        <w:rPr>
          <w:lang w:val="hr-HR"/>
        </w:rPr>
      </w:pPr>
      <w:r w:rsidRPr="00EC241F">
        <w:rPr>
          <w:lang w:val="hr-HR"/>
        </w:rPr>
        <w:t>GRUPA  B</w:t>
      </w:r>
    </w:p>
    <w:p w:rsidRDefault="00EC241F" w:rsidP="00EC241F" w:rsidR="00EC241F" w:rsidRPr="00EC241F">
      <w:pPr>
        <w:rPr>
          <w:sz w:val="20"/>
          <w:szCs w:val="20"/>
          <w:lang w:val="hr-HR"/>
        </w:rPr>
      </w:pPr>
    </w:p>
    <w:tbl>
      <w:tblPr>
        <w:tblW w:type="dxa" w:w="8450"/>
        <w:tblInd w:type="dxa" w:w="108"/>
        <w:tblLayout w:type="fixed"/>
        <w:tblLook w:val="0000" w:noVBand="0" w:noHBand="0" w:lastColumn="0" w:firstColumn="0" w:lastRow="0" w:firstRow="0"/>
      </w:tblPr>
      <w:tblGrid>
        <w:gridCol w:w="711"/>
        <w:gridCol w:w="3609"/>
        <w:gridCol w:w="1620"/>
        <w:gridCol w:w="2510"/>
      </w:tblGrid>
      <w:tr w:rsidTr="005C6DEA" w:rsidR="00EC241F" w:rsidRPr="00EC241F">
        <w:trPr>
          <w:trHeight w:val="929"/>
        </w:trPr>
        <w:tc>
          <w:tcPr>
            <w:tcW w:type="dxa" w:w="711"/>
            <w:tcBorders>
              <w:top w:space="0" w:sz="8" w:color="auto" w:val="single"/>
              <w:left w:space="0" w:sz="8" w:color="auto" w:val="single"/>
              <w:bottom w:space="0" w:sz="8" w:color="auto" w:val="single"/>
              <w:right w:space="0" w:sz="4" w:color="auto" w:val="single"/>
            </w:tcBorders>
            <w:shd w:fill="auto" w:color="auto" w:val="clear"/>
            <w:noWrap/>
            <w:vAlign w:val="center"/>
          </w:tcPr>
          <w:p w:rsidRDefault="00EC241F" w:rsidP="005C6DEA" w:rsidR="00EC241F" w:rsidRPr="00EC241F">
            <w:pPr>
              <w:jc w:val="center"/>
              <w:rPr>
                <w:bCs/>
                <w:sz w:val="22"/>
                <w:szCs w:val="22"/>
                <w:lang w:val="hr-HR"/>
              </w:rPr>
            </w:pPr>
            <w:r w:rsidRPr="00EC241F">
              <w:rPr>
                <w:bCs/>
                <w:sz w:val="22"/>
                <w:szCs w:val="22"/>
                <w:lang w:val="hr-HR"/>
              </w:rPr>
              <w:t>Red.</w:t>
            </w:r>
          </w:p>
          <w:p w:rsidRDefault="00EC241F" w:rsidP="005C6DEA" w:rsidR="00EC241F" w:rsidRPr="00EC241F">
            <w:pPr>
              <w:jc w:val="center"/>
              <w:rPr>
                <w:bCs/>
                <w:sz w:val="22"/>
                <w:szCs w:val="22"/>
                <w:lang w:val="hr-HR"/>
              </w:rPr>
            </w:pPr>
            <w:r w:rsidRPr="00EC241F">
              <w:rPr>
                <w:bCs/>
                <w:sz w:val="22"/>
                <w:szCs w:val="22"/>
                <w:lang w:val="hr-HR"/>
              </w:rPr>
              <w:t>broj</w:t>
            </w:r>
          </w:p>
        </w:tc>
        <w:tc>
          <w:tcPr>
            <w:tcW w:type="dxa" w:w="3609"/>
            <w:tcBorders>
              <w:top w:space="0" w:sz="8" w:color="auto" w:val="single"/>
              <w:left w:space="0" w:sz="4" w:color="auto" w:val="single"/>
              <w:bottom w:space="0" w:sz="8" w:color="auto" w:val="single"/>
              <w:right w:val="nil"/>
            </w:tcBorders>
            <w:shd w:fill="auto" w:color="auto" w:val="clear"/>
            <w:vAlign w:val="center"/>
          </w:tcPr>
          <w:p w:rsidRDefault="00EC241F" w:rsidP="005C6DEA" w:rsidR="00EC241F" w:rsidRPr="00EC241F">
            <w:pPr>
              <w:jc w:val="center"/>
              <w:rPr>
                <w:bCs/>
                <w:sz w:val="22"/>
                <w:szCs w:val="22"/>
                <w:lang w:val="hr-HR"/>
              </w:rPr>
            </w:pPr>
            <w:r w:rsidRPr="00EC241F">
              <w:rPr>
                <w:bCs/>
                <w:sz w:val="22"/>
                <w:szCs w:val="22"/>
                <w:lang w:val="hr-HR"/>
              </w:rPr>
              <w:t>VJEROVNIK</w:t>
            </w:r>
          </w:p>
        </w:tc>
        <w:tc>
          <w:tcPr>
            <w:tcW w:type="dxa" w:w="1620"/>
            <w:tcBorders>
              <w:top w:space="0" w:sz="8" w:color="auto" w:val="single"/>
              <w:left w:space="0" w:sz="8" w:color="auto" w:val="single"/>
              <w:bottom w:space="0" w:sz="8" w:color="auto" w:val="single"/>
              <w:right w:space="0" w:sz="8" w:color="auto" w:val="single"/>
            </w:tcBorders>
            <w:vAlign w:val="center"/>
          </w:tcPr>
          <w:p w:rsidRDefault="00EC241F" w:rsidP="005C6DEA" w:rsidR="00EC241F" w:rsidRPr="00EC241F">
            <w:pPr>
              <w:jc w:val="center"/>
              <w:rPr>
                <w:bCs/>
                <w:sz w:val="22"/>
                <w:szCs w:val="22"/>
                <w:lang w:val="hr-HR"/>
              </w:rPr>
            </w:pPr>
            <w:r w:rsidRPr="00EC241F">
              <w:rPr>
                <w:bCs/>
                <w:sz w:val="22"/>
                <w:szCs w:val="22"/>
                <w:lang w:val="hr-HR"/>
              </w:rPr>
              <w:t>OIB</w:t>
            </w:r>
          </w:p>
        </w:tc>
        <w:tc>
          <w:tcPr>
            <w:tcW w:type="dxa" w:w="2510"/>
            <w:tcBorders>
              <w:top w:space="0" w:sz="8" w:color="auto" w:val="single"/>
              <w:left w:space="0" w:sz="8" w:color="auto" w:val="single"/>
              <w:bottom w:space="0" w:sz="8" w:color="auto" w:val="single"/>
              <w:right w:space="0" w:sz="8" w:color="auto" w:val="single"/>
            </w:tcBorders>
            <w:shd w:fill="auto" w:color="auto" w:val="clear"/>
            <w:vAlign w:val="center"/>
          </w:tcPr>
          <w:p w:rsidRDefault="00EC241F" w:rsidP="005C6DEA" w:rsidR="00EC241F" w:rsidRPr="00EC241F">
            <w:pPr>
              <w:pStyle w:val="Bezproreda"/>
              <w:jc w:val="center"/>
              <w:rPr>
                <w:rFonts w:hAnsi="Times New Roman" w:ascii="Times New Roman"/>
                <w:lang w:eastAsia="hr-HR"/>
              </w:rPr>
            </w:pPr>
            <w:r w:rsidRPr="00EC241F">
              <w:rPr>
                <w:rFonts w:hAnsi="Times New Roman" w:ascii="Times New Roman"/>
                <w:lang w:eastAsia="hr-HR"/>
              </w:rPr>
              <w:t>PREOSTALI IZNOS</w:t>
            </w:r>
          </w:p>
          <w:p w:rsidRDefault="00EC241F" w:rsidP="005C6DEA" w:rsidR="00EC241F" w:rsidRPr="00EC241F">
            <w:pPr>
              <w:pStyle w:val="Bezproreda"/>
              <w:jc w:val="center"/>
              <w:rPr>
                <w:rFonts w:hAnsi="Times New Roman" w:ascii="Times New Roman"/>
                <w:lang w:eastAsia="hr-HR"/>
              </w:rPr>
            </w:pPr>
            <w:r w:rsidRPr="00EC241F">
              <w:rPr>
                <w:rFonts w:hAnsi="Times New Roman" w:ascii="Times New Roman"/>
                <w:lang w:eastAsia="hr-HR"/>
              </w:rPr>
              <w:t>DUGA ZA NAMIRENJE (ISPLATU) U KN</w:t>
            </w:r>
          </w:p>
        </w:tc>
      </w:tr>
      <w:tr w:rsidTr="005C6DEA" w:rsidR="00EC241F" w:rsidRPr="00EC241F">
        <w:trPr>
          <w:trHeight w:val="929"/>
        </w:trPr>
        <w:tc>
          <w:tcPr>
            <w:tcW w:type="dxa" w:w="711"/>
            <w:tcBorders>
              <w:top w:space="0" w:sz="8" w:color="auto" w:val="single"/>
              <w:left w:space="0" w:sz="8" w:color="auto" w:val="single"/>
              <w:bottom w:space="0" w:sz="8" w:color="auto" w:val="single"/>
              <w:right w:space="0" w:sz="4"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1.</w:t>
            </w:r>
          </w:p>
        </w:tc>
        <w:tc>
          <w:tcPr>
            <w:tcW w:type="dxa" w:w="3609"/>
            <w:tcBorders>
              <w:top w:space="0" w:sz="8" w:color="auto" w:val="single"/>
              <w:left w:space="0" w:sz="4" w:color="auto" w:val="single"/>
              <w:bottom w:space="0" w:sz="8" w:color="auto" w:val="single"/>
              <w:right w:val="nil"/>
            </w:tcBorders>
            <w:shd w:fill="auto" w:color="auto" w:val="clear"/>
            <w:vAlign w:val="center"/>
          </w:tcPr>
          <w:p w:rsidRDefault="00EC241F" w:rsidP="005C6DEA" w:rsidR="00EC241F" w:rsidRPr="00EC241F">
            <w:pPr>
              <w:rPr>
                <w:sz w:val="22"/>
                <w:lang w:val="hr-HR"/>
              </w:rPr>
            </w:pPr>
            <w:r w:rsidRPr="00EC241F">
              <w:rPr>
                <w:sz w:val="22"/>
                <w:lang w:val="hr-HR"/>
              </w:rPr>
              <w:t xml:space="preserve">BANKA KOVANICA d.d. </w:t>
            </w:r>
          </w:p>
          <w:p w:rsidRDefault="00EC241F" w:rsidP="005C6DEA" w:rsidR="00EC241F" w:rsidRPr="00EC241F">
            <w:pPr>
              <w:rPr>
                <w:sz w:val="22"/>
                <w:lang w:val="hr-HR"/>
              </w:rPr>
            </w:pPr>
            <w:r w:rsidRPr="00EC241F">
              <w:rPr>
                <w:sz w:val="22"/>
                <w:lang w:val="hr-HR"/>
              </w:rPr>
              <w:t>Varaždin, Petra Preradovića 29</w:t>
            </w:r>
          </w:p>
        </w:tc>
        <w:tc>
          <w:tcPr>
            <w:tcW w:type="dxa" w:w="1620"/>
            <w:tcBorders>
              <w:top w:space="0" w:sz="8" w:color="auto" w:val="single"/>
              <w:left w:space="0" w:sz="8" w:color="auto" w:val="single"/>
              <w:bottom w:space="0" w:sz="8" w:color="auto" w:val="single"/>
              <w:right w:space="0" w:sz="8" w:color="auto" w:val="single"/>
            </w:tcBorders>
            <w:vAlign w:val="center"/>
          </w:tcPr>
          <w:p w:rsidRDefault="00EC241F" w:rsidP="005C6DEA" w:rsidR="00EC241F" w:rsidRPr="00EC241F">
            <w:pPr>
              <w:jc w:val="center"/>
              <w:rPr>
                <w:sz w:val="22"/>
                <w:lang w:val="hr-HR"/>
              </w:rPr>
            </w:pPr>
            <w:r w:rsidRPr="00EC241F">
              <w:rPr>
                <w:sz w:val="22"/>
                <w:lang w:val="hr-HR"/>
              </w:rPr>
              <w:t>33039197637</w:t>
            </w:r>
          </w:p>
        </w:tc>
        <w:tc>
          <w:tcPr>
            <w:tcW w:type="dxa" w:w="2510"/>
            <w:tcBorders>
              <w:top w:space="0" w:sz="8" w:color="auto" w:val="single"/>
              <w:left w:space="0" w:sz="8" w:color="auto" w:val="single"/>
              <w:bottom w:space="0" w:sz="8" w:color="auto" w:val="single"/>
              <w:right w:space="0" w:sz="8" w:color="auto" w:val="single"/>
            </w:tcBorders>
            <w:shd w:fill="auto" w:color="auto" w:val="clear"/>
            <w:vAlign w:val="center"/>
          </w:tcPr>
          <w:p w:rsidRDefault="00EC241F" w:rsidP="005C6DEA" w:rsidR="00EC241F" w:rsidRPr="00EC241F">
            <w:pPr>
              <w:jc w:val="center"/>
              <w:rPr>
                <w:sz w:val="22"/>
                <w:lang w:val="hr-HR"/>
              </w:rPr>
            </w:pPr>
            <w:r w:rsidRPr="00EC241F">
              <w:rPr>
                <w:sz w:val="22"/>
                <w:lang w:val="hr-HR"/>
              </w:rPr>
              <w:t>95.096,00</w:t>
            </w:r>
          </w:p>
        </w:tc>
      </w:tr>
    </w:tbl>
    <w:p w:rsidRDefault="00EC241F" w:rsidP="00EC241F" w:rsidR="00EC241F">
      <w:pPr>
        <w:rPr>
          <w:lang w:val="hr-HR"/>
        </w:rPr>
      </w:pPr>
    </w:p>
    <w:p w:rsidRDefault="00EC241F" w:rsidP="00EC241F" w:rsidR="00EC241F" w:rsidRPr="00EC241F">
      <w:pPr>
        <w:rPr>
          <w:sz w:val="16"/>
          <w:szCs w:val="16"/>
          <w:lang w:val="hr-HR"/>
        </w:rPr>
      </w:pPr>
    </w:p>
    <w:p w:rsidRDefault="00EC241F" w:rsidP="00EC241F" w:rsidR="00EC241F" w:rsidRPr="00EC241F">
      <w:pPr>
        <w:rPr>
          <w:lang w:val="hr-HR"/>
        </w:rPr>
      </w:pPr>
      <w:r w:rsidRPr="00EC241F">
        <w:rPr>
          <w:lang w:val="hr-HR"/>
        </w:rPr>
        <w:t>GRUPA  C</w:t>
      </w:r>
    </w:p>
    <w:p w:rsidRDefault="00EC241F" w:rsidP="00EC241F" w:rsidR="00EC241F" w:rsidRPr="00EC241F">
      <w:pPr>
        <w:rPr>
          <w:sz w:val="20"/>
          <w:szCs w:val="20"/>
          <w:lang w:val="hr-HR"/>
        </w:rPr>
      </w:pPr>
    </w:p>
    <w:tbl>
      <w:tblPr>
        <w:tblW w:type="dxa" w:w="8450"/>
        <w:tblInd w:type="dxa" w:w="108"/>
        <w:tblLayout w:type="fixed"/>
        <w:tblLook w:val="0000" w:noVBand="0" w:noHBand="0" w:lastColumn="0" w:firstColumn="0" w:lastRow="0" w:firstRow="0"/>
      </w:tblPr>
      <w:tblGrid>
        <w:gridCol w:w="711"/>
        <w:gridCol w:w="3609"/>
        <w:gridCol w:w="1620"/>
        <w:gridCol w:w="2510"/>
      </w:tblGrid>
      <w:tr w:rsidTr="005C6DEA" w:rsidR="00EC241F" w:rsidRPr="00EC241F">
        <w:trPr>
          <w:trHeight w:val="1028"/>
        </w:trPr>
        <w:tc>
          <w:tcPr>
            <w:tcW w:type="dxa" w:w="711"/>
            <w:tcBorders>
              <w:top w:space="0" w:sz="8" w:color="auto" w:val="single"/>
              <w:left w:space="0" w:sz="8" w:color="auto" w:val="single"/>
              <w:bottom w:space="0" w:sz="8" w:color="auto" w:val="single"/>
              <w:right w:space="0" w:sz="4" w:color="auto" w:val="single"/>
            </w:tcBorders>
            <w:shd w:fill="auto" w:color="auto" w:val="clear"/>
            <w:noWrap/>
            <w:vAlign w:val="center"/>
          </w:tcPr>
          <w:p w:rsidRDefault="00EC241F" w:rsidP="005C6DEA" w:rsidR="00EC241F" w:rsidRPr="00EC241F">
            <w:pPr>
              <w:jc w:val="center"/>
              <w:rPr>
                <w:bCs/>
                <w:sz w:val="22"/>
                <w:szCs w:val="22"/>
                <w:lang w:val="hr-HR"/>
              </w:rPr>
            </w:pPr>
            <w:r w:rsidRPr="00EC241F">
              <w:rPr>
                <w:bCs/>
                <w:sz w:val="22"/>
                <w:szCs w:val="22"/>
                <w:lang w:val="hr-HR"/>
              </w:rPr>
              <w:t>Red.</w:t>
            </w:r>
          </w:p>
          <w:p w:rsidRDefault="00EC241F" w:rsidP="005C6DEA" w:rsidR="00EC241F" w:rsidRPr="00EC241F">
            <w:pPr>
              <w:jc w:val="center"/>
              <w:rPr>
                <w:bCs/>
                <w:sz w:val="22"/>
                <w:szCs w:val="22"/>
                <w:lang w:val="hr-HR"/>
              </w:rPr>
            </w:pPr>
            <w:r w:rsidRPr="00EC241F">
              <w:rPr>
                <w:bCs/>
                <w:sz w:val="22"/>
                <w:szCs w:val="22"/>
                <w:lang w:val="hr-HR"/>
              </w:rPr>
              <w:t>broj</w:t>
            </w:r>
          </w:p>
        </w:tc>
        <w:tc>
          <w:tcPr>
            <w:tcW w:type="dxa" w:w="3609"/>
            <w:tcBorders>
              <w:top w:space="0" w:sz="8" w:color="auto" w:val="single"/>
              <w:left w:space="0" w:sz="4" w:color="auto" w:val="single"/>
              <w:bottom w:space="0" w:sz="8" w:color="auto" w:val="single"/>
              <w:right w:val="nil"/>
            </w:tcBorders>
            <w:shd w:fill="auto" w:color="auto" w:val="clear"/>
            <w:vAlign w:val="center"/>
          </w:tcPr>
          <w:p w:rsidRDefault="00EC241F" w:rsidP="005C6DEA" w:rsidR="00EC241F" w:rsidRPr="00EC241F">
            <w:pPr>
              <w:jc w:val="center"/>
              <w:rPr>
                <w:bCs/>
                <w:sz w:val="22"/>
                <w:szCs w:val="22"/>
                <w:lang w:val="hr-HR"/>
              </w:rPr>
            </w:pPr>
            <w:r w:rsidRPr="00EC241F">
              <w:rPr>
                <w:bCs/>
                <w:sz w:val="22"/>
                <w:szCs w:val="22"/>
                <w:lang w:val="hr-HR"/>
              </w:rPr>
              <w:t>VJEROVNIK</w:t>
            </w:r>
          </w:p>
        </w:tc>
        <w:tc>
          <w:tcPr>
            <w:tcW w:type="dxa" w:w="1620"/>
            <w:tcBorders>
              <w:top w:space="0" w:sz="8" w:color="auto" w:val="single"/>
              <w:left w:space="0" w:sz="8" w:color="auto" w:val="single"/>
              <w:bottom w:space="0" w:sz="8" w:color="auto" w:val="single"/>
              <w:right w:space="0" w:sz="8" w:color="auto" w:val="single"/>
            </w:tcBorders>
            <w:vAlign w:val="center"/>
          </w:tcPr>
          <w:p w:rsidRDefault="00EC241F" w:rsidP="005C6DEA" w:rsidR="00EC241F" w:rsidRPr="00EC241F">
            <w:pPr>
              <w:jc w:val="center"/>
              <w:rPr>
                <w:bCs/>
                <w:sz w:val="22"/>
                <w:szCs w:val="22"/>
                <w:lang w:val="hr-HR"/>
              </w:rPr>
            </w:pPr>
            <w:r w:rsidRPr="00EC241F">
              <w:rPr>
                <w:bCs/>
                <w:sz w:val="22"/>
                <w:szCs w:val="22"/>
                <w:lang w:val="hr-HR"/>
              </w:rPr>
              <w:t>OIB</w:t>
            </w:r>
          </w:p>
        </w:tc>
        <w:tc>
          <w:tcPr>
            <w:tcW w:type="dxa" w:w="2510"/>
            <w:tcBorders>
              <w:top w:space="0" w:sz="8" w:color="auto" w:val="single"/>
              <w:left w:space="0" w:sz="8" w:color="auto" w:val="single"/>
              <w:bottom w:space="0" w:sz="8" w:color="auto" w:val="single"/>
              <w:right w:space="0" w:sz="8" w:color="auto" w:val="single"/>
            </w:tcBorders>
            <w:shd w:fill="auto" w:color="auto" w:val="clear"/>
            <w:vAlign w:val="center"/>
          </w:tcPr>
          <w:p w:rsidRDefault="00EC241F" w:rsidP="005C6DEA" w:rsidR="00EC241F" w:rsidRPr="00EC241F">
            <w:pPr>
              <w:pStyle w:val="Bezproreda"/>
              <w:jc w:val="center"/>
              <w:rPr>
                <w:rFonts w:hAnsi="Times New Roman" w:ascii="Times New Roman"/>
                <w:lang w:eastAsia="hr-HR"/>
              </w:rPr>
            </w:pPr>
            <w:r w:rsidRPr="00EC241F">
              <w:rPr>
                <w:rFonts w:hAnsi="Times New Roman" w:ascii="Times New Roman"/>
                <w:lang w:eastAsia="hr-HR"/>
              </w:rPr>
              <w:t>PREOSTALI IZNOS</w:t>
            </w:r>
          </w:p>
          <w:p w:rsidRDefault="00EC241F" w:rsidP="005C6DEA" w:rsidR="00EC241F" w:rsidRPr="00EC241F">
            <w:pPr>
              <w:pStyle w:val="Bezproreda"/>
              <w:jc w:val="center"/>
              <w:rPr>
                <w:rFonts w:hAnsi="Times New Roman" w:ascii="Times New Roman"/>
                <w:lang w:eastAsia="hr-HR"/>
              </w:rPr>
            </w:pPr>
            <w:r w:rsidRPr="00EC241F">
              <w:rPr>
                <w:rFonts w:hAnsi="Times New Roman" w:ascii="Times New Roman"/>
                <w:lang w:eastAsia="hr-HR"/>
              </w:rPr>
              <w:t>DUGA ZA NAMIRENJE (ISPLATU) U KN</w:t>
            </w:r>
          </w:p>
        </w:tc>
      </w:tr>
      <w:tr w:rsidTr="005C6DEA" w:rsidR="00EC241F" w:rsidRPr="00EC241F">
        <w:trPr>
          <w:trHeight w:val="898"/>
        </w:trPr>
        <w:tc>
          <w:tcPr>
            <w:tcW w:type="dxa" w:w="711"/>
            <w:tcBorders>
              <w:top w:space="0" w:sz="8" w:color="auto" w:val="single"/>
              <w:left w:space="0" w:sz="8" w:color="auto" w:val="single"/>
              <w:bottom w:space="0" w:sz="8" w:color="auto" w:val="single"/>
              <w:right w:space="0" w:sz="4"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1.</w:t>
            </w:r>
          </w:p>
        </w:tc>
        <w:tc>
          <w:tcPr>
            <w:tcW w:type="dxa" w:w="3609"/>
            <w:tcBorders>
              <w:top w:space="0" w:sz="8" w:color="auto" w:val="single"/>
              <w:left w:space="0" w:sz="4" w:color="auto" w:val="single"/>
              <w:bottom w:space="0" w:sz="8" w:color="auto" w:val="single"/>
              <w:right w:val="nil"/>
            </w:tcBorders>
            <w:shd w:fill="auto" w:color="auto" w:val="clear"/>
            <w:vAlign w:val="center"/>
          </w:tcPr>
          <w:p w:rsidRDefault="00EC241F" w:rsidP="005C6DEA" w:rsidR="00EC241F" w:rsidRPr="00EC241F">
            <w:pPr>
              <w:rPr>
                <w:sz w:val="22"/>
                <w:lang w:val="hr-HR"/>
              </w:rPr>
            </w:pPr>
            <w:r w:rsidRPr="00EC241F">
              <w:rPr>
                <w:sz w:val="22"/>
                <w:lang w:val="hr-HR"/>
              </w:rPr>
              <w:t xml:space="preserve">ČALE-AUTO d.o.o. </w:t>
            </w:r>
          </w:p>
          <w:p w:rsidRDefault="00EC241F" w:rsidP="005C6DEA" w:rsidR="00EC241F" w:rsidRPr="00EC241F">
            <w:pPr>
              <w:rPr>
                <w:sz w:val="22"/>
                <w:lang w:val="hr-HR"/>
              </w:rPr>
            </w:pPr>
            <w:r w:rsidRPr="00EC241F">
              <w:rPr>
                <w:sz w:val="22"/>
                <w:lang w:val="hr-HR"/>
              </w:rPr>
              <w:t>Split, Vrh Visoke 17</w:t>
            </w:r>
          </w:p>
        </w:tc>
        <w:tc>
          <w:tcPr>
            <w:tcW w:type="dxa" w:w="1620"/>
            <w:tcBorders>
              <w:top w:space="0" w:sz="8" w:color="auto" w:val="single"/>
              <w:left w:space="0" w:sz="8" w:color="auto" w:val="single"/>
              <w:bottom w:space="0" w:sz="8" w:color="auto" w:val="single"/>
              <w:right w:space="0" w:sz="8" w:color="auto" w:val="single"/>
            </w:tcBorders>
            <w:vAlign w:val="center"/>
          </w:tcPr>
          <w:p w:rsidRDefault="00EC241F" w:rsidP="005C6DEA" w:rsidR="00EC241F" w:rsidRPr="00EC241F">
            <w:pPr>
              <w:jc w:val="center"/>
              <w:rPr>
                <w:sz w:val="22"/>
                <w:lang w:val="hr-HR"/>
              </w:rPr>
            </w:pPr>
            <w:r w:rsidRPr="00EC241F">
              <w:rPr>
                <w:sz w:val="22"/>
                <w:lang w:val="hr-HR"/>
              </w:rPr>
              <w:t>02798538335</w:t>
            </w:r>
          </w:p>
        </w:tc>
        <w:tc>
          <w:tcPr>
            <w:tcW w:type="dxa" w:w="2510"/>
            <w:tcBorders>
              <w:top w:space="0" w:sz="8" w:color="auto" w:val="single"/>
              <w:left w:space="0" w:sz="8" w:color="auto" w:val="single"/>
              <w:bottom w:space="0" w:sz="8" w:color="auto" w:val="single"/>
              <w:right w:space="0" w:sz="8" w:color="auto" w:val="single"/>
            </w:tcBorders>
            <w:shd w:fill="auto" w:color="auto" w:val="clear"/>
            <w:vAlign w:val="center"/>
          </w:tcPr>
          <w:p w:rsidRDefault="00EC241F" w:rsidP="005C6DEA" w:rsidR="00EC241F" w:rsidRPr="00EC241F">
            <w:pPr>
              <w:jc w:val="center"/>
              <w:rPr>
                <w:sz w:val="22"/>
                <w:lang w:val="hr-HR"/>
              </w:rPr>
            </w:pPr>
            <w:r w:rsidRPr="00EC241F">
              <w:rPr>
                <w:sz w:val="22"/>
                <w:lang w:val="hr-HR"/>
              </w:rPr>
              <w:t>154.400,82</w:t>
            </w:r>
          </w:p>
        </w:tc>
      </w:tr>
      <w:tr w:rsidTr="005C6DEA" w:rsidR="00EC241F" w:rsidRPr="00EC241F">
        <w:trPr>
          <w:trHeight w:val="898"/>
        </w:trPr>
        <w:tc>
          <w:tcPr>
            <w:tcW w:type="dxa" w:w="711"/>
            <w:tcBorders>
              <w:top w:space="0" w:sz="8" w:color="auto" w:val="single"/>
              <w:left w:space="0" w:sz="8" w:color="auto" w:val="single"/>
              <w:bottom w:space="0" w:sz="8" w:color="auto" w:val="single"/>
              <w:right w:space="0" w:sz="4"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2.</w:t>
            </w:r>
          </w:p>
        </w:tc>
        <w:tc>
          <w:tcPr>
            <w:tcW w:type="dxa" w:w="3609"/>
            <w:tcBorders>
              <w:top w:space="0" w:sz="8" w:color="auto" w:val="single"/>
              <w:left w:space="0" w:sz="4" w:color="auto" w:val="single"/>
              <w:bottom w:space="0" w:sz="8" w:color="auto" w:val="single"/>
              <w:right w:val="nil"/>
            </w:tcBorders>
            <w:shd w:fill="auto" w:color="auto" w:val="clear"/>
            <w:vAlign w:val="center"/>
          </w:tcPr>
          <w:p w:rsidRDefault="00EC241F" w:rsidP="005C6DEA" w:rsidR="00EC241F" w:rsidRPr="00EC241F">
            <w:pPr>
              <w:rPr>
                <w:sz w:val="22"/>
                <w:lang w:val="hr-HR"/>
              </w:rPr>
            </w:pPr>
            <w:r w:rsidRPr="00EC241F">
              <w:rPr>
                <w:sz w:val="22"/>
                <w:lang w:val="hr-HR"/>
              </w:rPr>
              <w:t>HRVATSKI TELEKOM d.d. Zagreb, Roberta Frangeša Mihanovića 9</w:t>
            </w:r>
          </w:p>
        </w:tc>
        <w:tc>
          <w:tcPr>
            <w:tcW w:type="dxa" w:w="1620"/>
            <w:tcBorders>
              <w:top w:space="0" w:sz="8" w:color="auto" w:val="single"/>
              <w:left w:space="0" w:sz="8" w:color="auto" w:val="single"/>
              <w:bottom w:space="0" w:sz="8" w:color="auto" w:val="single"/>
              <w:right w:space="0" w:sz="8" w:color="auto" w:val="single"/>
            </w:tcBorders>
            <w:vAlign w:val="center"/>
          </w:tcPr>
          <w:p w:rsidRDefault="00EC241F" w:rsidP="005C6DEA" w:rsidR="00EC241F" w:rsidRPr="00EC241F">
            <w:pPr>
              <w:jc w:val="center"/>
              <w:rPr>
                <w:sz w:val="22"/>
                <w:lang w:val="hr-HR"/>
              </w:rPr>
            </w:pPr>
            <w:r w:rsidRPr="00EC241F">
              <w:rPr>
                <w:sz w:val="22"/>
                <w:lang w:val="hr-HR"/>
              </w:rPr>
              <w:t>81793146560</w:t>
            </w:r>
          </w:p>
        </w:tc>
        <w:tc>
          <w:tcPr>
            <w:tcW w:type="dxa" w:w="2510"/>
            <w:tcBorders>
              <w:top w:space="0" w:sz="8" w:color="auto" w:val="single"/>
              <w:left w:space="0" w:sz="8" w:color="auto" w:val="single"/>
              <w:bottom w:space="0" w:sz="8" w:color="auto" w:val="single"/>
              <w:right w:space="0" w:sz="8" w:color="auto" w:val="single"/>
            </w:tcBorders>
            <w:shd w:fill="auto" w:color="auto" w:val="clear"/>
            <w:vAlign w:val="center"/>
          </w:tcPr>
          <w:p w:rsidRDefault="00EC241F" w:rsidP="005C6DEA" w:rsidR="00EC241F" w:rsidRPr="00EC241F">
            <w:pPr>
              <w:jc w:val="center"/>
              <w:rPr>
                <w:sz w:val="22"/>
                <w:lang w:val="hr-HR"/>
              </w:rPr>
            </w:pPr>
            <w:r w:rsidRPr="00EC241F">
              <w:rPr>
                <w:sz w:val="22"/>
                <w:lang w:val="hr-HR"/>
              </w:rPr>
              <w:t>9.349,09</w:t>
            </w:r>
          </w:p>
        </w:tc>
      </w:tr>
      <w:tr w:rsidTr="005C6DEA" w:rsidR="00EC241F" w:rsidRPr="00EC241F">
        <w:trPr>
          <w:trHeight w:val="898"/>
        </w:trPr>
        <w:tc>
          <w:tcPr>
            <w:tcW w:type="dxa" w:w="711"/>
            <w:tcBorders>
              <w:top w:space="0" w:sz="8" w:color="auto" w:val="single"/>
              <w:left w:space="0" w:sz="8" w:color="auto" w:val="single"/>
              <w:bottom w:space="0" w:sz="8" w:color="auto" w:val="single"/>
              <w:right w:space="0" w:sz="4" w:color="auto" w:val="single"/>
            </w:tcBorders>
            <w:shd w:fill="auto" w:color="auto" w:val="clear"/>
            <w:noWrap/>
            <w:vAlign w:val="center"/>
          </w:tcPr>
          <w:p w:rsidRDefault="00EC241F" w:rsidP="005C6DEA" w:rsidR="00EC241F" w:rsidRPr="00EC241F">
            <w:pPr>
              <w:jc w:val="center"/>
              <w:rPr>
                <w:sz w:val="22"/>
                <w:szCs w:val="22"/>
                <w:lang w:val="hr-HR"/>
              </w:rPr>
            </w:pPr>
            <w:r w:rsidRPr="00EC241F">
              <w:rPr>
                <w:sz w:val="22"/>
                <w:szCs w:val="22"/>
                <w:lang w:val="hr-HR"/>
              </w:rPr>
              <w:t>3.</w:t>
            </w:r>
          </w:p>
        </w:tc>
        <w:tc>
          <w:tcPr>
            <w:tcW w:type="dxa" w:w="3609"/>
            <w:tcBorders>
              <w:top w:space="0" w:sz="8" w:color="auto" w:val="single"/>
              <w:left w:space="0" w:sz="4" w:color="auto" w:val="single"/>
              <w:bottom w:space="0" w:sz="8" w:color="auto" w:val="single"/>
              <w:right w:val="nil"/>
            </w:tcBorders>
            <w:shd w:fill="auto" w:color="auto" w:val="clear"/>
            <w:vAlign w:val="center"/>
          </w:tcPr>
          <w:p w:rsidRDefault="00EC241F" w:rsidP="005C6DEA" w:rsidR="00EC241F" w:rsidRPr="00EC241F">
            <w:pPr>
              <w:rPr>
                <w:sz w:val="22"/>
                <w:lang w:val="hr-HR"/>
              </w:rPr>
            </w:pPr>
            <w:r w:rsidRPr="00EC241F">
              <w:rPr>
                <w:sz w:val="22"/>
                <w:lang w:val="hr-HR"/>
              </w:rPr>
              <w:t>EUROHERC OSIGURANJE d.d. Zagreb, Ulica grada Vukovara 282</w:t>
            </w:r>
          </w:p>
        </w:tc>
        <w:tc>
          <w:tcPr>
            <w:tcW w:type="dxa" w:w="1620"/>
            <w:tcBorders>
              <w:top w:space="0" w:sz="8" w:color="auto" w:val="single"/>
              <w:left w:space="0" w:sz="8" w:color="auto" w:val="single"/>
              <w:bottom w:space="0" w:sz="8" w:color="auto" w:val="single"/>
              <w:right w:space="0" w:sz="8" w:color="auto" w:val="single"/>
            </w:tcBorders>
            <w:vAlign w:val="center"/>
          </w:tcPr>
          <w:p w:rsidRDefault="00EC241F" w:rsidP="005C6DEA" w:rsidR="00EC241F" w:rsidRPr="00EC241F">
            <w:pPr>
              <w:jc w:val="center"/>
              <w:rPr>
                <w:sz w:val="22"/>
                <w:lang w:val="hr-HR"/>
              </w:rPr>
            </w:pPr>
            <w:r w:rsidRPr="00EC241F">
              <w:rPr>
                <w:sz w:val="22"/>
                <w:lang w:val="hr-HR"/>
              </w:rPr>
              <w:t>22694857747</w:t>
            </w:r>
          </w:p>
        </w:tc>
        <w:tc>
          <w:tcPr>
            <w:tcW w:type="dxa" w:w="2510"/>
            <w:tcBorders>
              <w:top w:space="0" w:sz="8" w:color="auto" w:val="single"/>
              <w:left w:space="0" w:sz="8" w:color="auto" w:val="single"/>
              <w:bottom w:space="0" w:sz="8" w:color="auto" w:val="single"/>
              <w:right w:space="0" w:sz="8" w:color="auto" w:val="single"/>
            </w:tcBorders>
            <w:shd w:fill="auto" w:color="auto" w:val="clear"/>
            <w:vAlign w:val="center"/>
          </w:tcPr>
          <w:p w:rsidRDefault="00EC241F" w:rsidP="005C6DEA" w:rsidR="00EC241F" w:rsidRPr="00EC241F">
            <w:pPr>
              <w:jc w:val="center"/>
              <w:rPr>
                <w:sz w:val="22"/>
                <w:lang w:val="hr-HR"/>
              </w:rPr>
            </w:pPr>
            <w:r w:rsidRPr="00EC241F">
              <w:rPr>
                <w:sz w:val="22"/>
                <w:lang w:val="hr-HR"/>
              </w:rPr>
              <w:t>5.946,43</w:t>
            </w:r>
          </w:p>
        </w:tc>
      </w:tr>
    </w:tbl>
    <w:p w:rsidRDefault="00EC241F" w:rsidP="00EC241F" w:rsidR="00EC241F" w:rsidRPr="00EC241F">
      <w:pPr>
        <w:rPr>
          <w:sz w:val="22"/>
          <w:szCs w:val="22"/>
          <w:lang w:val="hr-HR"/>
        </w:rPr>
      </w:pPr>
    </w:p>
    <w:p w:rsidRDefault="00EC241F" w:rsidP="00EC241F" w:rsidR="00EC241F" w:rsidRPr="00EC241F">
      <w:pPr>
        <w:jc w:val="both"/>
        <w:rPr>
          <w:sz w:val="18"/>
          <w:szCs w:val="18"/>
          <w:lang w:val="hr-HR"/>
        </w:rPr>
      </w:pPr>
    </w:p>
    <w:p w:rsidRDefault="00EC241F" w:rsidP="00EC241F" w:rsidR="00EC241F" w:rsidRPr="00EC241F">
      <w:pPr>
        <w:jc w:val="both"/>
        <w:rPr>
          <w:lang w:val="hr-HR"/>
        </w:rPr>
      </w:pPr>
      <w:r w:rsidRPr="00EC241F">
        <w:rPr>
          <w:lang w:val="hr-HR"/>
        </w:rPr>
        <w:t>VI. Dužnik se obvezuje vjerovnicima Grupe A podmiriti preostale iznose duga, navedene u tablici vjerovnika Grupe A iz točke V. ove predstečajne nagodbe, na način kako slijedi:</w:t>
      </w:r>
    </w:p>
    <w:p w:rsidRDefault="00EC241F" w:rsidP="00EC241F" w:rsidR="00EC241F" w:rsidRPr="00EC241F">
      <w:pPr>
        <w:jc w:val="both"/>
        <w:rPr>
          <w:lang w:val="hr-HR"/>
        </w:rPr>
      </w:pPr>
    </w:p>
    <w:p w:rsidRDefault="00EC241F" w:rsidP="00EC241F" w:rsidR="00EC241F" w:rsidRPr="00EC241F">
      <w:pPr>
        <w:jc w:val="both"/>
        <w:rPr>
          <w:lang w:val="hr-HR"/>
        </w:rPr>
      </w:pPr>
      <w:r w:rsidRPr="00EC241F">
        <w:rPr>
          <w:lang w:val="hr-HR"/>
        </w:rPr>
        <w:t xml:space="preserve">1. Dužnik se obvezuje vjerovniku </w:t>
      </w:r>
      <w:r w:rsidRPr="00EC241F">
        <w:rPr>
          <w:bCs/>
          <w:iCs/>
          <w:lang w:val="hr-HR"/>
        </w:rPr>
        <w:t xml:space="preserve">Republici Hrvatskoj, Ministarstvu financija, Poreznoj upravi, OIB: </w:t>
      </w:r>
      <w:r w:rsidRPr="00EC241F">
        <w:rPr>
          <w:lang w:val="hr-HR"/>
        </w:rPr>
        <w:t xml:space="preserve">18683136487, isplatiti preostali dug (potraživanje s osnova glavnice tražbine) u iznosu od 410.315,12 kn zajedno s kamatom po stopi od 4,5% (četiri i pol posto) godišnje i to u roku od 3 (tri) godine, odnosno u 36 jednakih mjesečnih rata, s tim da prva rata isplate ostatka duga dospijeva na naplatu protekom roka od 30 dana od dana pravomoćnosti rješenja  suda kojim se odobrava sklapanje predstečajne nagodbe, dok svaka slijedeća rata dospijeva na naplatu protekom roka od 30 dana od dospijeća prethodne rate pa sve do konačne isplate. </w:t>
      </w:r>
    </w:p>
    <w:p w:rsidRDefault="00EC241F" w:rsidP="00EC241F" w:rsidR="00EC241F" w:rsidRPr="00EC241F">
      <w:pPr>
        <w:jc w:val="both"/>
        <w:rPr>
          <w:lang w:val="hr-HR"/>
        </w:rPr>
      </w:pPr>
    </w:p>
    <w:p w:rsidRDefault="00EC241F" w:rsidP="00EC241F" w:rsidR="00EC241F" w:rsidRPr="00EC241F">
      <w:pPr>
        <w:jc w:val="both"/>
        <w:rPr>
          <w:lang w:val="hr-HR"/>
        </w:rPr>
      </w:pPr>
      <w:r w:rsidRPr="00EC241F">
        <w:rPr>
          <w:lang w:val="hr-HR"/>
        </w:rPr>
        <w:t>2. Dužnik se obvezuje ostalim vjerovnicima Grupe A i to: Gradu Splitu, OIB: 78755598868 te Hrvatskoj gospodarskoj komori, OIB: 85167032587, isplatiti preostale iznose duga, navedene u tablici vjerovnika Grupe A iz točke V. ove predstečajne nagodbe, jednokratno i to protekom roka od 12 mjeseci od dana pravomoćnosti rješenja suda kojim se odobrava sklapanje predstečajne nagodbe.</w:t>
      </w:r>
    </w:p>
    <w:p w:rsidRDefault="00EC241F" w:rsidP="00EC241F" w:rsidR="00EC241F" w:rsidRPr="00EC241F">
      <w:pPr>
        <w:jc w:val="both"/>
        <w:rPr>
          <w:lang w:val="hr-HR"/>
        </w:rPr>
      </w:pPr>
    </w:p>
    <w:p w:rsidRDefault="00EC241F" w:rsidP="00EC241F" w:rsidR="00EC241F" w:rsidRPr="00EC241F">
      <w:pPr>
        <w:jc w:val="both"/>
        <w:rPr>
          <w:lang w:val="hr-HR"/>
        </w:rPr>
      </w:pPr>
      <w:r w:rsidRPr="00EC241F">
        <w:rPr>
          <w:lang w:val="hr-HR"/>
        </w:rPr>
        <w:t>VII. Dužnik se obvezuje vjerovniku Grupe B, Banka Kovanica d.d. Varaždin, OIB: 33039197637, isplatiti preostali dug iz točke V. ove predstečajne nagodbe (100% iznosa utvrđene tražbine)  u iznosu od 95.096,00 kn zajedno s kamatom po stopi od 11,25% godišnje i to u roku od jedne godine, odnosno u 12 jednakih mjesečnih obroka, s tim da prvi obrok isplate ostatka duga dospijeva na naplatu protekom roka od 30 dana od dana pravomoćnosti rješenja suda kojim se odobrava sklapanje predstečajne nagodbe, dok svaki slijedeći obrok dospijeva na naplatu protekom roka od 30 dana od dospijeća prethodnog obroka pa sve do konačne isplate.</w:t>
      </w:r>
    </w:p>
    <w:p w:rsidRDefault="00EC241F" w:rsidP="00EC241F" w:rsidR="00EC241F" w:rsidRPr="00EC241F">
      <w:pPr>
        <w:jc w:val="both"/>
        <w:rPr>
          <w:lang w:val="hr-HR"/>
        </w:rPr>
      </w:pPr>
    </w:p>
    <w:p w:rsidRDefault="00EC241F" w:rsidP="00EC241F" w:rsidR="00EC241F" w:rsidRPr="00EC241F">
      <w:pPr>
        <w:jc w:val="both"/>
        <w:rPr>
          <w:lang w:val="hr-HR"/>
        </w:rPr>
      </w:pPr>
      <w:r w:rsidRPr="00EC241F">
        <w:rPr>
          <w:lang w:val="hr-HR"/>
        </w:rPr>
        <w:t xml:space="preserve">VIII. Dužnik se obvezuje vjerovnicima Grupe C podmiriti preostale iznose duga navedene u tablici vjerovnika Grupe C iz točke V. ove predstečajne nagodbe (100% iznosa utvrđene tražbine) na način kako slijedi: </w:t>
      </w:r>
    </w:p>
    <w:p w:rsidRDefault="00EC241F" w:rsidP="00EC241F" w:rsidR="00EC241F" w:rsidRPr="00EC241F">
      <w:pPr>
        <w:jc w:val="both"/>
        <w:rPr>
          <w:lang w:val="hr-HR"/>
        </w:rPr>
      </w:pPr>
    </w:p>
    <w:p w:rsidRDefault="00EC241F" w:rsidP="00EC241F" w:rsidR="00EC241F" w:rsidRPr="00EC241F">
      <w:pPr>
        <w:jc w:val="both"/>
        <w:rPr>
          <w:lang w:val="hr-HR"/>
        </w:rPr>
      </w:pPr>
      <w:r w:rsidRPr="00EC241F">
        <w:rPr>
          <w:lang w:val="hr-HR"/>
        </w:rPr>
        <w:t xml:space="preserve">1. Dužnik se obvezuje vjerovniku Čale-auto d.o.o. Split, OIB: 02798538335, isplatiti preostali iznos duga u roku od 30 dana od dana pravomoćnosti rješenja suda kojim se odobrava sklapanje predstečajne nagodbe. </w:t>
      </w:r>
    </w:p>
    <w:p w:rsidRDefault="00EC241F" w:rsidP="00EC241F" w:rsidR="00EC241F" w:rsidRPr="00EC241F">
      <w:pPr>
        <w:jc w:val="both"/>
        <w:rPr>
          <w:lang w:val="hr-HR"/>
        </w:rPr>
      </w:pPr>
    </w:p>
    <w:p w:rsidRDefault="00EC241F" w:rsidP="00EC241F" w:rsidR="00EC241F" w:rsidRPr="00EC241F">
      <w:pPr>
        <w:jc w:val="both"/>
        <w:rPr>
          <w:lang w:val="hr-HR"/>
        </w:rPr>
      </w:pPr>
      <w:r w:rsidRPr="00EC241F">
        <w:rPr>
          <w:lang w:val="hr-HR"/>
        </w:rPr>
        <w:t>2. Dužnik se obvezuje svim ostalim vjerovnicima Grupe C i to: Hrvatski Telekom d.d. Zagreb, OIB: 81793146560 te Euroherc osiguranje d.d. Zagreb, OIB: 22694857747, isplatiti preostale iznose duga jednokratno i to protekom roka od 12 mjeseci od dana pravomoćnosti rješenja suda kojim se odobrava sklapanje predstečajne nagodbe.</w:t>
      </w:r>
    </w:p>
    <w:p w:rsidRDefault="00EC241F" w:rsidP="00EC241F" w:rsidR="00EC241F" w:rsidRPr="00EC241F">
      <w:pPr>
        <w:jc w:val="both"/>
        <w:rPr>
          <w:lang w:val="hr-HR"/>
        </w:rPr>
      </w:pPr>
    </w:p>
    <w:p w:rsidRDefault="00EC241F" w:rsidP="00EC241F" w:rsidR="00EC241F" w:rsidRPr="00EC241F">
      <w:pPr>
        <w:jc w:val="both"/>
        <w:rPr>
          <w:lang w:val="hr-HR"/>
        </w:rPr>
      </w:pPr>
      <w:r w:rsidRPr="00EC241F">
        <w:rPr>
          <w:lang w:val="hr-HR"/>
        </w:rPr>
        <w:t>IX. Vjerovnici pristaju na odgodu dospjelosti svojih tražbina prema dužniku te namirenje tih tražbina u iznosima i na način kako je to navedeno u točkama V., VI.,VII. i VIII. ove predstečajne nagodbe. Ukoliko bilo koji iznos rate odnosno obroka iz ove predstečajne nagodbe dospijeva na naplatu na neradni dan, dužnik je u obvezi taj isti iznos isplatiti vjerovniku prvi slijedeći radni dan.</w:t>
      </w:r>
    </w:p>
    <w:p w:rsidRDefault="00EC241F" w:rsidP="00EC241F" w:rsidR="00EC241F" w:rsidRPr="00EC241F">
      <w:pPr>
        <w:jc w:val="both"/>
        <w:rPr>
          <w:lang w:val="hr-HR"/>
        </w:rPr>
      </w:pPr>
    </w:p>
    <w:p w:rsidRDefault="00EC241F" w:rsidP="00EC241F" w:rsidR="00EC241F" w:rsidRPr="00EC241F">
      <w:pPr>
        <w:jc w:val="both"/>
        <w:rPr>
          <w:lang w:val="hr-HR"/>
        </w:rPr>
      </w:pPr>
      <w:r w:rsidRPr="00EC241F">
        <w:rPr>
          <w:lang w:val="hr-HR"/>
        </w:rPr>
        <w:t>X. Ova predstečajna nagodba ima snagu ovršne isprave za sve vjerovnike čije su tražbine utvrđene.</w:t>
      </w:r>
    </w:p>
    <w:p w:rsidRDefault="00EC241F" w:rsidP="00EC241F" w:rsidR="00EC241F" w:rsidRPr="00EC241F">
      <w:pPr>
        <w:jc w:val="both"/>
        <w:rPr>
          <w:lang w:val="hr-HR"/>
        </w:rPr>
      </w:pPr>
    </w:p>
    <w:p w:rsidRDefault="00EC241F" w:rsidP="00EC241F" w:rsidR="00EC241F" w:rsidRPr="00EC241F">
      <w:pPr>
        <w:jc w:val="both"/>
        <w:rPr>
          <w:lang w:val="hr-HR"/>
        </w:rPr>
      </w:pPr>
      <w:r w:rsidRPr="00EC241F">
        <w:rPr>
          <w:lang w:val="hr-HR"/>
        </w:rPr>
        <w:t>XI. Nakon što je ova predstečajna nagodba pročitana i protumačena strankama, prisutni vjerovnici i dužnik u znak pristanka na predstečajnu nagodbu istu potpisuju pred ovim sudom, a čime se smatra da je predstečajna nagodba sklopljena.</w:t>
      </w:r>
    </w:p>
    <w:p w:rsidRDefault="002D3A11" w:rsidP="002D3A11" w:rsidR="002D3A11" w:rsidRPr="00A24942">
      <w:pPr>
        <w:jc w:val="center"/>
        <w:rPr>
          <w:lang w:val="hr-HR"/>
        </w:rPr>
      </w:pPr>
    </w:p>
    <w:p w:rsidRDefault="00803902" w:rsidP="00803902" w:rsidR="00803902" w:rsidRPr="00713CCB">
      <w:pPr>
        <w:rPr>
          <w:sz w:val="16"/>
          <w:szCs w:val="16"/>
          <w:lang w:val="hr-HR"/>
        </w:rPr>
      </w:pPr>
    </w:p>
    <w:p w:rsidRDefault="003F3F45" w:rsidP="00803902" w:rsidR="003F3F45" w:rsidRPr="00A24942">
      <w:pPr>
        <w:rPr>
          <w:lang w:val="hr-HR"/>
        </w:rPr>
      </w:pPr>
    </w:p>
    <w:p w:rsidRDefault="00803902" w:rsidP="00803902" w:rsidR="00803902" w:rsidRPr="00A24942">
      <w:pPr>
        <w:jc w:val="center"/>
        <w:rPr>
          <w:lang w:val="hr-HR"/>
        </w:rPr>
      </w:pPr>
      <w:r w:rsidRPr="00A24942">
        <w:rPr>
          <w:lang w:val="hr-HR"/>
        </w:rPr>
        <w:t>Obrazloženje</w:t>
      </w:r>
    </w:p>
    <w:p w:rsidRDefault="00803902" w:rsidP="00803902" w:rsidR="00803902" w:rsidRPr="00A24942">
      <w:pPr>
        <w:jc w:val="both"/>
        <w:rPr>
          <w:lang w:val="hr-HR"/>
        </w:rPr>
      </w:pPr>
    </w:p>
    <w:p w:rsidRDefault="005952E7" w:rsidP="00F74CBC" w:rsidR="00F74CBC" w:rsidRPr="00A24942">
      <w:pPr>
        <w:jc w:val="both"/>
        <w:rPr>
          <w:lang w:val="hr-HR"/>
        </w:rPr>
      </w:pPr>
      <w:r w:rsidRPr="00A24942">
        <w:rPr>
          <w:lang w:val="hr-HR"/>
        </w:rPr>
        <w:tab/>
      </w:r>
      <w:r w:rsidR="00BB0D0C" w:rsidRPr="00A24942">
        <w:rPr>
          <w:lang w:val="hr-HR"/>
        </w:rPr>
        <w:t xml:space="preserve">Predlagatelj – dužnik </w:t>
      </w:r>
      <w:r w:rsidR="00160177" w:rsidRPr="00956EF5">
        <w:t>AUTO KLASA d.o.o. Split</w:t>
      </w:r>
      <w:r w:rsidR="00A55496" w:rsidRPr="00A24942">
        <w:rPr>
          <w:lang w:val="hr-HR"/>
        </w:rPr>
        <w:t xml:space="preserve">, </w:t>
      </w:r>
      <w:r w:rsidR="0065445C" w:rsidRPr="00A24942">
        <w:rPr>
          <w:lang w:val="hr-HR"/>
        </w:rPr>
        <w:t xml:space="preserve">nakon provedenog postupka kod Financijske agencije, </w:t>
      </w:r>
      <w:r w:rsidR="008B632D" w:rsidRPr="00A24942">
        <w:rPr>
          <w:lang w:val="hr-HR"/>
        </w:rPr>
        <w:t>podni</w:t>
      </w:r>
      <w:r w:rsidR="00B40C5E" w:rsidRPr="00A24942">
        <w:rPr>
          <w:lang w:val="hr-HR"/>
        </w:rPr>
        <w:t>o</w:t>
      </w:r>
      <w:r w:rsidR="00BB0D0C" w:rsidRPr="00A24942">
        <w:rPr>
          <w:lang w:val="hr-HR"/>
        </w:rPr>
        <w:t xml:space="preserve"> je ovom sudu</w:t>
      </w:r>
      <w:r w:rsidR="00467986" w:rsidRPr="00A24942">
        <w:rPr>
          <w:lang w:val="hr-HR"/>
        </w:rPr>
        <w:t xml:space="preserve"> </w:t>
      </w:r>
      <w:r w:rsidR="00160177">
        <w:rPr>
          <w:lang w:val="hr-HR"/>
        </w:rPr>
        <w:t>17.09</w:t>
      </w:r>
      <w:r w:rsidR="009E1F2A" w:rsidRPr="00A24942">
        <w:rPr>
          <w:lang w:val="hr-HR"/>
        </w:rPr>
        <w:t>.2015</w:t>
      </w:r>
      <w:r w:rsidR="00EE65C5" w:rsidRPr="00A24942">
        <w:rPr>
          <w:lang w:val="hr-HR"/>
        </w:rPr>
        <w:t xml:space="preserve">. god. prijedlog za sklapanje predstečajne nagodbe, </w:t>
      </w:r>
      <w:r w:rsidR="00F74CBC" w:rsidRPr="00A24942">
        <w:rPr>
          <w:lang w:val="hr-HR"/>
        </w:rPr>
        <w:t xml:space="preserve">a koji prijedlog je dužnik uredio i dopunio podneskom od </w:t>
      </w:r>
      <w:r w:rsidR="00160177">
        <w:rPr>
          <w:lang w:val="hr-HR"/>
        </w:rPr>
        <w:t>20.10</w:t>
      </w:r>
      <w:r w:rsidR="00F74CBC" w:rsidRPr="00A24942">
        <w:rPr>
          <w:lang w:val="hr-HR"/>
        </w:rPr>
        <w:t>.2015. god.</w:t>
      </w:r>
    </w:p>
    <w:p w:rsidRDefault="00A55496" w:rsidP="00B40C5E" w:rsidR="00A55496" w:rsidRPr="00A24942">
      <w:pPr>
        <w:jc w:val="both"/>
        <w:rPr>
          <w:lang w:val="hr-HR"/>
        </w:rPr>
      </w:pPr>
    </w:p>
    <w:p w:rsidRDefault="00F74CBC" w:rsidP="002634E2" w:rsidR="002634E2" w:rsidRPr="00A24942">
      <w:pPr>
        <w:ind w:firstLine="708"/>
        <w:jc w:val="both"/>
        <w:rPr>
          <w:lang w:val="hr-HR"/>
        </w:rPr>
      </w:pPr>
      <w:r w:rsidRPr="00A24942">
        <w:rPr>
          <w:lang w:val="hr-HR"/>
        </w:rPr>
        <w:t>Dužnik je sudu dostavio</w:t>
      </w:r>
      <w:r w:rsidR="002634E2" w:rsidRPr="00A24942">
        <w:rPr>
          <w:lang w:val="hr-HR"/>
        </w:rPr>
        <w:t xml:space="preserve"> cjelokupni spis Financijske agencije, Regionalni centar Split klase: </w:t>
      </w:r>
      <w:r w:rsidR="00160177" w:rsidRPr="00B01A69">
        <w:t>UP-I/110/07/1</w:t>
      </w:r>
      <w:r w:rsidR="00160177">
        <w:t>5</w:t>
      </w:r>
      <w:r w:rsidR="00160177" w:rsidRPr="00B01A69">
        <w:t>-01/</w:t>
      </w:r>
      <w:r w:rsidR="00160177">
        <w:t>7714</w:t>
      </w:r>
      <w:r w:rsidR="002634E2" w:rsidRPr="00A24942">
        <w:rPr>
          <w:lang w:val="hr-HR"/>
        </w:rPr>
        <w:t xml:space="preserve">, a pod kojim brojem odnosno klasom se kod Financijske agencije vodio postupak predstečajne nagodbe za dužnika. </w:t>
      </w:r>
    </w:p>
    <w:p w:rsidRDefault="002634E2" w:rsidP="002634E2" w:rsidR="002634E2" w:rsidRPr="00A24942">
      <w:pPr>
        <w:jc w:val="both"/>
        <w:rPr>
          <w:lang w:val="hr-HR"/>
        </w:rPr>
      </w:pPr>
    </w:p>
    <w:p w:rsidRDefault="002634E2" w:rsidP="002634E2" w:rsidR="002634E2" w:rsidRPr="00A24942">
      <w:pPr>
        <w:ind w:firstLine="708"/>
        <w:jc w:val="both"/>
        <w:rPr>
          <w:lang w:val="hr-HR"/>
        </w:rPr>
      </w:pPr>
      <w:r w:rsidRPr="00A24942">
        <w:rPr>
          <w:lang w:val="hr-HR"/>
        </w:rPr>
        <w:t xml:space="preserve">Iz naprijed navedenog spisa Financijske agencije razvidno je: </w:t>
      </w:r>
    </w:p>
    <w:p w:rsidRDefault="002634E2" w:rsidP="00160177" w:rsidR="00160177" w:rsidRPr="00160177">
      <w:pPr>
        <w:jc w:val="both"/>
        <w:rPr>
          <w:lang w:val="hr-HR"/>
        </w:rPr>
      </w:pPr>
      <w:r w:rsidRPr="00A24942">
        <w:rPr>
          <w:lang w:val="hr-HR"/>
        </w:rPr>
        <w:t xml:space="preserve">- </w:t>
      </w:r>
      <w:r w:rsidR="00160177" w:rsidRPr="00160177">
        <w:rPr>
          <w:lang w:val="hr-HR"/>
        </w:rPr>
        <w:t>da je rješenjem Financijske agencije, Regionalni centar Split, klasa: UP-I/110/07/15-01/7714, ur. broj: 04-06-15-7714-24 od 28.05.2015. god. otvoren postupak pr</w:t>
      </w:r>
      <w:r w:rsidR="00160177">
        <w:rPr>
          <w:lang w:val="hr-HR"/>
        </w:rPr>
        <w:t>edstečajne nagodbe nad dužnikom;</w:t>
      </w:r>
    </w:p>
    <w:p w:rsidRDefault="00160177" w:rsidP="00160177" w:rsidR="00160177">
      <w:pPr>
        <w:jc w:val="both"/>
        <w:rPr>
          <w:lang w:val="hr-HR"/>
        </w:rPr>
      </w:pPr>
      <w:r>
        <w:rPr>
          <w:lang w:val="hr-HR"/>
        </w:rPr>
        <w:t xml:space="preserve">- </w:t>
      </w:r>
      <w:r w:rsidRPr="00160177">
        <w:rPr>
          <w:lang w:val="hr-HR"/>
        </w:rPr>
        <w:t xml:space="preserve">da su rješenjem Financijske agencije, Regionalni centar Split, klasa: UP-I/110/07/15-01/7714, ur. broj: 04-06-15-7714-40 od 14.07.2015. god. utvrđene tražbine vjerovnika prema dužniku u ukupnom iznosu od 714.557,23 kn, s tim da su prijavljene tražbine iznosile 804.773,17 kn, </w:t>
      </w:r>
      <w:r w:rsidR="00B761B3">
        <w:rPr>
          <w:lang w:val="hr-HR"/>
        </w:rPr>
        <w:t xml:space="preserve">a </w:t>
      </w:r>
      <w:r w:rsidRPr="00160177">
        <w:rPr>
          <w:lang w:val="hr-HR"/>
        </w:rPr>
        <w:t>osporene tražbine su iznosile 96.669,45 kn, dok prijeboj tražbina nije vršen</w:t>
      </w:r>
      <w:r>
        <w:rPr>
          <w:lang w:val="hr-HR"/>
        </w:rPr>
        <w:t>;</w:t>
      </w:r>
    </w:p>
    <w:p w:rsidRDefault="00160177" w:rsidP="002634E2" w:rsidR="002634E2" w:rsidRPr="00A24942">
      <w:pPr>
        <w:jc w:val="both"/>
        <w:rPr>
          <w:lang w:val="hr-HR"/>
        </w:rPr>
      </w:pPr>
      <w:r>
        <w:rPr>
          <w:lang w:val="hr-HR"/>
        </w:rPr>
        <w:t xml:space="preserve">- </w:t>
      </w:r>
      <w:r w:rsidRPr="00160177">
        <w:rPr>
          <w:lang w:val="hr-HR"/>
        </w:rPr>
        <w:t>da je izvršnim rješenjem Financijske agencije, Regionalni centar Split, klasa: UP-I/110/07/15-01/7714, ur. broj: 04-06-15-7714-55 od 01.09.2015. god., utvrđeno da su za plan financijskog restrukturiranja dužnika glasovali vjerovnici čije tražbine prelaze 2/3 vrijednosti svih utvrđenih tražbina, kao i da je postupak nad dužniko</w:t>
      </w:r>
      <w:r>
        <w:rPr>
          <w:lang w:val="hr-HR"/>
        </w:rPr>
        <w:t xml:space="preserve">m proveden u skladu s odredbama </w:t>
      </w:r>
      <w:r w:rsidR="002634E2" w:rsidRPr="00A24942">
        <w:rPr>
          <w:lang w:val="hr-HR"/>
        </w:rPr>
        <w:t xml:space="preserve">Zakona o financijskom poslovanju i predstečajnoj nagodbi (Narodne novine broj 108/12, 144/12, 81/13 i 112/13, dalje ZFPPN). </w:t>
      </w:r>
    </w:p>
    <w:p w:rsidRDefault="002634E2" w:rsidP="002634E2" w:rsidR="002634E2" w:rsidRPr="00A24942">
      <w:pPr>
        <w:jc w:val="both"/>
        <w:rPr>
          <w:lang w:val="hr-HR"/>
        </w:rPr>
      </w:pPr>
    </w:p>
    <w:p w:rsidRDefault="002634E2" w:rsidP="00F74CBC" w:rsidR="00F74CBC" w:rsidRPr="00A24942">
      <w:pPr>
        <w:jc w:val="both"/>
        <w:rPr>
          <w:lang w:val="hr-HR"/>
        </w:rPr>
      </w:pPr>
      <w:r w:rsidRPr="00A24942">
        <w:rPr>
          <w:lang w:val="hr-HR"/>
        </w:rPr>
        <w:tab/>
        <w:t>Povodom podnesenog prijedloga dužnika za sklapanje predstečajne nagodbe ovaj sud je radi sklapanja te n</w:t>
      </w:r>
      <w:r w:rsidR="00F74CBC" w:rsidRPr="00A24942">
        <w:rPr>
          <w:lang w:val="hr-HR"/>
        </w:rPr>
        <w:t xml:space="preserve">agodbe zakazao ročište za dan </w:t>
      </w:r>
      <w:r w:rsidR="00160177">
        <w:rPr>
          <w:lang w:val="hr-HR"/>
        </w:rPr>
        <w:t>10. studenog</w:t>
      </w:r>
      <w:r w:rsidR="00F74CBC" w:rsidRPr="00A24942">
        <w:rPr>
          <w:lang w:val="hr-HR"/>
        </w:rPr>
        <w:t xml:space="preserve"> </w:t>
      </w:r>
      <w:r w:rsidRPr="00A24942">
        <w:rPr>
          <w:lang w:val="hr-HR"/>
        </w:rPr>
        <w:t xml:space="preserve">2015. god., </w:t>
      </w:r>
      <w:r w:rsidR="00F74CBC" w:rsidRPr="00A24942">
        <w:rPr>
          <w:lang w:val="hr-HR"/>
        </w:rPr>
        <w:t xml:space="preserve">jer je pregledom naprijed navedenih rješenja, kao i ostale dokumentacije iz spisa Financijske agencije, Regionalni centar Split i to prije svega zapisnika </w:t>
      </w:r>
      <w:r w:rsidR="00B761B3">
        <w:rPr>
          <w:lang w:val="hr-HR"/>
        </w:rPr>
        <w:t>o utvrđivanju</w:t>
      </w:r>
      <w:r w:rsidR="00F74CBC" w:rsidRPr="00A24942">
        <w:rPr>
          <w:lang w:val="hr-HR"/>
        </w:rPr>
        <w:t xml:space="preserve"> tražbina s priloženim tablicama utvrđenih tražbina vjerovnika, zatim zapisnika s ročišta za glasovanje o planu financijskog restrukturiranja dužnika s priloženim tablicama o načinu glasovanja vjerovnika te formatiziranim obrascima za glasovanje, kao i pregledom prihvaćenog plana financijskog i operativnog restrukturiranja dužnik</w:t>
      </w:r>
      <w:r w:rsidR="00EC241F">
        <w:rPr>
          <w:lang w:val="hr-HR"/>
        </w:rPr>
        <w:t>a i nacrta predstečajne nagodbe te uređenog prijedloga dužnika za sklapanje predstečajne nagodbe,</w:t>
      </w:r>
      <w:r w:rsidR="00F74CBC" w:rsidRPr="00A24942">
        <w:rPr>
          <w:lang w:val="hr-HR"/>
        </w:rPr>
        <w:t xml:space="preserve"> utvrđeno da su u konkretnom slučaju ispunjene pretpostavke za sklapanje predstečajne nagodbe. </w:t>
      </w:r>
    </w:p>
    <w:p w:rsidRDefault="00F74CBC" w:rsidP="00F74CBC" w:rsidR="00F74CBC" w:rsidRPr="00A24942">
      <w:pPr>
        <w:jc w:val="both"/>
        <w:rPr>
          <w:lang w:val="hr-HR"/>
        </w:rPr>
      </w:pPr>
    </w:p>
    <w:p w:rsidRDefault="00F74CBC" w:rsidP="00F74CBC" w:rsidR="00F74CBC" w:rsidRPr="00A24942">
      <w:pPr>
        <w:jc w:val="both"/>
        <w:rPr>
          <w:lang w:val="hr-HR"/>
        </w:rPr>
      </w:pPr>
      <w:r w:rsidRPr="00A24942">
        <w:rPr>
          <w:lang w:val="hr-HR"/>
        </w:rPr>
        <w:tab/>
        <w:t>U vezi s ispunjenjem pretpostavki za sklapanje predstečajne nagodbe valja navesti da je plan financijskog restrukturiranja dužnika prihvaćen kod Financijske agencije s potrebnom većinom glasova iz čl. 63. ZFPPN-a, da je dužnik podnio sudu prijedlog za sklapanje predstečajne nagodbe u skladu s rokom iz čl. 66. st. 1. ZFPPN-a te dostavio sve potrebne isprave, kao i da je sadržaj</w:t>
      </w:r>
      <w:r w:rsidR="00160177">
        <w:rPr>
          <w:lang w:val="hr-HR"/>
        </w:rPr>
        <w:t xml:space="preserve"> uređenog</w:t>
      </w:r>
      <w:r w:rsidRPr="00A24942">
        <w:rPr>
          <w:lang w:val="hr-HR"/>
        </w:rPr>
        <w:t xml:space="preserve"> prijedloga dužnika za sklapanje predstečajne nagodbe u skladu sa sadržajem prihvaćenog plana financijskog restrukturiranja dužnika.</w:t>
      </w:r>
    </w:p>
    <w:p w:rsidRDefault="002634E2" w:rsidP="002634E2" w:rsidR="002634E2" w:rsidRPr="00A24942">
      <w:pPr>
        <w:jc w:val="both"/>
        <w:rPr>
          <w:lang w:val="hr-HR"/>
        </w:rPr>
      </w:pPr>
    </w:p>
    <w:p w:rsidRDefault="002634E2" w:rsidP="008C3FDB" w:rsidR="00364481" w:rsidRPr="00E87981">
      <w:pPr>
        <w:jc w:val="both"/>
        <w:rPr>
          <w:lang w:val="hr-HR"/>
        </w:rPr>
      </w:pPr>
      <w:r w:rsidRPr="00A24942">
        <w:rPr>
          <w:lang w:val="hr-HR"/>
        </w:rPr>
        <w:tab/>
      </w:r>
      <w:r w:rsidRPr="00E87981">
        <w:rPr>
          <w:lang w:val="hr-HR"/>
        </w:rPr>
        <w:t xml:space="preserve">U </w:t>
      </w:r>
      <w:r w:rsidR="00160177" w:rsidRPr="00E87981">
        <w:rPr>
          <w:lang w:val="hr-HR"/>
        </w:rPr>
        <w:t xml:space="preserve">uređenom </w:t>
      </w:r>
      <w:r w:rsidRPr="00E87981">
        <w:rPr>
          <w:lang w:val="hr-HR"/>
        </w:rPr>
        <w:t>prijedlogu</w:t>
      </w:r>
      <w:r w:rsidR="00F74CBC" w:rsidRPr="00E87981">
        <w:rPr>
          <w:lang w:val="hr-HR"/>
        </w:rPr>
        <w:t xml:space="preserve"> </w:t>
      </w:r>
      <w:r w:rsidRPr="00E87981">
        <w:rPr>
          <w:lang w:val="hr-HR"/>
        </w:rPr>
        <w:t>za sklapanje predstečajne nagodbe dužnik je</w:t>
      </w:r>
      <w:r w:rsidR="00A55496" w:rsidRPr="00E87981">
        <w:rPr>
          <w:lang w:val="hr-HR"/>
        </w:rPr>
        <w:t xml:space="preserve"> </w:t>
      </w:r>
      <w:r w:rsidR="000D0635" w:rsidRPr="00E87981">
        <w:rPr>
          <w:lang w:val="hr-HR"/>
        </w:rPr>
        <w:t xml:space="preserve">predložio sklopiti predstečajnu nagodbu na način da </w:t>
      </w:r>
      <w:r w:rsidR="008D4ED1" w:rsidRPr="00E87981">
        <w:rPr>
          <w:lang w:val="hr-HR"/>
        </w:rPr>
        <w:t>vjerovnici</w:t>
      </w:r>
      <w:r w:rsidR="00364481" w:rsidRPr="00E87981">
        <w:rPr>
          <w:lang w:val="hr-HR"/>
        </w:rPr>
        <w:t xml:space="preserve"> Grupa A, koju čine </w:t>
      </w:r>
      <w:r w:rsidR="008D4ED1" w:rsidRPr="00E87981">
        <w:rPr>
          <w:lang w:val="hr-HR"/>
        </w:rPr>
        <w:t xml:space="preserve">tijela javne uprave i trgovačka društva u većinskom državnom vlasništvu, </w:t>
      </w:r>
      <w:r w:rsidR="00364481" w:rsidRPr="00E87981">
        <w:rPr>
          <w:lang w:val="hr-HR"/>
        </w:rPr>
        <w:t>otpišu svoja potraživanja odnosno otpuste dug dužniku s osnova kamata, dok se dužnik obvezuje istima isplatiti njihove tražbine s osnova glavnice i to vjerovniku Republici Hrvatskoj – Ministarstvu financija u roku od tri godine odnosno u 36 jednakih mjesečnih rata zajedno s kamatom po stopi od 4,5% godišnje, a ostalim vjerovnicima Grupe A jednokratno, u roku od 12 mjeseci od pravomoćnosti rješenja suda kojim se odobrava sklapanje pre</w:t>
      </w:r>
      <w:r w:rsidR="00E87981" w:rsidRPr="00E87981">
        <w:rPr>
          <w:lang w:val="hr-HR"/>
        </w:rPr>
        <w:t>dstečajne nagodbe. Za vjerovnike</w:t>
      </w:r>
      <w:r w:rsidR="00364481" w:rsidRPr="00E87981">
        <w:rPr>
          <w:lang w:val="hr-HR"/>
        </w:rPr>
        <w:t xml:space="preserve"> Grupe B – financijske institucije, u koju grupu je svrstan samo vjerovnik Banka kovanica d.d.</w:t>
      </w:r>
      <w:r w:rsidR="00E87981" w:rsidRPr="00E87981">
        <w:rPr>
          <w:lang w:val="hr-HR"/>
        </w:rPr>
        <w:t>,</w:t>
      </w:r>
      <w:r w:rsidR="00364481" w:rsidRPr="00E87981">
        <w:rPr>
          <w:lang w:val="hr-HR"/>
        </w:rPr>
        <w:t xml:space="preserve"> dužnik je predložio isplatu utvrđene tražbine </w:t>
      </w:r>
      <w:r w:rsidR="004200D0">
        <w:rPr>
          <w:lang w:val="hr-HR"/>
        </w:rPr>
        <w:t xml:space="preserve">vjerovnika </w:t>
      </w:r>
      <w:r w:rsidR="00364481" w:rsidRPr="00E87981">
        <w:rPr>
          <w:lang w:val="hr-HR"/>
        </w:rPr>
        <w:t xml:space="preserve">zajedno s kamatom po stopi od 11,25% godišnje i to u 12 jednakih mjesečnih obroka, a što je u skladu s </w:t>
      </w:r>
      <w:r w:rsidR="00E87981" w:rsidRPr="00E87981">
        <w:rPr>
          <w:lang w:val="hr-HR"/>
        </w:rPr>
        <w:t>otplatnim planom po kreditnoj partiji banke br. 1194</w:t>
      </w:r>
      <w:r w:rsidR="004200D0">
        <w:rPr>
          <w:lang w:val="hr-HR"/>
        </w:rPr>
        <w:t>,</w:t>
      </w:r>
      <w:r w:rsidR="00E87981" w:rsidRPr="00E87981">
        <w:rPr>
          <w:lang w:val="hr-HR"/>
        </w:rPr>
        <w:t xml:space="preserve"> odnosno u skladu s </w:t>
      </w:r>
      <w:r w:rsidR="00FA6C12">
        <w:rPr>
          <w:lang w:val="hr-HR"/>
        </w:rPr>
        <w:t>načinom i rokovima plaćanja</w:t>
      </w:r>
      <w:r w:rsidR="00E87981" w:rsidRPr="00E87981">
        <w:rPr>
          <w:lang w:val="hr-HR"/>
        </w:rPr>
        <w:t xml:space="preserve"> iz Ugovora o kreditu br.025/04/2011 koji je sklopljen i</w:t>
      </w:r>
      <w:r w:rsidR="00FA6C12">
        <w:rPr>
          <w:lang w:val="hr-HR"/>
        </w:rPr>
        <w:t>zmeđu banke i dužnika</w:t>
      </w:r>
      <w:r w:rsidR="00E87981" w:rsidRPr="00E87981">
        <w:rPr>
          <w:lang w:val="hr-HR"/>
        </w:rPr>
        <w:t xml:space="preserve">. U odnosu na vjerovnike Grupe C, u koju su svrstani svi ostali vjerovnici, dužnik je predložio isplatu njihovih utvrđenih tražbina u cijelosti </w:t>
      </w:r>
      <w:r w:rsidR="00E87981">
        <w:rPr>
          <w:lang w:val="hr-HR"/>
        </w:rPr>
        <w:t xml:space="preserve">i to za vjerovnika Čale-auto d.o.o. u roku od trideset dana, a za ostale vjerovnike </w:t>
      </w:r>
      <w:r w:rsidR="00E87981" w:rsidRPr="00E87981">
        <w:rPr>
          <w:lang w:val="hr-HR"/>
        </w:rPr>
        <w:t>u roku od 12 mjeseci</w:t>
      </w:r>
      <w:r w:rsidR="00E87981">
        <w:rPr>
          <w:lang w:val="hr-HR"/>
        </w:rPr>
        <w:t>, sve računajući</w:t>
      </w:r>
      <w:r w:rsidR="00E87981" w:rsidRPr="00E87981">
        <w:rPr>
          <w:lang w:val="hr-HR"/>
        </w:rPr>
        <w:t xml:space="preserve"> od</w:t>
      </w:r>
      <w:r w:rsidR="00E87981">
        <w:rPr>
          <w:lang w:val="hr-HR"/>
        </w:rPr>
        <w:t xml:space="preserve"> dana</w:t>
      </w:r>
      <w:r w:rsidR="00E87981" w:rsidRPr="00E87981">
        <w:rPr>
          <w:lang w:val="hr-HR"/>
        </w:rPr>
        <w:t xml:space="preserve"> pravomoćnosti rješenja suda kojim se odobrava sklapanje predstečajne nagodbe.</w:t>
      </w:r>
    </w:p>
    <w:p w:rsidRDefault="00364481" w:rsidP="008C3FDB" w:rsidR="00364481">
      <w:pPr>
        <w:jc w:val="both"/>
        <w:rPr>
          <w:b/>
          <w:lang w:val="hr-HR"/>
        </w:rPr>
      </w:pPr>
    </w:p>
    <w:p w:rsidRDefault="002634E2" w:rsidP="004D5DC9" w:rsidR="002634E2" w:rsidRPr="004200D0">
      <w:pPr>
        <w:ind w:firstLine="708"/>
        <w:jc w:val="both"/>
        <w:rPr>
          <w:b/>
          <w:lang w:val="hr-HR"/>
        </w:rPr>
      </w:pPr>
      <w:r w:rsidRPr="004200D0">
        <w:rPr>
          <w:lang w:val="hr-HR"/>
        </w:rPr>
        <w:t xml:space="preserve">Naprijed predloženi </w:t>
      </w:r>
      <w:r w:rsidR="00FA6C12">
        <w:rPr>
          <w:lang w:val="hr-HR"/>
        </w:rPr>
        <w:t>sadržaj predstečajne nagodbe, po ocjeni ovog suda, odgovara sadržaju ovršne isprave podobne za ovrhu</w:t>
      </w:r>
      <w:r w:rsidR="003F00AA">
        <w:rPr>
          <w:lang w:val="hr-HR"/>
        </w:rPr>
        <w:t xml:space="preserve"> budući da se na temelju iste, po dospijeću tražbine, može u korist svakog od vjerovnika iz te nagodbe provesti prisilna ovrha i to bez pristanka dužnika ili bilo koje t</w:t>
      </w:r>
      <w:r w:rsidR="004D5DC9">
        <w:rPr>
          <w:lang w:val="hr-HR"/>
        </w:rPr>
        <w:t xml:space="preserve">reće strane, a iz čega proizlazi da predložena predstečajna nagodba može imati snagu ovršne isprave. </w:t>
      </w:r>
    </w:p>
    <w:p w:rsidRDefault="002634E2" w:rsidP="002634E2" w:rsidR="002634E2" w:rsidRPr="00A24942">
      <w:pPr>
        <w:jc w:val="both"/>
        <w:rPr>
          <w:lang w:val="hr-HR"/>
        </w:rPr>
      </w:pPr>
    </w:p>
    <w:p w:rsidRDefault="002634E2" w:rsidP="00A55496" w:rsidR="00A55496">
      <w:pPr>
        <w:jc w:val="both"/>
        <w:rPr>
          <w:lang w:val="hr-HR"/>
        </w:rPr>
      </w:pPr>
      <w:r w:rsidRPr="00A24942">
        <w:rPr>
          <w:lang w:val="hr-HR"/>
        </w:rPr>
        <w:tab/>
      </w:r>
      <w:r w:rsidR="00A55496" w:rsidRPr="00A24942">
        <w:rPr>
          <w:lang w:val="hr-HR"/>
        </w:rPr>
        <w:t>Na ročište radi sklapanja predstečajne nagodbe kod ovog suda pristupili su dužnik odnosno zastupnik po zakonu dužnika, te vjerov</w:t>
      </w:r>
      <w:r w:rsidR="00D12B60" w:rsidRPr="00A24942">
        <w:rPr>
          <w:lang w:val="hr-HR"/>
        </w:rPr>
        <w:t>nici</w:t>
      </w:r>
      <w:r w:rsidR="00A55496" w:rsidRPr="00A24942">
        <w:rPr>
          <w:lang w:val="hr-HR"/>
        </w:rPr>
        <w:t xml:space="preserve"> odnosno </w:t>
      </w:r>
      <w:r w:rsidR="00D12B60" w:rsidRPr="00A24942">
        <w:rPr>
          <w:lang w:val="hr-HR"/>
        </w:rPr>
        <w:t>zakonski zastupnici i punomoćnici</w:t>
      </w:r>
      <w:r w:rsidR="00A55496" w:rsidRPr="00A24942">
        <w:rPr>
          <w:lang w:val="hr-HR"/>
        </w:rPr>
        <w:t xml:space="preserve"> vjerovnika</w:t>
      </w:r>
      <w:r w:rsidR="00D12B60" w:rsidRPr="00A24942">
        <w:rPr>
          <w:lang w:val="hr-HR"/>
        </w:rPr>
        <w:t xml:space="preserve"> i to: 1. Republika Hrvatska, </w:t>
      </w:r>
      <w:r w:rsidR="00160177">
        <w:rPr>
          <w:lang w:val="hr-HR"/>
        </w:rPr>
        <w:t>Ministarstvo financija – Porezna uprava te</w:t>
      </w:r>
      <w:r w:rsidR="00D12B60" w:rsidRPr="00A24942">
        <w:rPr>
          <w:lang w:val="hr-HR"/>
        </w:rPr>
        <w:t xml:space="preserve"> 2. </w:t>
      </w:r>
      <w:r w:rsidR="00160177">
        <w:rPr>
          <w:lang w:val="hr-HR"/>
        </w:rPr>
        <w:t xml:space="preserve">Čale – auto d.o.o. Split. </w:t>
      </w:r>
    </w:p>
    <w:p w:rsidRDefault="00160177" w:rsidP="00A55496" w:rsidR="00160177" w:rsidRPr="00A24942">
      <w:pPr>
        <w:jc w:val="both"/>
        <w:rPr>
          <w:sz w:val="28"/>
          <w:szCs w:val="28"/>
          <w:lang w:val="hr-HR"/>
        </w:rPr>
      </w:pPr>
    </w:p>
    <w:p w:rsidRDefault="00D12B60" w:rsidP="00D12B60" w:rsidR="00D12B60" w:rsidRPr="00A24942">
      <w:pPr>
        <w:ind w:firstLine="708"/>
        <w:jc w:val="both"/>
        <w:rPr>
          <w:lang w:val="hr-HR"/>
        </w:rPr>
      </w:pPr>
      <w:r w:rsidRPr="00A24942">
        <w:rPr>
          <w:lang w:val="hr-HR"/>
        </w:rPr>
        <w:t xml:space="preserve">Naprijed navedeni vjerovnici su prihvatili plan financijskog i operativnog restrukturiranja dužnika, a isto tako njihove utvrđene tražbine čine potrebnu većinu iz čl. 63. ZFPPN-a, jer iste prelaze 2/3 vrijednosti svih utvrđenih tražbina vjerovnika. </w:t>
      </w:r>
      <w:r w:rsidRPr="00A24942">
        <w:rPr>
          <w:b/>
          <w:lang w:val="hr-HR"/>
        </w:rPr>
        <w:t xml:space="preserve"> </w:t>
      </w:r>
    </w:p>
    <w:p w:rsidRDefault="00D12B60" w:rsidP="00D12B60" w:rsidR="00D12B60" w:rsidRPr="00A24942">
      <w:pPr>
        <w:jc w:val="both"/>
        <w:rPr>
          <w:lang w:val="hr-HR"/>
        </w:rPr>
      </w:pPr>
    </w:p>
    <w:p w:rsidRDefault="00D12B60" w:rsidP="00D12B60" w:rsidR="00D12B60" w:rsidRPr="00A24942">
      <w:pPr>
        <w:jc w:val="both"/>
        <w:rPr>
          <w:lang w:val="hr-HR"/>
        </w:rPr>
      </w:pPr>
      <w:r w:rsidRPr="00A24942">
        <w:rPr>
          <w:lang w:val="hr-HR"/>
        </w:rPr>
        <w:tab/>
      </w:r>
      <w:r w:rsidRPr="00160177">
        <w:rPr>
          <w:lang w:val="hr-HR"/>
        </w:rPr>
        <w:t xml:space="preserve">Naime, utvrđene tražbine navedenih vjerovnika koji su pristupili na ročište radi sklapanja predstečajne nagodbe ukupno iznose </w:t>
      </w:r>
      <w:r w:rsidR="00160177" w:rsidRPr="00160177">
        <w:rPr>
          <w:lang w:val="hr-HR"/>
        </w:rPr>
        <w:t xml:space="preserve">602.540,87 kn, a što čini </w:t>
      </w:r>
      <w:r w:rsidR="00160177" w:rsidRPr="00160177">
        <w:rPr>
          <w:color w:val="000000"/>
          <w:lang w:eastAsia="hr-HR" w:val="hr-HR"/>
        </w:rPr>
        <w:t>84,32% od</w:t>
      </w:r>
      <w:r w:rsidR="00160177" w:rsidRPr="00160177">
        <w:rPr>
          <w:lang w:val="hr-HR"/>
        </w:rPr>
        <w:t xml:space="preserve"> ukupno utvrđenih tražbina svih vjerovnika koje iznose 714.557,23 kn</w:t>
      </w:r>
      <w:r w:rsidRPr="00160177">
        <w:rPr>
          <w:lang w:val="hr-HR"/>
        </w:rPr>
        <w:t>. Dakle, utvrđene tražbine</w:t>
      </w:r>
      <w:r w:rsidRPr="00A24942">
        <w:rPr>
          <w:lang w:val="hr-HR"/>
        </w:rPr>
        <w:t xml:space="preserve"> tih vjerovnika čine potrebnu većinu iz čl. 63. ZFPPN-a, budući da iste prelaze 2/3 vrijednosti svih utvrđenih tražbina vjerovnika. </w:t>
      </w:r>
    </w:p>
    <w:p w:rsidRDefault="00A55496" w:rsidP="00A55496" w:rsidR="00A55496" w:rsidRPr="00A24942">
      <w:pPr>
        <w:jc w:val="both"/>
        <w:rPr>
          <w:lang w:val="hr-HR"/>
        </w:rPr>
      </w:pPr>
    </w:p>
    <w:p w:rsidRDefault="00A55496" w:rsidP="00D12B60" w:rsidR="00D12B60" w:rsidRPr="00A24942">
      <w:pPr>
        <w:jc w:val="both"/>
        <w:rPr>
          <w:lang w:val="hr-HR"/>
        </w:rPr>
      </w:pPr>
      <w:r w:rsidRPr="00A24942">
        <w:rPr>
          <w:lang w:val="hr-HR"/>
        </w:rPr>
        <w:tab/>
      </w:r>
      <w:r w:rsidR="00D12B60" w:rsidRPr="00A24942">
        <w:rPr>
          <w:lang w:val="hr-HR"/>
        </w:rPr>
        <w:t xml:space="preserve">Naprijed navedeni vjerovnici, kao i dužnik, dali su svoj pristanak za sklapanje predstečajne nagodbe na ročištu kod ovog suda.  </w:t>
      </w:r>
    </w:p>
    <w:p w:rsidRDefault="00D12B60" w:rsidP="00D12B60" w:rsidR="00D12B60" w:rsidRPr="00A24942">
      <w:pPr>
        <w:jc w:val="both"/>
        <w:rPr>
          <w:lang w:val="hr-HR"/>
        </w:rPr>
      </w:pPr>
    </w:p>
    <w:p w:rsidRDefault="00D12B60" w:rsidP="00D12B60" w:rsidR="00D12B60" w:rsidRPr="00A24942">
      <w:pPr>
        <w:jc w:val="both"/>
        <w:rPr>
          <w:lang w:val="hr-HR"/>
        </w:rPr>
      </w:pPr>
      <w:r w:rsidRPr="00A24942">
        <w:rPr>
          <w:lang w:val="hr-HR"/>
        </w:rPr>
        <w:tab/>
        <w:t xml:space="preserve">Kako su dakle na ročištu održanom kod ovog suda  </w:t>
      </w:r>
      <w:r w:rsidR="00160177">
        <w:rPr>
          <w:lang w:val="hr-HR"/>
        </w:rPr>
        <w:t>10.11</w:t>
      </w:r>
      <w:r w:rsidRPr="00A24942">
        <w:rPr>
          <w:lang w:val="hr-HR"/>
        </w:rPr>
        <w:t>.2015. god. svoj pristanak za sklapanje predstečajne nagodbe dali dužnik i navedeni vjerovnici dužnika, čije utvrđene tražbine čine potrebnu većinu iz čl. 63. ZFPPN-a, a isto tako je utvrđeno da je sadržaj predložene predstečajne nagodbe sukladan općim pravilima o sudskoj nagodbi te je njezin sadržaj u skladu s prihvaćenim planom financijskog restrukturiranja dužnika, to je stoga sud na održanom ročištu odobrio sklapanje predložene predstečajne nagodbe.</w:t>
      </w:r>
    </w:p>
    <w:p w:rsidRDefault="002634E2" w:rsidP="00D12B60" w:rsidR="0070252F" w:rsidRPr="00A24942">
      <w:pPr>
        <w:jc w:val="both"/>
        <w:rPr>
          <w:lang w:val="hr-HR"/>
        </w:rPr>
      </w:pPr>
      <w:r w:rsidRPr="00A24942">
        <w:rPr>
          <w:lang w:val="hr-HR"/>
        </w:rPr>
        <w:tab/>
      </w:r>
    </w:p>
    <w:p w:rsidRDefault="002634E2" w:rsidP="002634E2" w:rsidR="002634E2" w:rsidRPr="00A24942">
      <w:pPr>
        <w:ind w:firstLine="708"/>
        <w:jc w:val="both"/>
        <w:rPr>
          <w:lang w:val="hr-HR"/>
        </w:rPr>
      </w:pPr>
      <w:r w:rsidRPr="00A24942">
        <w:rPr>
          <w:lang w:val="hr-HR"/>
        </w:rPr>
        <w:t xml:space="preserve">Radi navedenog, a sukladno odredbama čl. </w:t>
      </w:r>
      <w:smartTag w:element="metricconverter" w:uri="urn:schemas-microsoft-com:office:smarttags">
        <w:smartTagPr>
          <w:attr w:val="66. st" w:name="ProductID"/>
        </w:smartTagPr>
        <w:r w:rsidRPr="00A24942">
          <w:rPr>
            <w:lang w:val="hr-HR"/>
          </w:rPr>
          <w:t>66. st</w:t>
        </w:r>
      </w:smartTag>
      <w:r w:rsidRPr="00A24942">
        <w:rPr>
          <w:lang w:val="hr-HR"/>
        </w:rPr>
        <w:t>. 9. ZFPPN-a</w:t>
      </w:r>
      <w:r w:rsidR="00CB6481">
        <w:rPr>
          <w:lang w:val="hr-HR"/>
        </w:rPr>
        <w:t xml:space="preserve"> u vezi s čl. 442. st. 1. Stečajnog zakona (Narodne novine broj 71/15)</w:t>
      </w:r>
      <w:r w:rsidRPr="00A24942">
        <w:rPr>
          <w:lang w:val="hr-HR"/>
        </w:rPr>
        <w:t xml:space="preserve">, odlučeno je kao u izreci ovog rješenja.  </w:t>
      </w:r>
    </w:p>
    <w:p w:rsidRDefault="00DD0BC4" w:rsidP="00803902" w:rsidR="00DD0BC4" w:rsidRPr="00A24942">
      <w:pPr>
        <w:jc w:val="both"/>
        <w:rPr>
          <w:sz w:val="28"/>
          <w:szCs w:val="28"/>
          <w:lang w:val="hr-HR"/>
        </w:rPr>
      </w:pPr>
    </w:p>
    <w:p w:rsidRDefault="00D4027A" w:rsidP="00C704CA" w:rsidR="00D4027A" w:rsidRPr="00A24942">
      <w:pPr>
        <w:jc w:val="center"/>
        <w:rPr>
          <w:lang w:val="hr-HR"/>
        </w:rPr>
      </w:pPr>
      <w:r w:rsidRPr="00A24942">
        <w:rPr>
          <w:lang w:val="hr-HR"/>
        </w:rPr>
        <w:t>U Splitu</w:t>
      </w:r>
      <w:r w:rsidR="00DD0BC4" w:rsidRPr="00A24942">
        <w:rPr>
          <w:lang w:val="hr-HR"/>
        </w:rPr>
        <w:t xml:space="preserve">, </w:t>
      </w:r>
      <w:r w:rsidR="00160177">
        <w:rPr>
          <w:lang w:val="hr-HR"/>
        </w:rPr>
        <w:t>10. studenog</w:t>
      </w:r>
      <w:r w:rsidR="00EE65C5" w:rsidRPr="00A24942">
        <w:rPr>
          <w:lang w:val="hr-HR"/>
        </w:rPr>
        <w:t xml:space="preserve"> 2015</w:t>
      </w:r>
      <w:r w:rsidRPr="00A24942">
        <w:rPr>
          <w:lang w:val="hr-HR"/>
        </w:rPr>
        <w:t>. godine.</w:t>
      </w:r>
    </w:p>
    <w:p w:rsidRDefault="00D4027A" w:rsidP="00D4027A" w:rsidR="00D4027A" w:rsidRPr="00A24942">
      <w:pPr>
        <w:jc w:val="both"/>
        <w:rPr>
          <w:sz w:val="16"/>
          <w:szCs w:val="16"/>
          <w:lang w:val="hr-HR"/>
        </w:rPr>
      </w:pPr>
      <w:r w:rsidRPr="00A24942">
        <w:rPr>
          <w:lang w:val="hr-HR"/>
        </w:rPr>
        <w:t xml:space="preserve"> </w:t>
      </w:r>
    </w:p>
    <w:p w:rsidRDefault="00D4027A" w:rsidP="003F3F45" w:rsidR="00D4027A" w:rsidRPr="00A24942">
      <w:pPr>
        <w:ind w:firstLine="708" w:left="7080"/>
        <w:rPr>
          <w:lang w:val="hr-HR"/>
        </w:rPr>
      </w:pPr>
      <w:r w:rsidRPr="00A24942">
        <w:rPr>
          <w:lang w:val="hr-HR"/>
        </w:rPr>
        <w:t xml:space="preserve">S U D A C </w:t>
      </w:r>
    </w:p>
    <w:p w:rsidRDefault="00D4027A" w:rsidP="00D4027A" w:rsidR="00D4027A" w:rsidRPr="00A24942">
      <w:pPr>
        <w:ind w:left="6372"/>
        <w:rPr>
          <w:sz w:val="28"/>
          <w:szCs w:val="28"/>
          <w:lang w:val="hr-HR"/>
        </w:rPr>
      </w:pPr>
    </w:p>
    <w:p w:rsidRDefault="00D4027A" w:rsidP="003F3F45" w:rsidR="00D4027A" w:rsidRPr="00A24942">
      <w:pPr>
        <w:ind w:firstLine="708" w:left="7080"/>
        <w:rPr>
          <w:u w:val="single"/>
          <w:lang w:val="hr-HR"/>
        </w:rPr>
      </w:pPr>
      <w:r w:rsidRPr="00A24942">
        <w:rPr>
          <w:lang w:val="hr-HR"/>
        </w:rPr>
        <w:t>Paško Bačić</w:t>
      </w:r>
    </w:p>
    <w:p w:rsidRDefault="00D4027A" w:rsidP="00D4027A" w:rsidR="00D4027A" w:rsidRPr="00A24942">
      <w:pPr>
        <w:jc w:val="both"/>
        <w:rPr>
          <w:u w:val="single"/>
          <w:lang w:val="hr-HR"/>
        </w:rPr>
      </w:pPr>
    </w:p>
    <w:p w:rsidRDefault="00736EF6" w:rsidP="00D4027A" w:rsidR="00736EF6" w:rsidRPr="00A24942">
      <w:pPr>
        <w:jc w:val="both"/>
        <w:rPr>
          <w:u w:val="single"/>
          <w:lang w:val="hr-HR"/>
        </w:rPr>
      </w:pPr>
    </w:p>
    <w:p w:rsidRDefault="00B40C5E" w:rsidP="00D4027A" w:rsidR="00B40C5E" w:rsidRPr="00A24942">
      <w:pPr>
        <w:jc w:val="both"/>
        <w:rPr>
          <w:sz w:val="16"/>
          <w:szCs w:val="16"/>
          <w:u w:val="single"/>
          <w:lang w:val="hr-HR"/>
        </w:rPr>
      </w:pPr>
    </w:p>
    <w:p w:rsidRDefault="00734115" w:rsidP="00D4027A" w:rsidR="00734115" w:rsidRPr="00A24942">
      <w:pPr>
        <w:jc w:val="both"/>
        <w:rPr>
          <w:sz w:val="16"/>
          <w:szCs w:val="16"/>
          <w:u w:val="single"/>
          <w:lang w:val="hr-HR"/>
        </w:rPr>
      </w:pPr>
    </w:p>
    <w:p w:rsidRDefault="00D4027A" w:rsidP="00D4027A" w:rsidR="00D4027A" w:rsidRPr="00A24942">
      <w:pPr>
        <w:jc w:val="both"/>
        <w:rPr>
          <w:lang w:val="hr-HR"/>
        </w:rPr>
      </w:pPr>
      <w:r w:rsidRPr="00A24942">
        <w:rPr>
          <w:lang w:val="hr-HR"/>
        </w:rPr>
        <w:t xml:space="preserve">POUKA O PRAVNOM LIJEKU: </w:t>
      </w:r>
    </w:p>
    <w:p w:rsidRDefault="00D4027A" w:rsidP="00D4027A" w:rsidR="00D278E5" w:rsidRPr="00A24942">
      <w:pPr>
        <w:jc w:val="both"/>
        <w:rPr>
          <w:lang w:val="hr-HR"/>
        </w:rPr>
      </w:pPr>
      <w:r w:rsidRPr="00A24942">
        <w:rPr>
          <w:lang w:val="hr-HR"/>
        </w:rPr>
        <w:t>Protiv</w:t>
      </w:r>
      <w:r w:rsidR="0098682F" w:rsidRPr="00A24942">
        <w:rPr>
          <w:lang w:val="hr-HR"/>
        </w:rPr>
        <w:t xml:space="preserve"> ovog rješenj</w:t>
      </w:r>
      <w:r w:rsidR="00D278E5" w:rsidRPr="00A24942">
        <w:rPr>
          <w:lang w:val="hr-HR"/>
        </w:rPr>
        <w:t>a</w:t>
      </w:r>
      <w:r w:rsidR="00C704CA" w:rsidRPr="00A24942">
        <w:rPr>
          <w:lang w:val="hr-HR"/>
        </w:rPr>
        <w:t xml:space="preserve"> dopuštena </w:t>
      </w:r>
      <w:r w:rsidR="00D278E5" w:rsidRPr="00A24942">
        <w:rPr>
          <w:lang w:val="hr-HR"/>
        </w:rPr>
        <w:t>je žalba Visokom trgovačkom sudu R</w:t>
      </w:r>
      <w:r w:rsidR="007043B0" w:rsidRPr="00A24942">
        <w:rPr>
          <w:lang w:val="hr-HR"/>
        </w:rPr>
        <w:t xml:space="preserve">epublike </w:t>
      </w:r>
      <w:r w:rsidR="00D278E5" w:rsidRPr="00A24942">
        <w:rPr>
          <w:lang w:val="hr-HR"/>
        </w:rPr>
        <w:t>H</w:t>
      </w:r>
      <w:r w:rsidR="007043B0" w:rsidRPr="00A24942">
        <w:rPr>
          <w:lang w:val="hr-HR"/>
        </w:rPr>
        <w:t>rvatske</w:t>
      </w:r>
      <w:r w:rsidR="00D278E5" w:rsidRPr="00A24942">
        <w:rPr>
          <w:lang w:val="hr-HR"/>
        </w:rPr>
        <w:t xml:space="preserve"> u Zagrebu. Žalba se podnosi</w:t>
      </w:r>
      <w:r w:rsidR="002E3EF6" w:rsidRPr="00A24942">
        <w:rPr>
          <w:lang w:val="hr-HR"/>
        </w:rPr>
        <w:t xml:space="preserve"> putem ovog suda, pismeno</w:t>
      </w:r>
      <w:r w:rsidR="001B70F3" w:rsidRPr="00A24942">
        <w:rPr>
          <w:lang w:val="hr-HR"/>
        </w:rPr>
        <w:t xml:space="preserve"> u tri</w:t>
      </w:r>
      <w:r w:rsidR="00D278E5" w:rsidRPr="00A24942">
        <w:rPr>
          <w:lang w:val="hr-HR"/>
        </w:rPr>
        <w:t xml:space="preserve"> primjerka, u roku od 8 dana</w:t>
      </w:r>
      <w:r w:rsidR="008524E2" w:rsidRPr="00A24942">
        <w:rPr>
          <w:lang w:val="hr-HR"/>
        </w:rPr>
        <w:t>, a koji rok počinje teći protekom osmog dana od objave ovog rješenja na web stranicama Financijske agencije</w:t>
      </w:r>
      <w:r w:rsidR="00D278E5" w:rsidRPr="00A24942">
        <w:rPr>
          <w:lang w:val="hr-HR"/>
        </w:rPr>
        <w:t xml:space="preserve">. </w:t>
      </w:r>
    </w:p>
    <w:p w:rsidRDefault="00FD1A0E" w:rsidP="00D4027A" w:rsidR="00FD1A0E" w:rsidRPr="00A24942">
      <w:pPr>
        <w:jc w:val="both"/>
        <w:rPr>
          <w:lang w:val="hr-HR"/>
        </w:rPr>
      </w:pPr>
    </w:p>
    <w:p w:rsidRDefault="00C90237" w:rsidP="00D4027A" w:rsidR="00C90237">
      <w:pPr>
        <w:jc w:val="both"/>
        <w:rPr>
          <w:lang w:val="hr-HR"/>
        </w:rPr>
      </w:pPr>
    </w:p>
    <w:p w:rsidRDefault="00160177" w:rsidP="00D4027A" w:rsidR="00160177" w:rsidRPr="00A24942">
      <w:pPr>
        <w:jc w:val="both"/>
        <w:rPr>
          <w:lang w:val="hr-HR"/>
        </w:rPr>
      </w:pPr>
    </w:p>
    <w:p w:rsidRDefault="00D4027A" w:rsidP="00D4027A" w:rsidR="00D4027A" w:rsidRPr="00A24942">
      <w:pPr>
        <w:jc w:val="both"/>
        <w:rPr>
          <w:lang w:val="hr-HR"/>
        </w:rPr>
      </w:pPr>
      <w:r w:rsidRPr="00A24942">
        <w:rPr>
          <w:lang w:val="hr-HR"/>
        </w:rPr>
        <w:t>DNA:</w:t>
      </w:r>
    </w:p>
    <w:p w:rsidRDefault="00D4027A" w:rsidP="00D4027A" w:rsidR="00D278E5" w:rsidRPr="00A24942">
      <w:pPr>
        <w:jc w:val="both"/>
        <w:rPr>
          <w:lang w:val="hr-HR"/>
        </w:rPr>
      </w:pPr>
      <w:r w:rsidRPr="00A24942">
        <w:rPr>
          <w:lang w:val="hr-HR"/>
        </w:rPr>
        <w:t xml:space="preserve">-  </w:t>
      </w:r>
      <w:r w:rsidR="00AE0486" w:rsidRPr="00A24942">
        <w:rPr>
          <w:lang w:val="hr-HR"/>
        </w:rPr>
        <w:t xml:space="preserve"> </w:t>
      </w:r>
      <w:r w:rsidR="00EC3733" w:rsidRPr="00A24942">
        <w:rPr>
          <w:lang w:val="hr-HR"/>
        </w:rPr>
        <w:t xml:space="preserve">Fina, Regionalni centar </w:t>
      </w:r>
      <w:r w:rsidR="002634E2" w:rsidRPr="00A24942">
        <w:rPr>
          <w:lang w:val="hr-HR"/>
        </w:rPr>
        <w:t>Split</w:t>
      </w:r>
      <w:r w:rsidR="0053515A" w:rsidRPr="00A24942">
        <w:rPr>
          <w:lang w:val="hr-HR"/>
        </w:rPr>
        <w:t>, uz dopis</w:t>
      </w:r>
      <w:r w:rsidR="008524E2" w:rsidRPr="00A24942">
        <w:rPr>
          <w:lang w:val="hr-HR"/>
        </w:rPr>
        <w:t xml:space="preserve"> i zapisnik</w:t>
      </w:r>
    </w:p>
    <w:p w:rsidRDefault="00537F67" w:rsidP="00AE0486" w:rsidR="00537F67" w:rsidRPr="00A24942">
      <w:pPr>
        <w:jc w:val="both"/>
        <w:rPr>
          <w:lang w:val="hr-HR"/>
        </w:rPr>
      </w:pPr>
      <w:r w:rsidRPr="00A24942">
        <w:rPr>
          <w:lang w:val="hr-HR"/>
        </w:rPr>
        <w:t xml:space="preserve">- </w:t>
      </w:r>
      <w:r w:rsidR="00C90237" w:rsidRPr="00A24942">
        <w:rPr>
          <w:lang w:val="hr-HR"/>
        </w:rPr>
        <w:t xml:space="preserve"> </w:t>
      </w:r>
      <w:r w:rsidR="00AE0486" w:rsidRPr="00A24942">
        <w:rPr>
          <w:lang w:val="hr-HR"/>
        </w:rPr>
        <w:t xml:space="preserve"> sudski registar ovog suda </w:t>
      </w:r>
    </w:p>
    <w:p w:rsidRDefault="00CD6619" w:rsidP="00D4027A" w:rsidR="00B7469A" w:rsidRPr="00A24942">
      <w:pPr>
        <w:jc w:val="both"/>
        <w:rPr>
          <w:lang w:val="hr-HR"/>
        </w:rPr>
      </w:pPr>
      <w:r w:rsidRPr="00A24942">
        <w:rPr>
          <w:lang w:val="hr-HR"/>
        </w:rPr>
        <w:t>-</w:t>
      </w:r>
      <w:r w:rsidR="001D0C2D" w:rsidRPr="00A24942">
        <w:rPr>
          <w:lang w:val="hr-HR"/>
        </w:rPr>
        <w:t xml:space="preserve"> </w:t>
      </w:r>
      <w:r w:rsidR="008524E2" w:rsidRPr="00A24942">
        <w:rPr>
          <w:lang w:val="hr-HR"/>
        </w:rPr>
        <w:t xml:space="preserve"> </w:t>
      </w:r>
      <w:r w:rsidR="00AE0486" w:rsidRPr="00A24942">
        <w:rPr>
          <w:lang w:val="hr-HR"/>
        </w:rPr>
        <w:t xml:space="preserve"> </w:t>
      </w:r>
      <w:r w:rsidR="00A55496" w:rsidRPr="00A24942">
        <w:rPr>
          <w:lang w:val="hr-HR"/>
        </w:rPr>
        <w:t>e-</w:t>
      </w:r>
      <w:r w:rsidR="00F96E8C" w:rsidRPr="00A24942">
        <w:rPr>
          <w:lang w:val="hr-HR"/>
        </w:rPr>
        <w:t>og</w:t>
      </w:r>
      <w:r w:rsidR="00160177">
        <w:rPr>
          <w:lang w:val="hr-HR"/>
        </w:rPr>
        <w:t>lasna ploča suda, rok 20</w:t>
      </w:r>
      <w:r w:rsidR="00D278E5" w:rsidRPr="00A24942">
        <w:rPr>
          <w:lang w:val="hr-HR"/>
        </w:rPr>
        <w:t xml:space="preserve"> dana</w:t>
      </w:r>
    </w:p>
    <w:p w:rsidRDefault="00D4027A" w:rsidP="003855E7" w:rsidR="00EB167D" w:rsidRPr="00A24942">
      <w:pPr>
        <w:jc w:val="both"/>
        <w:rPr>
          <w:lang w:val="hr-HR"/>
        </w:rPr>
      </w:pPr>
      <w:r w:rsidRPr="00A24942">
        <w:rPr>
          <w:lang w:val="hr-HR"/>
        </w:rPr>
        <w:t xml:space="preserve">- </w:t>
      </w:r>
      <w:r w:rsidR="00AE0486" w:rsidRPr="00A24942">
        <w:rPr>
          <w:lang w:val="hr-HR"/>
        </w:rPr>
        <w:t xml:space="preserve"> </w:t>
      </w:r>
      <w:r w:rsidR="009374AD" w:rsidRPr="00A24942">
        <w:rPr>
          <w:lang w:val="hr-HR"/>
        </w:rPr>
        <w:t xml:space="preserve"> </w:t>
      </w:r>
      <w:r w:rsidR="001D0C2D" w:rsidRPr="00A24942">
        <w:rPr>
          <w:lang w:val="hr-HR"/>
        </w:rPr>
        <w:t xml:space="preserve">u </w:t>
      </w:r>
      <w:r w:rsidRPr="00A24942">
        <w:rPr>
          <w:lang w:val="hr-HR"/>
        </w:rPr>
        <w:t>spis</w:t>
      </w:r>
    </w:p>
    <w:sectPr w:rsidSect="00EC241F" w:rsidR="00EB167D" w:rsidRPr="00A24942">
      <w:headerReference w:type="default" r:id="rId10"/>
      <w:pgSz w:h="16838" w:w="11906"/>
      <w:pgMar w:gutter="0" w:footer="708" w:header="708" w:left="1417" w:bottom="2269"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EB1" w:rsidP="00CD74A8" w:rsidR="00483EB1">
      <w:r>
        <w:separator/>
      </w:r>
    </w:p>
  </w:endnote>
  <w:endnote w:id="0" w:type="continuationSeparator">
    <w:p w:rsidRDefault="00483EB1" w:rsidP="00CD74A8" w:rsidR="00483E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EB1" w:rsidP="00CD74A8" w:rsidR="00483EB1">
      <w:r>
        <w:separator/>
      </w:r>
    </w:p>
  </w:footnote>
  <w:footnote w:id="0" w:type="continuationSeparator">
    <w:p w:rsidRDefault="00483EB1" w:rsidP="00CD74A8" w:rsidR="00483E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4A8F" w:rsidP="00C34BAF" w:rsidR="00834A8F">
    <w:pPr>
      <w:pStyle w:val="Zaglavlje"/>
      <w:numPr>
        <w:ilvl w:val="0"/>
        <w:numId w:val="2"/>
      </w:numPr>
      <w:jc w:val="center"/>
    </w:pPr>
    <w:r>
      <w:fldChar w:fldCharType="begin"/>
    </w:r>
    <w:r>
      <w:instrText>PAGE   \* MERGEFORMAT</w:instrText>
    </w:r>
    <w:r>
      <w:fldChar w:fldCharType="separate"/>
    </w:r>
    <w:r w:rsidR="007F3FAB" w:rsidRPr="007F3FAB">
      <w:rPr>
        <w:noProof/>
        <w:lang w:val="hr-HR"/>
      </w:rPr>
      <w:t>7</w:t>
    </w:r>
    <w:r>
      <w:fldChar w:fldCharType="end"/>
    </w:r>
    <w:r w:rsidR="00E67920">
      <w:t xml:space="preserve"> -</w:t>
    </w:r>
    <w:r w:rsidR="00E67920">
      <w:tab/>
      <w:t>12. Stpn-</w:t>
    </w:r>
    <w:r w:rsidR="00160177">
      <w:t>79</w:t>
    </w:r>
    <w:r w:rsidR="009E1F2A">
      <w:t>/2015</w:t>
    </w:r>
  </w:p>
  <w:p w:rsidRDefault="00E80F01" w:rsidP="00E80F01" w:rsidR="00E80F01">
    <w:pPr>
      <w:pStyle w:val="Zaglavlje"/>
      <w:ind w:left="4725"/>
    </w:pPr>
  </w:p>
  <w:p w:rsidRDefault="00E80F01" w:rsidP="00E80F01" w:rsidR="00E80F01">
    <w:pPr>
      <w:pStyle w:val="Zaglavlje"/>
      <w:ind w:left="4725"/>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115488"/>
    <w:multiLevelType w:val="hybridMultilevel"/>
    <w:tmpl w:val="DB38AC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DF3088"/>
    <w:multiLevelType w:val="hybridMultilevel"/>
    <w:tmpl w:val="DB38AC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05272"/>
    <w:multiLevelType w:val="hybridMultilevel"/>
    <w:tmpl w:val="9B30FA86"/>
    <w:lvl w:tplc="9BB61368"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09D3D5C"/>
    <w:multiLevelType w:val="hybridMultilevel"/>
    <w:tmpl w:val="0158D91C"/>
    <w:lvl w:tplc="64D81800" w:ilvl="0">
      <w:numFmt w:val="bullet"/>
      <w:lvlText w:val="-"/>
      <w:lvlJc w:val="left"/>
      <w:pPr>
        <w:ind w:hanging="360" w:left="4725"/>
      </w:pPr>
      <w:rPr>
        <w:rFonts w:cs="Times New Roman" w:eastAsia="Calibri"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4">
    <w:nsid w:val="3A2A2C47"/>
    <w:multiLevelType w:val="hybridMultilevel"/>
    <w:tmpl w:val="CEDEC80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F1665B3"/>
    <w:multiLevelType w:val="hybridMultilevel"/>
    <w:tmpl w:val="8E76B53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79566D6"/>
    <w:multiLevelType w:val="hybridMultilevel"/>
    <w:tmpl w:val="9A203342"/>
    <w:lvl w:tplc="E056DA7A"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491A2A84"/>
    <w:multiLevelType w:val="hybridMultilevel"/>
    <w:tmpl w:val="863C25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9">
    <w:nsid w:val="589474FF"/>
    <w:multiLevelType w:val="hybridMultilevel"/>
    <w:tmpl w:val="A5761986"/>
    <w:lvl w:tplc="A1D0423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6B4220F7"/>
    <w:multiLevelType w:val="hybridMultilevel"/>
    <w:tmpl w:val="91DC1E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DAB78B5"/>
    <w:multiLevelType w:val="hybridMultilevel"/>
    <w:tmpl w:val="2FF058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8F10127"/>
    <w:multiLevelType w:val="hybridMultilevel"/>
    <w:tmpl w:val="EFECED6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0"/>
  </w:num>
  <w:num w:numId="2">
    <w:abstractNumId w:val="8"/>
  </w:num>
  <w:num w:numId="3">
    <w:abstractNumId w:val="9"/>
  </w:num>
  <w:num w:numId="4">
    <w:abstractNumId w:val="1"/>
  </w:num>
  <w:num w:numId="5">
    <w:abstractNumId w:val="11"/>
  </w:num>
  <w:num w:numId="6">
    <w:abstractNumId w:val="2"/>
  </w:num>
  <w:num w:numId="7">
    <w:abstractNumId w:val="3"/>
  </w:num>
  <w:num w:numId="8">
    <w:abstractNumId w:val="5"/>
  </w:num>
  <w:num w:numId="9">
    <w:abstractNumId w:val="4"/>
  </w:num>
  <w:num w:numId="10">
    <w:abstractNumId w:val="7"/>
  </w:num>
  <w:num w:numId="11">
    <w:abstractNumId w:val="13"/>
  </w:num>
  <w:num w:numId="12">
    <w:abstractNumId w:val="12"/>
  </w:num>
  <w:num w:numId="13">
    <w:abstractNumId w:val="0"/>
  </w:num>
  <w:num w:numId="14">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2F5E"/>
    <w:rsid w:val="00013553"/>
    <w:rsid w:val="0002327A"/>
    <w:rsid w:val="00023DC4"/>
    <w:rsid w:val="0002675F"/>
    <w:rsid w:val="000403FB"/>
    <w:rsid w:val="00040CA6"/>
    <w:rsid w:val="000412DB"/>
    <w:rsid w:val="000436D7"/>
    <w:rsid w:val="00044F4E"/>
    <w:rsid w:val="000666DB"/>
    <w:rsid w:val="000666EB"/>
    <w:rsid w:val="00076815"/>
    <w:rsid w:val="00077571"/>
    <w:rsid w:val="00081DE8"/>
    <w:rsid w:val="000D0635"/>
    <w:rsid w:val="000D2DD8"/>
    <w:rsid w:val="000E30E0"/>
    <w:rsid w:val="000F1315"/>
    <w:rsid w:val="00121C21"/>
    <w:rsid w:val="001327C6"/>
    <w:rsid w:val="001347B0"/>
    <w:rsid w:val="00141D1E"/>
    <w:rsid w:val="001472CA"/>
    <w:rsid w:val="00160177"/>
    <w:rsid w:val="001901EC"/>
    <w:rsid w:val="001A2F6C"/>
    <w:rsid w:val="001B70F3"/>
    <w:rsid w:val="001C4825"/>
    <w:rsid w:val="001D0C2D"/>
    <w:rsid w:val="001D62EC"/>
    <w:rsid w:val="001E4E14"/>
    <w:rsid w:val="001F5654"/>
    <w:rsid w:val="00200D80"/>
    <w:rsid w:val="00200E29"/>
    <w:rsid w:val="002021E3"/>
    <w:rsid w:val="00212A34"/>
    <w:rsid w:val="00216FF4"/>
    <w:rsid w:val="00217DD3"/>
    <w:rsid w:val="00220BF8"/>
    <w:rsid w:val="002326C9"/>
    <w:rsid w:val="00232D18"/>
    <w:rsid w:val="002553C4"/>
    <w:rsid w:val="002634E2"/>
    <w:rsid w:val="002702A4"/>
    <w:rsid w:val="00273229"/>
    <w:rsid w:val="002761CE"/>
    <w:rsid w:val="002835DB"/>
    <w:rsid w:val="002C750F"/>
    <w:rsid w:val="002D048F"/>
    <w:rsid w:val="002D3A11"/>
    <w:rsid w:val="002D3A8D"/>
    <w:rsid w:val="002E0724"/>
    <w:rsid w:val="002E3EF6"/>
    <w:rsid w:val="002E441E"/>
    <w:rsid w:val="0030414F"/>
    <w:rsid w:val="003240F4"/>
    <w:rsid w:val="00330588"/>
    <w:rsid w:val="00334030"/>
    <w:rsid w:val="00345056"/>
    <w:rsid w:val="0035285B"/>
    <w:rsid w:val="00364481"/>
    <w:rsid w:val="003711AF"/>
    <w:rsid w:val="00382327"/>
    <w:rsid w:val="003855E7"/>
    <w:rsid w:val="00387F50"/>
    <w:rsid w:val="003929B4"/>
    <w:rsid w:val="00395323"/>
    <w:rsid w:val="003976B5"/>
    <w:rsid w:val="003A14C9"/>
    <w:rsid w:val="003A2D08"/>
    <w:rsid w:val="003F00AA"/>
    <w:rsid w:val="003F3F45"/>
    <w:rsid w:val="003F7DB4"/>
    <w:rsid w:val="00405A54"/>
    <w:rsid w:val="004200D0"/>
    <w:rsid w:val="00434E3B"/>
    <w:rsid w:val="00441458"/>
    <w:rsid w:val="00452A56"/>
    <w:rsid w:val="004571FE"/>
    <w:rsid w:val="00460DEA"/>
    <w:rsid w:val="00467986"/>
    <w:rsid w:val="00481E0E"/>
    <w:rsid w:val="00483EB1"/>
    <w:rsid w:val="00490603"/>
    <w:rsid w:val="004A014F"/>
    <w:rsid w:val="004C014E"/>
    <w:rsid w:val="004D5D48"/>
    <w:rsid w:val="004D5DC9"/>
    <w:rsid w:val="00500305"/>
    <w:rsid w:val="00512C17"/>
    <w:rsid w:val="005225A8"/>
    <w:rsid w:val="005268EF"/>
    <w:rsid w:val="00526EAD"/>
    <w:rsid w:val="0053515A"/>
    <w:rsid w:val="00537F67"/>
    <w:rsid w:val="00562905"/>
    <w:rsid w:val="00566B61"/>
    <w:rsid w:val="005952E7"/>
    <w:rsid w:val="005A2AD1"/>
    <w:rsid w:val="005C202C"/>
    <w:rsid w:val="0060593B"/>
    <w:rsid w:val="006079C4"/>
    <w:rsid w:val="00610322"/>
    <w:rsid w:val="00616934"/>
    <w:rsid w:val="00642955"/>
    <w:rsid w:val="00643A0F"/>
    <w:rsid w:val="0065445C"/>
    <w:rsid w:val="006933B2"/>
    <w:rsid w:val="00697B5C"/>
    <w:rsid w:val="006A749D"/>
    <w:rsid w:val="006C0041"/>
    <w:rsid w:val="006C6A99"/>
    <w:rsid w:val="006D1211"/>
    <w:rsid w:val="006D1A0E"/>
    <w:rsid w:val="006D1E31"/>
    <w:rsid w:val="006D6D9D"/>
    <w:rsid w:val="0070252F"/>
    <w:rsid w:val="007043B0"/>
    <w:rsid w:val="00711445"/>
    <w:rsid w:val="00713CCB"/>
    <w:rsid w:val="0071745F"/>
    <w:rsid w:val="00722676"/>
    <w:rsid w:val="0072550D"/>
    <w:rsid w:val="007262AF"/>
    <w:rsid w:val="00730C9D"/>
    <w:rsid w:val="00734115"/>
    <w:rsid w:val="00736EF6"/>
    <w:rsid w:val="00742CFD"/>
    <w:rsid w:val="007430E3"/>
    <w:rsid w:val="00754A91"/>
    <w:rsid w:val="00755C8C"/>
    <w:rsid w:val="007607FE"/>
    <w:rsid w:val="007725FF"/>
    <w:rsid w:val="00775689"/>
    <w:rsid w:val="00777BD8"/>
    <w:rsid w:val="0078113C"/>
    <w:rsid w:val="00782F13"/>
    <w:rsid w:val="007A3B01"/>
    <w:rsid w:val="007C15E0"/>
    <w:rsid w:val="007E76F5"/>
    <w:rsid w:val="007E77DA"/>
    <w:rsid w:val="007F3FAB"/>
    <w:rsid w:val="00803902"/>
    <w:rsid w:val="0081472F"/>
    <w:rsid w:val="008306E3"/>
    <w:rsid w:val="00831792"/>
    <w:rsid w:val="0083352B"/>
    <w:rsid w:val="00834A8F"/>
    <w:rsid w:val="008524E2"/>
    <w:rsid w:val="00874729"/>
    <w:rsid w:val="00876209"/>
    <w:rsid w:val="00876A66"/>
    <w:rsid w:val="00880573"/>
    <w:rsid w:val="00891E42"/>
    <w:rsid w:val="008A7309"/>
    <w:rsid w:val="008B632D"/>
    <w:rsid w:val="008C3FDB"/>
    <w:rsid w:val="008D35AA"/>
    <w:rsid w:val="008D4ED1"/>
    <w:rsid w:val="009374AD"/>
    <w:rsid w:val="009405E8"/>
    <w:rsid w:val="009531A0"/>
    <w:rsid w:val="00955C28"/>
    <w:rsid w:val="00961355"/>
    <w:rsid w:val="00963B5F"/>
    <w:rsid w:val="00982C91"/>
    <w:rsid w:val="0098682F"/>
    <w:rsid w:val="00993A92"/>
    <w:rsid w:val="009A4DF5"/>
    <w:rsid w:val="009A7BF6"/>
    <w:rsid w:val="009B3F07"/>
    <w:rsid w:val="009B7FE3"/>
    <w:rsid w:val="009C1BE7"/>
    <w:rsid w:val="009C3E6B"/>
    <w:rsid w:val="009C412F"/>
    <w:rsid w:val="009C716E"/>
    <w:rsid w:val="009D6053"/>
    <w:rsid w:val="009E120A"/>
    <w:rsid w:val="009E1F2A"/>
    <w:rsid w:val="009E4D23"/>
    <w:rsid w:val="009F5CA5"/>
    <w:rsid w:val="009F776E"/>
    <w:rsid w:val="00A05B23"/>
    <w:rsid w:val="00A078AC"/>
    <w:rsid w:val="00A17340"/>
    <w:rsid w:val="00A24942"/>
    <w:rsid w:val="00A30214"/>
    <w:rsid w:val="00A317B6"/>
    <w:rsid w:val="00A34A53"/>
    <w:rsid w:val="00A430F8"/>
    <w:rsid w:val="00A47C77"/>
    <w:rsid w:val="00A55496"/>
    <w:rsid w:val="00A66C0A"/>
    <w:rsid w:val="00A80A50"/>
    <w:rsid w:val="00A97762"/>
    <w:rsid w:val="00AA3216"/>
    <w:rsid w:val="00AB44B5"/>
    <w:rsid w:val="00AC3A0F"/>
    <w:rsid w:val="00AC7E75"/>
    <w:rsid w:val="00AD090D"/>
    <w:rsid w:val="00AD5F0D"/>
    <w:rsid w:val="00AE0486"/>
    <w:rsid w:val="00AF2C38"/>
    <w:rsid w:val="00AF343E"/>
    <w:rsid w:val="00B0172B"/>
    <w:rsid w:val="00B02EA7"/>
    <w:rsid w:val="00B0759F"/>
    <w:rsid w:val="00B1090C"/>
    <w:rsid w:val="00B40C5E"/>
    <w:rsid w:val="00B4396D"/>
    <w:rsid w:val="00B6615F"/>
    <w:rsid w:val="00B7469A"/>
    <w:rsid w:val="00B761B3"/>
    <w:rsid w:val="00B83024"/>
    <w:rsid w:val="00B97C13"/>
    <w:rsid w:val="00BA0756"/>
    <w:rsid w:val="00BA523A"/>
    <w:rsid w:val="00BA5B0A"/>
    <w:rsid w:val="00BB0D0C"/>
    <w:rsid w:val="00C06CB1"/>
    <w:rsid w:val="00C26397"/>
    <w:rsid w:val="00C3356E"/>
    <w:rsid w:val="00C34BAF"/>
    <w:rsid w:val="00C359CB"/>
    <w:rsid w:val="00C41FA8"/>
    <w:rsid w:val="00C66420"/>
    <w:rsid w:val="00C6791C"/>
    <w:rsid w:val="00C704CA"/>
    <w:rsid w:val="00C80497"/>
    <w:rsid w:val="00C90237"/>
    <w:rsid w:val="00CB1364"/>
    <w:rsid w:val="00CB6481"/>
    <w:rsid w:val="00CB75E1"/>
    <w:rsid w:val="00CC7632"/>
    <w:rsid w:val="00CD6619"/>
    <w:rsid w:val="00CD74A8"/>
    <w:rsid w:val="00D12B60"/>
    <w:rsid w:val="00D22355"/>
    <w:rsid w:val="00D278E5"/>
    <w:rsid w:val="00D32D4D"/>
    <w:rsid w:val="00D4027A"/>
    <w:rsid w:val="00D50B2A"/>
    <w:rsid w:val="00D71858"/>
    <w:rsid w:val="00D756CC"/>
    <w:rsid w:val="00D80112"/>
    <w:rsid w:val="00DC237F"/>
    <w:rsid w:val="00DC768B"/>
    <w:rsid w:val="00DD0BC4"/>
    <w:rsid w:val="00DD5A97"/>
    <w:rsid w:val="00DF5BF2"/>
    <w:rsid w:val="00E05C1A"/>
    <w:rsid w:val="00E0670D"/>
    <w:rsid w:val="00E128A2"/>
    <w:rsid w:val="00E20B0C"/>
    <w:rsid w:val="00E2356A"/>
    <w:rsid w:val="00E55C51"/>
    <w:rsid w:val="00E56343"/>
    <w:rsid w:val="00E663CF"/>
    <w:rsid w:val="00E67920"/>
    <w:rsid w:val="00E80F01"/>
    <w:rsid w:val="00E87981"/>
    <w:rsid w:val="00E9531B"/>
    <w:rsid w:val="00EA6301"/>
    <w:rsid w:val="00EB167D"/>
    <w:rsid w:val="00EB2AE9"/>
    <w:rsid w:val="00EB4494"/>
    <w:rsid w:val="00EB6CE2"/>
    <w:rsid w:val="00EB78C8"/>
    <w:rsid w:val="00EC241F"/>
    <w:rsid w:val="00EC3733"/>
    <w:rsid w:val="00EC4E07"/>
    <w:rsid w:val="00ED4DF7"/>
    <w:rsid w:val="00EE4170"/>
    <w:rsid w:val="00EE65C5"/>
    <w:rsid w:val="00EF3725"/>
    <w:rsid w:val="00F37E2F"/>
    <w:rsid w:val="00F524DA"/>
    <w:rsid w:val="00F61BEA"/>
    <w:rsid w:val="00F74CBC"/>
    <w:rsid w:val="00F85B63"/>
    <w:rsid w:val="00F861B4"/>
    <w:rsid w:val="00F96E8C"/>
    <w:rsid w:val="00FA0167"/>
    <w:rsid w:val="00FA2371"/>
    <w:rsid w:val="00FA4140"/>
    <w:rsid w:val="00FA6C12"/>
    <w:rsid w:val="00FB200C"/>
    <w:rsid w:val="00FC2BF4"/>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Bezproreda" w:type="paragraph">
    <w:name w:val="No Spacing"/>
    <w:link w:val="BezproredaChar"/>
    <w:uiPriority w:val="1"/>
    <w:qFormat/>
    <w:rsid w:val="00566B61"/>
    <w:rPr>
      <w:rFonts w:hAnsi="Calibri" w:ascii="Calibri"/>
      <w:sz w:val="22"/>
      <w:szCs w:val="22"/>
      <w:lang w:eastAsia="en-US"/>
    </w:rPr>
  </w:style>
  <w:style w:customStyle="true" w:styleId="Bezproreda1" w:type="paragraph">
    <w:name w:val="Bez proreda1"/>
    <w:qFormat/>
    <w:rsid w:val="00C6791C"/>
    <w:rPr>
      <w:rFonts w:hAnsi="Calibri" w:ascii="Calibri"/>
      <w:sz w:val="22"/>
      <w:szCs w:val="22"/>
      <w:lang w:eastAsia="en-US"/>
    </w:rPr>
  </w:style>
  <w:style w:customStyle="true" w:styleId="Bezproreda2" w:type="paragraph">
    <w:name w:val="Bez proreda2"/>
    <w:qFormat/>
    <w:rsid w:val="00C6791C"/>
    <w:rPr>
      <w:rFonts w:hAnsi="Calibri" w:ascii="Calibri"/>
      <w:sz w:val="22"/>
      <w:szCs w:val="22"/>
      <w:lang w:eastAsia="en-US"/>
    </w:rPr>
  </w:style>
  <w:style w:customStyle="true" w:styleId="NoSpacing1" w:type="paragraph">
    <w:name w:val="No Spacing1"/>
    <w:rsid w:val="00C6791C"/>
    <w:rPr>
      <w:rFonts w:eastAsia="Times New Roman" w:hAnsi="Calibri" w:ascii="Calibri"/>
      <w:sz w:val="22"/>
      <w:szCs w:val="22"/>
      <w:lang w:eastAsia="en-US"/>
    </w:rPr>
  </w:style>
  <w:style w:styleId="Hiperveza" w:type="character">
    <w:name w:val="Hyperlink"/>
    <w:semiHidden/>
    <w:rsid w:val="00C6791C"/>
    <w:rPr>
      <w:rFonts w:cs="Times New Roman"/>
      <w:color w:val="0000FF"/>
      <w:u w:val="single"/>
    </w:rPr>
  </w:style>
  <w:style w:styleId="Odlomakpopisa" w:type="paragraph">
    <w:name w:val="List Paragraph"/>
    <w:basedOn w:val="Normal"/>
    <w:uiPriority w:val="34"/>
    <w:qFormat/>
    <w:rsid w:val="00C6791C"/>
    <w:pPr>
      <w:ind w:left="708"/>
    </w:pPr>
    <w:rPr>
      <w:rFonts w:eastAsia="Calibri" w:hAnsi="Californian FB" w:ascii="Californian FB"/>
      <w:sz w:val="20"/>
      <w:szCs w:val="20"/>
      <w:lang w:val="hr-HR"/>
    </w:rPr>
  </w:style>
  <w:style w:customStyle="true" w:styleId="BezproredaChar" w:type="character">
    <w:name w:val="Bez proreda Char"/>
    <w:link w:val="Bezproreda"/>
    <w:uiPriority w:val="1"/>
    <w:rsid w:val="002D3A11"/>
    <w:rPr>
      <w:rFonts w:hAnsi="Calibri" w:ascii="Calibri"/>
      <w:sz w:val="22"/>
      <w:szCs w:val="22"/>
      <w:lang w:eastAsia="en-US"/>
    </w:rPr>
  </w:style>
  <w:style w:styleId="Tekstrezerviranogmjesta" w:type="character">
    <w:name w:val="Placeholder Text"/>
    <w:basedOn w:val="Zadanifontodlomka"/>
    <w:uiPriority w:val="99"/>
    <w:semiHidden/>
    <w:rsid w:val="007F3FAB"/>
    <w:rPr>
      <w:color w:val="808080"/>
      <w:bdr w:space="0" w:sz="0" w:color="auto" w:val="none"/>
      <w:shd w:fill="auto" w:color="auto" w:val="clear"/>
    </w:rPr>
  </w:style>
  <w:style w:customStyle="true" w:styleId="eSPISCCParagraphDefaultFont" w:type="character">
    <w:name w:val="eSPIS_CC_Paragraph Default Font"/>
    <w:basedOn w:val="Zadanifontodlomka"/>
    <w:rsid w:val="007F3FA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F3FAB"/>
    <w:rPr>
      <w:b/>
      <w:bdr w:space="0" w:sz="0" w:color="auto" w:val="none"/>
      <w:shd w:fill="FFFFCC" w:color="auto" w:val="clear"/>
      <w:lang w:val="hr-HR"/>
    </w:rPr>
  </w:style>
  <w:style w:customStyle="true" w:styleId="PozadinaSvijetloCrvena" w:type="character">
    <w:name w:val="Pozadina_SvijetloCrvena"/>
    <w:basedOn w:val="eSPISCCParagraphDefaultFont"/>
    <w:rsid w:val="007F3FA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F3FA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Bezproreda" w:type="paragraph">
    <w:name w:val="No Spacing"/>
    <w:link w:val="BezproredaChar"/>
    <w:uiPriority w:val="1"/>
    <w:qFormat/>
    <w:rsid w:val="00566B61"/>
    <w:rPr>
      <w:rFonts w:ascii="Calibri" w:hAnsi="Calibri"/>
      <w:sz w:val="22"/>
      <w:szCs w:val="22"/>
      <w:lang w:eastAsia="en-US"/>
    </w:rPr>
  </w:style>
  <w:style w:customStyle="1" w:styleId="Bezproreda1" w:type="paragraph">
    <w:name w:val="Bez proreda1"/>
    <w:qFormat/>
    <w:rsid w:val="00C6791C"/>
    <w:rPr>
      <w:rFonts w:ascii="Calibri" w:hAnsi="Calibri"/>
      <w:sz w:val="22"/>
      <w:szCs w:val="22"/>
      <w:lang w:eastAsia="en-US"/>
    </w:rPr>
  </w:style>
  <w:style w:customStyle="1" w:styleId="Bezproreda2" w:type="paragraph">
    <w:name w:val="Bez proreda2"/>
    <w:qFormat/>
    <w:rsid w:val="00C6791C"/>
    <w:rPr>
      <w:rFonts w:ascii="Calibri" w:hAnsi="Calibri"/>
      <w:sz w:val="22"/>
      <w:szCs w:val="22"/>
      <w:lang w:eastAsia="en-US"/>
    </w:rPr>
  </w:style>
  <w:style w:customStyle="1" w:styleId="NoSpacing1" w:type="paragraph">
    <w:name w:val="No Spacing1"/>
    <w:rsid w:val="00C6791C"/>
    <w:rPr>
      <w:rFonts w:ascii="Calibri" w:eastAsia="Times New Roman" w:hAnsi="Calibri"/>
      <w:sz w:val="22"/>
      <w:szCs w:val="22"/>
      <w:lang w:eastAsia="en-US"/>
    </w:rPr>
  </w:style>
  <w:style w:styleId="Hiperveza" w:type="character">
    <w:name w:val="Hyperlink"/>
    <w:semiHidden/>
    <w:rsid w:val="00C6791C"/>
    <w:rPr>
      <w:rFonts w:cs="Times New Roman"/>
      <w:color w:val="0000FF"/>
      <w:u w:val="single"/>
    </w:rPr>
  </w:style>
  <w:style w:styleId="Odlomakpopisa" w:type="paragraph">
    <w:name w:val="List Paragraph"/>
    <w:basedOn w:val="Normal"/>
    <w:uiPriority w:val="34"/>
    <w:qFormat/>
    <w:rsid w:val="00C6791C"/>
    <w:pPr>
      <w:ind w:left="708"/>
    </w:pPr>
    <w:rPr>
      <w:rFonts w:ascii="Californian FB" w:eastAsia="Calibri" w:hAnsi="Californian FB"/>
      <w:sz w:val="20"/>
      <w:szCs w:val="20"/>
      <w:lang w:val="hr-HR"/>
    </w:rPr>
  </w:style>
  <w:style w:customStyle="1" w:styleId="BezproredaChar" w:type="character">
    <w:name w:val="Bez proreda Char"/>
    <w:link w:val="Bezproreda"/>
    <w:uiPriority w:val="1"/>
    <w:rsid w:val="002D3A11"/>
    <w:rPr>
      <w:rFonts w:ascii="Calibri" w:hAnsi="Calibri"/>
      <w:sz w:val="22"/>
      <w:szCs w:val="22"/>
      <w:lang w:eastAsia="en-US"/>
    </w:rPr>
  </w:style>
  <w:style w:styleId="Tekstrezerviranogmjesta" w:type="character">
    <w:name w:val="Placeholder Text"/>
    <w:basedOn w:val="Zadanifontodlomka"/>
    <w:uiPriority w:val="99"/>
    <w:semiHidden/>
    <w:rsid w:val="007F3FAB"/>
    <w:rPr>
      <w:color w:val="808080"/>
      <w:bdr w:color="auto" w:space="0" w:sz="0" w:val="none"/>
      <w:shd w:color="auto" w:fill="auto" w:val="clear"/>
    </w:rPr>
  </w:style>
  <w:style w:customStyle="1" w:styleId="eSPISCCParagraphDefaultFont" w:type="character">
    <w:name w:val="eSPIS_CC_Paragraph Default Font"/>
    <w:basedOn w:val="Zadanifontodlomka"/>
    <w:rsid w:val="007F3FA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F3FAB"/>
    <w:rPr>
      <w:b/>
      <w:bdr w:color="auto" w:space="0" w:sz="0" w:val="none"/>
      <w:shd w:color="auto" w:fill="FFFFCC" w:val="clear"/>
      <w:lang w:val="hr-HR"/>
    </w:rPr>
  </w:style>
  <w:style w:customStyle="1" w:styleId="PozadinaSvijetloCrvena" w:type="character">
    <w:name w:val="Pozadina_SvijetloCrvena"/>
    <w:basedOn w:val="eSPISCCParagraphDefaultFont"/>
    <w:rsid w:val="007F3FA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F3FA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Stpn-79/2015</izvorni_sadrzaj>
    <derivirana_varijabla naziv="DomainObject.Predmet.OznakaBroj_1">Stpn-79/2015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KLASA d.o.o. za trgovinu</izvorni_sadrzaj>
    <derivirana_varijabla naziv="DomainObject.Predmet.StrankaFormated_1">  AUTO KLASA d.o.o. za trgovinu</derivirana_varijabla>
  </DomainObject.Predmet.StrankaFormated>
  <DomainObject.Predmet.StrankaFormatedOIB>
    <izvorni_sadrzaj>  AUTO KLASA d.o.o. za trgovinu, OIB 57667778786</izvorni_sadrzaj>
    <derivirana_varijabla naziv="DomainObject.Predmet.StrankaFormatedOIB_1">  AUTO KLASA d.o.o. za trgovinu, OIB 57667778786</derivirana_varijabla>
  </DomainObject.Predmet.StrankaFormatedOIB>
  <DomainObject.Predmet.StrankaFormatedWithAdress>
    <izvorni_sadrzaj> AUTO KLASA d.o.o. za trgovinu, Vrh Visoke 17, 21000 Split</izvorni_sadrzaj>
    <derivirana_varijabla naziv="DomainObject.Predmet.StrankaFormatedWithAdress_1"> AUTO KLASA d.o.o. za trgovinu, Vrh Visoke 17, 21000 Split</derivirana_varijabla>
  </DomainObject.Predmet.StrankaFormatedWithAdress>
  <DomainObject.Predmet.StrankaFormatedWithAdressOIB>
    <izvorni_sadrzaj> AUTO KLASA d.o.o. za trgovinu, OIB 57667778786, Vrh Visoke 17, 21000 Split</izvorni_sadrzaj>
    <derivirana_varijabla naziv="DomainObject.Predmet.StrankaFormatedWithAdressOIB_1"> AUTO KLASA d.o.o. za trgovinu, OIB 57667778786, Vrh Visoke 17, 21000 Split</derivirana_varijabla>
  </DomainObject.Predmet.StrankaFormatedWithAdressOIB>
  <DomainObject.Predmet.StrankaWithAdress>
    <izvorni_sadrzaj>AUTO KLASA d.o.o. za trgovinu Vrh Visoke 17,21000 Split</izvorni_sadrzaj>
    <derivirana_varijabla naziv="DomainObject.Predmet.StrankaWithAdress_1">AUTO KLASA d.o.o. za trgovinu Vrh Visoke 17,21000 Split</derivirana_varijabla>
  </DomainObject.Predmet.StrankaWithAdress>
  <DomainObject.Predmet.StrankaWithAdressOIB>
    <izvorni_sadrzaj>AUTO KLASA d.o.o. za trgovinu, OIB 57667778786, Vrh Visoke 17,21000 Split</izvorni_sadrzaj>
    <derivirana_varijabla naziv="DomainObject.Predmet.StrankaWithAdressOIB_1">AUTO KLASA d.o.o. za trgovinu, OIB 57667778786, Vrh Visoke 17,21000 Split</derivirana_varijabla>
  </DomainObject.Predmet.StrankaWithAdressOIB>
  <DomainObject.Predmet.StrankaNazivFormated>
    <izvorni_sadrzaj>AUTO KLASA d.o.o. za trgovinu</izvorni_sadrzaj>
    <derivirana_varijabla naziv="DomainObject.Predmet.StrankaNazivFormated_1">AUTO KLASA d.o.o. za trgovinu</derivirana_varijabla>
  </DomainObject.Predmet.StrankaNazivFormated>
  <DomainObject.Predmet.StrankaNazivFormatedOIB>
    <izvorni_sadrzaj>AUTO KLASA d.o.o. za trgovinu, OIB 57667778786</izvorni_sadrzaj>
    <derivirana_varijabla naziv="DomainObject.Predmet.StrankaNazivFormatedOIB_1">AUTO KLASA d.o.o. za trgovinu, OIB 57667778786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AUTO KLASA d.o.o. za trgovinu</item>
    </izvorni_sadrzaj>
    <derivirana_varijabla naziv="DomainObject.Predmet.StrankaListFormated_1">
      <item>AUTO KLASA d.o.o. za trgovinu</item>
    </derivirana_varijabla>
  </DomainObject.Predmet.StrankaListFormated>
  <DomainObject.Predmet.StrankaListFormatedOIB>
    <izvorni_sadrzaj>
      <item>AUTO KLASA d.o.o. za trgovinu, OIB 57667778786</item>
    </izvorni_sadrzaj>
    <derivirana_varijabla naziv="DomainObject.Predmet.StrankaListFormatedOIB_1">
      <item>AUTO KLASA d.o.o. za trgovinu, OIB 57667778786</item>
    </derivirana_varijabla>
  </DomainObject.Predmet.StrankaListFormatedOIB>
  <DomainObject.Predmet.StrankaListFormatedWithAdress>
    <izvorni_sadrzaj>
      <item>AUTO KLASA d.o.o. za trgovinu, Vrh Visoke 17, 21000 Split</item>
    </izvorni_sadrzaj>
    <derivirana_varijabla naziv="DomainObject.Predmet.StrankaListFormatedWithAdress_1">
      <item>AUTO KLASA d.o.o. za trgovinu, Vrh Visoke 17, 21000 Split</item>
    </derivirana_varijabla>
  </DomainObject.Predmet.StrankaListFormatedWithAdress>
  <DomainObject.Predmet.StrankaListFormatedWithAdressOIB>
    <izvorni_sadrzaj>
      <item>AUTO KLASA d.o.o. za trgovinu, OIB 57667778786, Vrh Visoke 17, 21000 Split</item>
    </izvorni_sadrzaj>
    <derivirana_varijabla naziv="DomainObject.Predmet.StrankaListFormatedWithAdressOIB_1">
      <item>AUTO KLASA d.o.o. za trgovinu, OIB 57667778786, Vrh Visoke 17, 21000 Split</item>
    </derivirana_varijabla>
  </DomainObject.Predmet.StrankaListFormatedWithAdressOIB>
  <DomainObject.Predmet.StrankaListNazivFormated>
    <izvorni_sadrzaj>
      <item>AUTO KLASA d.o.o. za trgovinu</item>
    </izvorni_sadrzaj>
    <derivirana_varijabla naziv="DomainObject.Predmet.StrankaListNazivFormated_1">
      <item>AUTO KLASA d.o.o. za trgovinu</item>
    </derivirana_varijabla>
  </DomainObject.Predmet.StrankaListNazivFormated>
  <DomainObject.Predmet.StrankaListNazivFormatedOIB>
    <izvorni_sadrzaj>
      <item>AUTO KLASA d.o.o. za trgovinu, OIB 57667778786</item>
    </izvorni_sadrzaj>
    <derivirana_varijabla naziv="DomainObject.Predmet.StrankaListNazivFormatedOIB_1">
      <item>AUTO KLASA d.o.o. za trgovinu, OIB 57667778786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
    <derivirana_varijabla naziv="DomainObject.PoslovniBrojDokumenta_1"/>
  </DomainObject.PoslovniBrojDokumenta>
  <DomainObject.Predmet.StrankaIDrugi>
    <izvorni_sadrzaj>AUTO KLASA d.o.o. za trgovinu</izvorni_sadrzaj>
    <derivirana_varijabla naziv="DomainObject.Predmet.StrankaIDrugi_1">AUTO KLASA d.o.o.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AUTO KLASA d.o.o. za trgovinu, OIB 57667778786, Vrh Visoke 17, 21000 Split</izvorni_sadrzaj>
    <derivirana_varijabla naziv="DomainObject.Predmet.StrankaIDrugiAdressOIB_1">AUTO KLASA d.o.o. za trgovinu, OIB 57667778786, Vrh Visoke 17,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KLASA d.o.o. za trgovinu</item>
    </izvorni_sadrzaj>
    <derivirana_varijabla naziv="DomainObject.Predmet.SudioniciListNaziv_1">
      <item>AUTO KLASA d.o.o. za trgovinu</item>
    </derivirana_varijabla>
  </DomainObject.Predmet.SudioniciListNaziv>
  <DomainObject.Predmet.SudioniciListAdressOIB>
    <izvorni_sadrzaj>
      <item>AUTO KLASA d.o.o. za trgovinu, OIB 57667778786, Vrh Visoke 17,21000 Split</item>
    </izvorni_sadrzaj>
    <derivirana_varijabla naziv="DomainObject.Predmet.SudioniciListAdressOIB_1">
      <item>AUTO KLASA d.o.o. za trgovinu, OIB 57667778786, Vrh Visoke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57667778786</item>
    </izvorni_sadrzaj>
    <derivirana_varijabla naziv="DomainObject.Predmet.SudioniciListNazivOIB_1">
      <item>, OIB 57667778786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2050</properties:Words>
  <properties:Characters>11687</properties:Characters>
  <properties:Lines>389</properties:Lines>
  <properties:Paragraphs>171</properties:Paragraphs>
  <properties:TotalTime>148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2015-07-09T12:19:00Z</dcterms:created>
  <dc:creator>wsadmin</dc:creator>
  <cp:lastModifiedBy>Paško Bačić</cp:lastModifiedBy>
  <cp:lastPrinted>2015-07-09T12:23:00Z</cp:lastPrinted>
  <dcterms:modified xmlns:xsi="http://www.w3.org/2001/XMLSchema-instance" xsi:type="dcterms:W3CDTF">2015-11-11T10:48:00Z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