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e1f3" w14:paraId="a6de1f3" w:rsidRDefault="00AE649C" w:rsidP="00FA5B5E" w:rsidR="00AE649C" w:rsidRPr="00B76F3C">
      <w:pPr>
        <w:pStyle w:val="Naslov3"/>
        <w15:collapsed w:val="false"/>
      </w:pPr>
    </w:p>
    <w:p w:rsidRDefault="00640B1F" w:rsidP="00640B1F" w:rsidR="00640B1F" w:rsidRPr="00640B1F">
      <w:pPr>
        <w:spacing w:after="0"/>
        <w:jc w:val="right"/>
        <w:rPr>
          <w:rFonts w:cs="Times New Roman" w:eastAsia="Times New Roman"/>
          <w:lang w:eastAsia="hr-HR"/>
        </w:rPr>
      </w:pPr>
      <w:r w:rsidRPr="00640B1F">
        <w:rPr>
          <w:rFonts w:cs="Times New Roman" w:eastAsia="Times New Roman"/>
          <w:lang w:eastAsia="hr-HR"/>
        </w:rPr>
        <w:tab/>
      </w:r>
      <w:r w:rsidRPr="00640B1F">
        <w:rPr>
          <w:rFonts w:cs="Times New Roman" w:eastAsia="Times New Roman"/>
          <w:lang w:eastAsia="hr-HR"/>
        </w:rPr>
        <w:tab/>
      </w:r>
      <w:r w:rsidRPr="00640B1F">
        <w:rPr>
          <w:rFonts w:cs="Times New Roman" w:eastAsia="Times New Roman"/>
          <w:lang w:eastAsia="hr-HR"/>
        </w:rPr>
        <w:tab/>
      </w:r>
      <w:r w:rsidRPr="00640B1F">
        <w:rPr>
          <w:rFonts w:cs="Times New Roman" w:eastAsia="Times New Roman"/>
          <w:lang w:eastAsia="hr-HR"/>
        </w:rPr>
        <w:tab/>
      </w:r>
      <w:r w:rsidRPr="00640B1F">
        <w:rPr>
          <w:rFonts w:cs="Times New Roman" w:eastAsia="Times New Roman"/>
          <w:lang w:eastAsia="hr-HR"/>
        </w:rPr>
        <w:tab/>
        <w:t xml:space="preserve">  Poslovni broj 3. St-268/2015-11</w:t>
      </w:r>
    </w:p>
    <w:p w:rsidRDefault="00640B1F" w:rsidP="00640B1F" w:rsidR="00640B1F" w:rsidRPr="00640B1F">
      <w:pPr>
        <w:spacing w:after="0"/>
        <w:jc w:val="center"/>
        <w:rPr>
          <w:rFonts w:cs="Times New Roman" w:eastAsia="Times New Roman"/>
          <w:lang w:eastAsia="hr-HR"/>
        </w:rPr>
      </w:pPr>
    </w:p>
    <w:p w:rsidRDefault="00640B1F" w:rsidP="00640B1F" w:rsidR="00640B1F" w:rsidRPr="00640B1F">
      <w:pPr>
        <w:spacing w:after="0"/>
        <w:ind w:firstLine="708"/>
        <w:rPr>
          <w:rFonts w:cs="Times New Roman" w:eastAsia="Times New Roman"/>
          <w:lang w:eastAsia="hr-HR"/>
        </w:rPr>
      </w:pPr>
    </w:p>
    <w:p w:rsidRDefault="00640B1F" w:rsidP="00640B1F" w:rsidR="00640B1F" w:rsidRPr="00640B1F">
      <w:pPr>
        <w:spacing w:after="0"/>
        <w:ind w:firstLine="708"/>
        <w:rPr>
          <w:rFonts w:cs="Times New Roman" w:eastAsia="Times New Roman"/>
          <w:lang w:eastAsia="hr-HR"/>
        </w:rPr>
      </w:pPr>
      <w:r w:rsidRPr="00640B1F">
        <w:rPr>
          <w:rFonts w:cs="Times New Roman" w:eastAsia="Times New Roman"/>
          <w:lang w:eastAsia="hr-HR"/>
        </w:rPr>
        <w:t>REPUBLIKA HRVATSKA</w:t>
      </w:r>
    </w:p>
    <w:p w:rsidRDefault="00640B1F" w:rsidP="00640B1F" w:rsidR="00640B1F" w:rsidRPr="00640B1F">
      <w:pPr>
        <w:spacing w:after="0"/>
        <w:ind w:firstLine="708"/>
        <w:rPr>
          <w:rFonts w:cs="Times New Roman" w:eastAsia="Times New Roman"/>
          <w:lang w:eastAsia="hr-HR"/>
        </w:rPr>
      </w:pPr>
      <w:r w:rsidRPr="00640B1F">
        <w:rPr>
          <w:rFonts w:cs="Times New Roman" w:eastAsia="Times New Roman"/>
          <w:lang w:eastAsia="hr-HR"/>
        </w:rPr>
        <w:t>TRGOVAČKI SUD U ZADRU</w:t>
      </w:r>
    </w:p>
    <w:p w:rsidRDefault="00640B1F" w:rsidP="00640B1F" w:rsidR="00640B1F" w:rsidRPr="00640B1F">
      <w:pPr>
        <w:spacing w:after="0"/>
        <w:ind w:firstLine="708"/>
        <w:rPr>
          <w:rFonts w:cs="Times New Roman" w:eastAsia="Times New Roman"/>
          <w:lang w:eastAsia="hr-HR"/>
        </w:rPr>
      </w:pPr>
      <w:r w:rsidRPr="00640B1F">
        <w:rPr>
          <w:rFonts w:cs="Times New Roman" w:eastAsia="Times New Roman"/>
          <w:lang w:eastAsia="hr-HR"/>
        </w:rPr>
        <w:t>Zadar, Dr. Franje Tuđmana 35</w:t>
      </w:r>
    </w:p>
    <w:p w:rsidRDefault="00640B1F" w:rsidP="00640B1F" w:rsidR="00640B1F" w:rsidRPr="00640B1F">
      <w:pPr>
        <w:spacing w:after="0"/>
        <w:rPr>
          <w:rFonts w:cs="Times New Roman" w:eastAsia="Times New Roman"/>
          <w:lang w:eastAsia="hr-HR"/>
        </w:rPr>
      </w:pPr>
    </w:p>
    <w:p w:rsidRDefault="00640B1F" w:rsidP="00640B1F" w:rsidR="00640B1F" w:rsidRPr="00640B1F">
      <w:pPr>
        <w:spacing w:after="0"/>
        <w:rPr>
          <w:rFonts w:cs="Times New Roman" w:eastAsia="Times New Roman"/>
          <w:lang w:eastAsia="hr-HR"/>
        </w:rPr>
      </w:pPr>
    </w:p>
    <w:p w:rsidRDefault="00640B1F" w:rsidP="00640B1F" w:rsidR="00640B1F" w:rsidRPr="00640B1F">
      <w:pPr>
        <w:spacing w:after="0"/>
        <w:jc w:val="center"/>
        <w:rPr>
          <w:rFonts w:cs="Times New Roman" w:eastAsia="Times New Roman"/>
          <w:lang w:eastAsia="hr-HR"/>
        </w:rPr>
      </w:pPr>
      <w:r w:rsidRPr="00640B1F">
        <w:rPr>
          <w:rFonts w:cs="Times New Roman" w:eastAsia="Times New Roman"/>
          <w:lang w:eastAsia="hr-HR"/>
        </w:rPr>
        <w:t xml:space="preserve">U  I M E  R E P U B L I K E  H R V A T S K E </w:t>
      </w:r>
    </w:p>
    <w:p w:rsidRDefault="00640B1F" w:rsidP="00640B1F" w:rsidR="00640B1F" w:rsidRPr="00640B1F">
      <w:pPr>
        <w:spacing w:after="0"/>
        <w:jc w:val="both"/>
        <w:rPr>
          <w:rFonts w:cs="Times New Roman" w:eastAsia="Times New Roman"/>
          <w:lang w:eastAsia="hr-HR"/>
        </w:rPr>
      </w:pPr>
    </w:p>
    <w:p w:rsidRDefault="00640B1F" w:rsidP="00640B1F" w:rsidR="00640B1F" w:rsidRPr="00640B1F">
      <w:pPr>
        <w:spacing w:after="0"/>
        <w:jc w:val="center"/>
        <w:rPr>
          <w:rFonts w:cs="Times New Roman" w:eastAsia="Times New Roman"/>
          <w:lang w:eastAsia="hr-HR"/>
        </w:rPr>
      </w:pPr>
      <w:r w:rsidRPr="00640B1F">
        <w:rPr>
          <w:rFonts w:cs="Times New Roman" w:eastAsia="Times New Roman"/>
          <w:lang w:eastAsia="hr-HR"/>
        </w:rPr>
        <w:t>R J E Š E NJ E</w:t>
      </w:r>
    </w:p>
    <w:p w:rsidRDefault="00640B1F" w:rsidP="00640B1F" w:rsidR="00640B1F" w:rsidRPr="00640B1F">
      <w:pPr>
        <w:spacing w:after="0"/>
        <w:rPr>
          <w:rFonts w:cs="Times New Roman" w:eastAsia="Times New Roman"/>
          <w:lang w:eastAsia="hr-HR"/>
        </w:rPr>
      </w:pPr>
    </w:p>
    <w:p w:rsidRDefault="00640B1F" w:rsidP="00640B1F" w:rsidR="00640B1F" w:rsidRPr="00640B1F">
      <w:pPr>
        <w:spacing w:after="0"/>
        <w:ind w:firstLine="705"/>
        <w:jc w:val="both"/>
        <w:rPr>
          <w:rFonts w:cs="Times New Roman" w:eastAsia="Times New Roman"/>
          <w:lang w:eastAsia="hr-HR"/>
        </w:rPr>
      </w:pPr>
      <w:r w:rsidRPr="00640B1F">
        <w:rPr>
          <w:rFonts w:cs="Times New Roman" w:eastAsia="Times New Roman"/>
          <w:lang w:eastAsia="hr-HR"/>
        </w:rPr>
        <w:t xml:space="preserve">Trgovački sud u Zadru, OIB: 39670464653, po sutkinji Tini Grgas, povodom zahtjeva Financijske agencije, Regionalnog centra Split, Podružnice Zadar, Ivana Danila 4, Zadar od 2. studenog 2015. za provedbu skraćenoga stečajnog postupka nad dužnikom SENTENTIA d.o.o. sa sjedištem u Gračacu (Općina Gračac), </w:t>
      </w:r>
      <w:proofErr w:type="spellStart"/>
      <w:r w:rsidRPr="00640B1F">
        <w:rPr>
          <w:rFonts w:cs="Times New Roman" w:eastAsia="Times New Roman"/>
          <w:lang w:eastAsia="hr-HR"/>
        </w:rPr>
        <w:t>Gupčevo</w:t>
      </w:r>
      <w:proofErr w:type="spellEnd"/>
      <w:r w:rsidRPr="00640B1F">
        <w:rPr>
          <w:rFonts w:cs="Times New Roman" w:eastAsia="Times New Roman"/>
          <w:lang w:eastAsia="hr-HR"/>
        </w:rPr>
        <w:t xml:space="preserve"> polje 3, OIB: 99256637673, 8. lipnja 2016.  </w:t>
      </w:r>
    </w:p>
    <w:p w:rsidRDefault="00640B1F" w:rsidP="00640B1F" w:rsidR="00640B1F" w:rsidRPr="00640B1F">
      <w:pPr>
        <w:spacing w:after="0"/>
        <w:jc w:val="center"/>
        <w:rPr>
          <w:rFonts w:cs="Times New Roman" w:eastAsia="Times New Roman"/>
          <w:lang w:eastAsia="hr-HR"/>
        </w:rPr>
      </w:pPr>
    </w:p>
    <w:p w:rsidRDefault="00640B1F" w:rsidP="00640B1F" w:rsidR="00640B1F" w:rsidRPr="00640B1F">
      <w:pPr>
        <w:spacing w:after="0"/>
        <w:jc w:val="center"/>
        <w:rPr>
          <w:rFonts w:cs="Times New Roman" w:eastAsia="Times New Roman"/>
          <w:lang w:eastAsia="hr-HR"/>
        </w:rPr>
      </w:pPr>
      <w:r w:rsidRPr="00640B1F">
        <w:rPr>
          <w:rFonts w:cs="Times New Roman" w:eastAsia="Times New Roman"/>
          <w:lang w:eastAsia="hr-HR"/>
        </w:rPr>
        <w:t>r i j e š i o  j e</w:t>
      </w:r>
    </w:p>
    <w:p w:rsidRDefault="00640B1F" w:rsidP="00640B1F" w:rsidR="00640B1F" w:rsidRPr="00640B1F">
      <w:pPr>
        <w:spacing w:after="0"/>
        <w:jc w:val="both"/>
        <w:rPr>
          <w:rFonts w:cs="Times New Roman" w:eastAsia="Times New Roman"/>
          <w:lang w:eastAsia="hr-HR"/>
        </w:rPr>
      </w:pP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I</w:t>
      </w:r>
      <w:bookmarkStart w:name="_GoBack" w:id="0"/>
      <w:r w:rsidRPr="00640B1F">
        <w:rPr>
          <w:rFonts w:cs="Times New Roman" w:eastAsia="Times New Roman"/>
          <w:lang w:eastAsia="hr-HR"/>
        </w:rPr>
        <w:t xml:space="preserve">. Obustavlja se skraćeni stečajni postupak nad dužnikom SENTENTIA d.o.o. sa sjedištem u Gračacu (Općina Gračac), </w:t>
      </w:r>
      <w:proofErr w:type="spellStart"/>
      <w:r w:rsidRPr="00640B1F">
        <w:rPr>
          <w:rFonts w:cs="Times New Roman" w:eastAsia="Times New Roman"/>
          <w:lang w:eastAsia="hr-HR"/>
        </w:rPr>
        <w:t>Gupčevo</w:t>
      </w:r>
      <w:proofErr w:type="spellEnd"/>
      <w:r w:rsidRPr="00640B1F">
        <w:rPr>
          <w:rFonts w:cs="Times New Roman" w:eastAsia="Times New Roman"/>
          <w:lang w:eastAsia="hr-HR"/>
        </w:rPr>
        <w:t xml:space="preserve"> polje 3, OIB: 99256637673.  </w:t>
      </w: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II. Po pravomoćnosti </w:t>
      </w:r>
      <w:bookmarkEnd w:id="0"/>
      <w:r w:rsidRPr="00640B1F">
        <w:rPr>
          <w:rFonts w:cs="Times New Roman" w:eastAsia="Times New Roman"/>
          <w:lang w:eastAsia="hr-HR"/>
        </w:rPr>
        <w:t xml:space="preserve">ovog rješenja, sud će odgovarajućom primjenom općih odredbi stečajnoga postupka Stečajnog zakona donijeti rješenje o pokretanju prethodnoga postupka odnosno otvaranju stečajnoga postupka nad dužnikom. </w:t>
      </w: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 </w:t>
      </w:r>
    </w:p>
    <w:p w:rsidRDefault="00640B1F" w:rsidP="00640B1F" w:rsidR="00640B1F" w:rsidRPr="00640B1F">
      <w:pPr>
        <w:spacing w:after="0"/>
        <w:jc w:val="center"/>
        <w:rPr>
          <w:rFonts w:cs="Times New Roman" w:eastAsia="Times New Roman"/>
          <w:lang w:eastAsia="hr-HR"/>
        </w:rPr>
      </w:pPr>
      <w:r w:rsidRPr="00640B1F">
        <w:rPr>
          <w:rFonts w:cs="Times New Roman" w:eastAsia="Times New Roman"/>
          <w:lang w:eastAsia="hr-HR"/>
        </w:rPr>
        <w:t>Obrazloženje</w:t>
      </w:r>
    </w:p>
    <w:p w:rsidRDefault="00640B1F" w:rsidP="00640B1F" w:rsidR="00640B1F" w:rsidRPr="00640B1F">
      <w:pPr>
        <w:spacing w:after="0"/>
        <w:jc w:val="both"/>
        <w:rPr>
          <w:rFonts w:cs="Times New Roman" w:eastAsia="Times New Roman"/>
          <w:lang w:eastAsia="hr-HR"/>
        </w:rPr>
      </w:pP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Postupajući po zahtjevu Financijske agencije, Regionalnog centra Split, Podružnice Zadar od 2.studenoga 2015. za provedbu skraćenoga stečajnog postupka nad uvodno označenim dužnikom, oglasom ovog suda od 27.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U propisanom roku vjerovnik Republika Hrvatska, Ministarstvo financija-Porezna uprava, Područni ured Dalmacija je 22. veljače 2016. dostavila ovom sudu prijedlog za otvaranje stečajnoga postupka nad dužnikom navodeći da prema istom ima dospjelu novčanu tražbinu u iznosu od 1.700.549,81 kn koja se temelji na stanju računa dužnika na dan 10. veljače 2016. iz informacijskog sustava i obračuna kamata dostavljajući u spis </w:t>
      </w:r>
      <w:proofErr w:type="spellStart"/>
      <w:r w:rsidRPr="00640B1F">
        <w:rPr>
          <w:rFonts w:cs="Times New Roman" w:eastAsia="Times New Roman"/>
          <w:lang w:eastAsia="hr-HR"/>
        </w:rPr>
        <w:t>zk</w:t>
      </w:r>
      <w:proofErr w:type="spellEnd"/>
      <w:r w:rsidRPr="00640B1F">
        <w:rPr>
          <w:rFonts w:cs="Times New Roman" w:eastAsia="Times New Roman"/>
          <w:lang w:eastAsia="hr-HR"/>
        </w:rPr>
        <w:t xml:space="preserve">. izvatke i ostale isprave na okolnost postojanja imovine dužnika. </w:t>
      </w: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640B1F">
        <w:rPr>
          <w:rFonts w:cs="Times New Roman" w:eastAsia="Times New Roman"/>
          <w:lang w:eastAsia="hr-HR"/>
        </w:rPr>
        <w:lastRenderedPageBreak/>
        <w:t xml:space="preserve">postojanje svoje tražbine te postojanje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640B1F" w:rsidP="00640B1F" w:rsidR="00640B1F" w:rsidRPr="00640B1F">
      <w:pPr>
        <w:spacing w:after="0"/>
        <w:jc w:val="both"/>
        <w:rPr>
          <w:rFonts w:cs="Times New Roman" w:eastAsia="Times New Roman"/>
          <w:lang w:eastAsia="hr-HR"/>
        </w:rPr>
      </w:pPr>
    </w:p>
    <w:p w:rsidRDefault="00640B1F" w:rsidP="00640B1F" w:rsidR="00640B1F" w:rsidRPr="00640B1F">
      <w:pPr>
        <w:spacing w:after="0"/>
        <w:jc w:val="center"/>
        <w:rPr>
          <w:rFonts w:cs="Times New Roman" w:eastAsia="Times New Roman"/>
          <w:lang w:eastAsia="hr-HR"/>
        </w:rPr>
      </w:pPr>
      <w:r w:rsidRPr="00640B1F">
        <w:rPr>
          <w:rFonts w:cs="Times New Roman" w:eastAsia="Times New Roman"/>
          <w:lang w:eastAsia="hr-HR"/>
        </w:rPr>
        <w:t>U Zadru 8. lipnja 2016.</w:t>
      </w:r>
    </w:p>
    <w:p w:rsidRDefault="00640B1F" w:rsidP="00640B1F" w:rsidR="00640B1F" w:rsidRPr="00640B1F">
      <w:pPr>
        <w:spacing w:after="0"/>
        <w:jc w:val="center"/>
        <w:rPr>
          <w:rFonts w:cs="Times New Roman" w:eastAsia="Times New Roman"/>
          <w:lang w:eastAsia="hr-HR"/>
        </w:rPr>
      </w:pPr>
    </w:p>
    <w:p w:rsidRDefault="00640B1F" w:rsidP="00640B1F" w:rsidR="00640B1F" w:rsidRPr="00640B1F">
      <w:pPr>
        <w:spacing w:after="0"/>
        <w:jc w:val="center"/>
        <w:rPr>
          <w:rFonts w:cs="Times New Roman" w:eastAsia="Times New Roman"/>
          <w:lang w:eastAsia="hr-HR"/>
        </w:rPr>
      </w:pPr>
    </w:p>
    <w:p w:rsidRDefault="00640B1F" w:rsidP="00640B1F" w:rsidR="00640B1F" w:rsidRPr="00640B1F">
      <w:pPr>
        <w:spacing w:after="0"/>
        <w:ind w:firstLine="708"/>
        <w:jc w:val="right"/>
        <w:rPr>
          <w:rFonts w:cs="Times New Roman" w:eastAsia="Times New Roman"/>
          <w:lang w:eastAsia="hr-HR"/>
        </w:rPr>
      </w:pPr>
      <w:r w:rsidRPr="00640B1F">
        <w:rPr>
          <w:rFonts w:cs="Times New Roman" w:eastAsia="Times New Roman"/>
          <w:lang w:eastAsia="hr-HR"/>
        </w:rPr>
        <w:t xml:space="preserve">                                               Sutkinja:</w:t>
      </w:r>
    </w:p>
    <w:p w:rsidRDefault="00640B1F" w:rsidP="00640B1F" w:rsidR="00640B1F" w:rsidRPr="00640B1F">
      <w:pPr>
        <w:spacing w:after="0"/>
        <w:ind w:firstLine="708"/>
        <w:jc w:val="right"/>
        <w:rPr>
          <w:rFonts w:cs="Times New Roman" w:eastAsia="Times New Roman"/>
          <w:lang w:eastAsia="hr-HR"/>
        </w:rPr>
      </w:pPr>
      <w:r w:rsidRPr="00640B1F">
        <w:rPr>
          <w:rFonts w:cs="Times New Roman" w:eastAsia="Times New Roman"/>
          <w:lang w:eastAsia="hr-HR"/>
        </w:rPr>
        <w:t xml:space="preserve">                                                                                    Tina Grgas</w:t>
      </w:r>
    </w:p>
    <w:p w:rsidRDefault="00640B1F" w:rsidP="00640B1F" w:rsidR="00640B1F" w:rsidRPr="00640B1F">
      <w:pPr>
        <w:spacing w:after="0"/>
        <w:jc w:val="right"/>
        <w:rPr>
          <w:rFonts w:cs="Times New Roman" w:eastAsia="Times New Roman"/>
          <w:lang w:eastAsia="hr-HR"/>
        </w:rPr>
      </w:pPr>
    </w:p>
    <w:p w:rsidRDefault="00640B1F" w:rsidP="00640B1F" w:rsidR="00640B1F" w:rsidRPr="00640B1F">
      <w:pPr>
        <w:spacing w:after="0"/>
        <w:jc w:val="both"/>
        <w:rPr>
          <w:rFonts w:cs="Times New Roman" w:eastAsia="Times New Roman"/>
          <w:b/>
          <w:lang w:eastAsia="hr-HR"/>
        </w:rPr>
      </w:pP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UPUTA O PRAVNOM LIJEKU:</w:t>
      </w:r>
    </w:p>
    <w:p w:rsidRDefault="00640B1F" w:rsidP="00640B1F" w:rsidR="00640B1F" w:rsidRPr="00640B1F">
      <w:pPr>
        <w:spacing w:after="0"/>
        <w:ind w:firstLine="708"/>
        <w:jc w:val="both"/>
        <w:rPr>
          <w:rFonts w:cs="Times New Roman" w:eastAsia="Times New Roman"/>
          <w:lang w:eastAsia="hr-HR"/>
        </w:rPr>
      </w:pPr>
      <w:r w:rsidRPr="00640B1F">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640B1F" w:rsidP="00640B1F" w:rsidR="00640B1F" w:rsidRPr="00640B1F">
      <w:pPr>
        <w:spacing w:after="0"/>
        <w:ind w:firstLine="708"/>
        <w:jc w:val="both"/>
        <w:rPr>
          <w:rFonts w:cs="Times New Roman" w:eastAsia="Times New Roman"/>
          <w:b/>
          <w:lang w:eastAsia="hr-HR"/>
        </w:rPr>
      </w:pPr>
    </w:p>
    <w:p w:rsidRDefault="00640B1F" w:rsidP="00640B1F" w:rsidR="00640B1F" w:rsidRPr="00640B1F">
      <w:pPr>
        <w:spacing w:after="0"/>
        <w:ind w:firstLine="708"/>
        <w:jc w:val="both"/>
        <w:rPr>
          <w:rFonts w:cs="Times New Roman" w:eastAsia="Times New Roman"/>
          <w:b/>
          <w:lang w:eastAsia="hr-HR"/>
        </w:rPr>
      </w:pPr>
    </w:p>
    <w:p w:rsidRDefault="00640B1F" w:rsidP="00640B1F" w:rsidR="00640B1F" w:rsidRPr="00640B1F">
      <w:pPr>
        <w:spacing w:after="0"/>
        <w:ind w:firstLine="360"/>
        <w:rPr>
          <w:rFonts w:cs="Times New Roman" w:eastAsia="Times New Roman"/>
          <w:b/>
          <w:lang w:eastAsia="hr-HR"/>
        </w:rPr>
      </w:pPr>
      <w:r w:rsidRPr="00640B1F">
        <w:rPr>
          <w:rFonts w:cs="Times New Roman" w:eastAsia="Times New Roman"/>
          <w:lang w:eastAsia="hr-HR"/>
        </w:rPr>
        <w:t>DNA:</w:t>
      </w:r>
    </w:p>
    <w:p w:rsidRDefault="00640B1F" w:rsidP="00640B1F" w:rsidR="00640B1F" w:rsidRPr="00640B1F">
      <w:pPr>
        <w:numPr>
          <w:ilvl w:val="0"/>
          <w:numId w:val="47"/>
        </w:numPr>
        <w:spacing w:after="0"/>
        <w:rPr>
          <w:rFonts w:cs="Times New Roman" w:eastAsia="Times New Roman"/>
          <w:lang w:eastAsia="hr-HR"/>
        </w:rPr>
      </w:pPr>
      <w:r w:rsidRPr="00640B1F">
        <w:rPr>
          <w:rFonts w:cs="Times New Roman" w:eastAsia="Times New Roman"/>
          <w:lang w:eastAsia="hr-HR"/>
        </w:rPr>
        <w:t xml:space="preserve">FINA, RC Split, Podružnica Zadar </w:t>
      </w:r>
    </w:p>
    <w:p w:rsidRDefault="00640B1F" w:rsidP="00640B1F" w:rsidR="00640B1F" w:rsidRPr="00640B1F">
      <w:pPr>
        <w:numPr>
          <w:ilvl w:val="0"/>
          <w:numId w:val="47"/>
        </w:numPr>
        <w:spacing w:after="0"/>
        <w:rPr>
          <w:rFonts w:cs="Times New Roman" w:eastAsia="Times New Roman"/>
          <w:lang w:eastAsia="hr-HR"/>
        </w:rPr>
      </w:pPr>
      <w:r w:rsidRPr="00640B1F">
        <w:rPr>
          <w:rFonts w:cs="Times New Roman" w:eastAsia="Times New Roman"/>
          <w:lang w:eastAsia="hr-HR"/>
        </w:rPr>
        <w:t>Dužniku</w:t>
      </w:r>
    </w:p>
    <w:p w:rsidRDefault="00640B1F" w:rsidP="00640B1F" w:rsidR="00640B1F" w:rsidRPr="00640B1F">
      <w:pPr>
        <w:numPr>
          <w:ilvl w:val="0"/>
          <w:numId w:val="47"/>
        </w:numPr>
        <w:spacing w:after="0"/>
        <w:contextualSpacing/>
        <w:rPr>
          <w:rFonts w:cs="Times New Roman" w:eastAsia="Times New Roman"/>
          <w:lang w:eastAsia="hr-HR"/>
        </w:rPr>
      </w:pPr>
      <w:r w:rsidRPr="00640B1F">
        <w:rPr>
          <w:rFonts w:cs="Times New Roman" w:eastAsia="Times New Roman"/>
          <w:lang w:eastAsia="hr-HR"/>
        </w:rPr>
        <w:t xml:space="preserve">Svima putem e-Oglasne ploče suda </w:t>
      </w:r>
    </w:p>
    <w:p w:rsidRDefault="00640B1F" w:rsidP="00640B1F" w:rsidR="00640B1F" w:rsidRPr="00640B1F">
      <w:pPr>
        <w:numPr>
          <w:ilvl w:val="0"/>
          <w:numId w:val="47"/>
        </w:numPr>
        <w:spacing w:after="0"/>
        <w:rPr>
          <w:rFonts w:cs="Times New Roman" w:eastAsia="Times New Roman"/>
          <w:lang w:eastAsia="hr-HR"/>
        </w:rPr>
      </w:pPr>
      <w:r w:rsidRPr="00640B1F">
        <w:rPr>
          <w:rFonts w:cs="Times New Roman" w:eastAsia="Times New Roman"/>
          <w:lang w:eastAsia="hr-HR"/>
        </w:rPr>
        <w:t>U spis</w:t>
      </w:r>
    </w:p>
    <w:p w:rsidRDefault="00640B1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showingPlcHdr/>
                    <w:picture/>
                  </w:sdtPr>
                  <w:sdtEndPr/>
                  <w:sdtContent>
                    <w:p w:rsidRDefault="00640B1F" w:rsidP="00E67D40" w:rsidR="008333A9" w:rsidRPr="00236598">
                      <w:pPr>
                        <w:pStyle w:val="GrbRH"/>
                      </w:pPr>
                      <w:r>
                        <w:rPr>
                          <w:lang w:eastAsia="hr-HR"/>
                        </w:rPr>
                        <w:drawing>
                          <wp:inline distR="0" distL="0" distB="0" distT="0">
                            <wp:extent cy="753110" cx="753110"/>
                            <wp:effectExtent b="8890" r="889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10" cx="75311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0B1F"/>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4685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St-268/2015-9</izvorni_sadrzaj>
    <derivirana_varijabla naziv="DomainObject.Oznaka_1">St-268/2015-9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St-268/2015</izvorni_sadrzaj>
    <derivirana_varijabla naziv="DomainObject.Predmet.OznakaBroj_1">St-268/2015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SE NALAZI U 2 REFERADI</izvorni_sadrzaj>
    <derivirana_varijabla naziv="DomainObject.Predmet.PrimjedbaSuca_1">SPIS SE NALAZI U 2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SENTENTIA d.o.o. za poslovne usluge</izvorni_sadrzaj>
    <derivirana_varijabla naziv="DomainObject.Predmet.ProtustrankaFormated_1">  SENTENTIA d.o.o. za poslovne usluge</derivirana_varijabla>
  </DomainObject.Predmet.ProtustrankaFormated>
  <DomainObject.Predmet.ProtustrankaFormatedOIB>
    <izvorni_sadrzaj>  SENTENTIA d.o.o. za poslovne usluge, OIB 99256637673</izvorni_sadrzaj>
    <derivirana_varijabla naziv="DomainObject.Predmet.ProtustrankaFormatedOIB_1">  SENTENTIA d.o.o. za poslovne usluge, OIB 99256637673</derivirana_varijabla>
  </DomainObject.Predmet.ProtustrankaFormatedOIB>
  <DomainObject.Predmet.ProtustrankaFormatedWithAdress>
    <izvorni_sadrzaj> SENTENTIA d.o.o. za poslovne usluge, Gupčevo polje 3, 23440 Gračac</izvorni_sadrzaj>
    <derivirana_varijabla naziv="DomainObject.Predmet.ProtustrankaFormatedWithAdress_1"> SENTENTIA d.o.o. za poslovne usluge, Gupčevo polje 3, 23440 Gračac</derivirana_varijabla>
  </DomainObject.Predmet.ProtustrankaFormatedWithAdress>
  <DomainObject.Predmet.ProtustrankaFormatedWithAdressOIB>
    <izvorni_sadrzaj> SENTENTIA d.o.o. za poslovne usluge, OIB 99256637673, Gupčevo polje 3, 23440 Gračac</izvorni_sadrzaj>
    <derivirana_varijabla naziv="DomainObject.Predmet.ProtustrankaFormatedWithAdressOIB_1"> SENTENTIA d.o.o. za poslovne usluge, OIB 99256637673, Gupčevo polje 3, 23440 Gračac</derivirana_varijabla>
  </DomainObject.Predmet.ProtustrankaFormatedWithAdressOIB>
  <DomainObject.Predmet.ProtustrankaWithAdress>
    <izvorni_sadrzaj>SENTENTIA d.o.o. za poslovne usluge Gupčevo polje 3, 23440 Gračac</izvorni_sadrzaj>
    <derivirana_varijabla naziv="DomainObject.Predmet.ProtustrankaWithAdress_1">SENTENTIA d.o.o. za poslovne usluge Gupčevo polje 3, 23440 Gračac</derivirana_varijabla>
  </DomainObject.Predmet.ProtustrankaWithAdress>
  <DomainObject.Predmet.ProtustrankaWithAdressOIB>
    <izvorni_sadrzaj>SENTENTIA d.o.o. za poslovne usluge, OIB 99256637673, Gupčevo polje 3, 23440 Gračac</izvorni_sadrzaj>
    <derivirana_varijabla naziv="DomainObject.Predmet.ProtustrankaWithAdressOIB_1">SENTENTIA d.o.o. za poslovne usluge, OIB 99256637673, Gupčevo polje 3, 23440 Gračac</derivirana_varijabla>
  </DomainObject.Predmet.ProtustrankaWithAdressOIB>
  <DomainObject.Predmet.ProtustrankaNazivFormated>
    <izvorni_sadrzaj>SENTENTIA d.o.o. za poslovne usluge</izvorni_sadrzaj>
    <derivirana_varijabla naziv="DomainObject.Predmet.ProtustrankaNazivFormated_1">SENTENTIA d.o.o. za poslovne usluge</derivirana_varijabla>
  </DomainObject.Predmet.ProtustrankaNazivFormated>
  <DomainObject.Predmet.ProtustrankaNazivFormatedOIB>
    <izvorni_sadrzaj>SENTENTIA d.o.o. za poslovne usluge, OIB 99256637673</izvorni_sadrzaj>
    <derivirana_varijabla naziv="DomainObject.Predmet.ProtustrankaNazivFormatedOIB_1">SENTENTIA d.o.o. za poslovne usluge, OIB 99256637673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8428992.37</izvorni_sadrzaj>
    <derivirana_varijabla naziv="DomainObject.Predmet.TrenutnaVrijednost_1">8428992.37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SENTENTIA d.o.o. za poslovne usluge</item>
    </izvorni_sadrzaj>
    <derivirana_varijabla naziv="DomainObject.Predmet.ProtuStrankaListFormated_1">
      <item>SENTENTIA d.o.o. za poslovne usluge</item>
    </derivirana_varijabla>
  </DomainObject.Predmet.ProtuStrankaListFormated>
  <DomainObject.Predmet.ProtuStrankaListFormatedOIB>
    <izvorni_sadrzaj>
      <item>SENTENTIA d.o.o. za poslovne usluge, OIB 99256637673</item>
    </izvorni_sadrzaj>
    <derivirana_varijabla naziv="DomainObject.Predmet.ProtuStrankaListFormatedOIB_1">
      <item>SENTENTIA d.o.o. za poslovne usluge, OIB 99256637673</item>
    </derivirana_varijabla>
  </DomainObject.Predmet.ProtuStrankaListFormatedOIB>
  <DomainObject.Predmet.ProtuStrankaListFormatedWithAdress>
    <izvorni_sadrzaj>
      <item>SENTENTIA d.o.o. za poslovne usluge, Gupčevo polje 3, 23440 Gračac</item>
    </izvorni_sadrzaj>
    <derivirana_varijabla naziv="DomainObject.Predmet.ProtuStrankaListFormatedWithAdress_1">
      <item>SENTENTIA d.o.o. za poslovne usluge, Gupčevo polje 3, 23440 Gračac</item>
    </derivirana_varijabla>
  </DomainObject.Predmet.ProtuStrankaListFormatedWithAdress>
  <DomainObject.Predmet.ProtuStrankaListFormatedWithAdressOIB>
    <izvorni_sadrzaj>
      <item>SENTENTIA d.o.o. za poslovne usluge, OIB 99256637673, Gupčevo polje 3, 23440 Gračac</item>
    </izvorni_sadrzaj>
    <derivirana_varijabla naziv="DomainObject.Predmet.ProtuStrankaListFormatedWithAdressOIB_1">
      <item>SENTENTIA d.o.o. za poslovne usluge, OIB 99256637673, Gupčevo polje 3, 23440 Gračac</item>
    </derivirana_varijabla>
  </DomainObject.Predmet.ProtuStrankaListFormatedWithAdressOIB>
  <DomainObject.Predmet.ProtuStrankaListNazivFormated>
    <izvorni_sadrzaj>
      <item>SENTENTIA d.o.o. za poslovne usluge</item>
    </izvorni_sadrzaj>
    <derivirana_varijabla naziv="DomainObject.Predmet.ProtuStrankaListNazivFormated_1">
      <item>SENTENTIA d.o.o. za poslovne usluge</item>
    </derivirana_varijabla>
  </DomainObject.Predmet.ProtuStrankaListNazivFormated>
  <DomainObject.Predmet.ProtuStrankaListNazivFormatedOIB>
    <izvorni_sadrzaj>
      <item>SENTENTIA d.o.o. za poslovne usluge, OIB 99256637673</item>
    </izvorni_sadrzaj>
    <derivirana_varijabla naziv="DomainObject.Predmet.ProtuStrankaListNazivFormatedOIB_1">
      <item>SENTENTIA d.o.o. za poslovne usluge, OIB 99256637673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St-268/2015-9</izvorni_sadrzaj>
    <derivirana_varijabla naziv="DomainObject.PoslovniBrojDokumenta_1">St-268/2015-9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SENTENTIA d.o.o. za poslovne usluge</izvorni_sadrzaj>
    <derivirana_varijabla naziv="DomainObject.Predmet.ProtustrankaIDrugi_1">SENTENTIA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SENTENTIA d.o.o. za poslovne usluge, OIB 99256637673, Gupčevo polje 3, 23440 Gračac</izvorni_sadrzaj>
    <derivirana_varijabla naziv="DomainObject.Predmet.ProtustrankaIDrugiAdressOIB_1">SENTENTIA d.o.o. za poslovne usluge, OIB 99256637673, Gupčevo polje 3,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SENTENTIA d.o.o. za poslovne usluge</item>
    </izvorni_sadrzaj>
    <derivirana_varijabla naziv="DomainObject.Predmet.SudioniciListNaziv_1">
      <item>FINA</item>
      <item>SENTENTIA d.o.o. za poslovne usluge</item>
    </derivirana_varijabla>
  </DomainObject.Predmet.SudioniciListNaziv>
  <DomainObject.Predmet.SudioniciListAdressOIB>
    <izvorni_sadrzaj>
      <item>FINA, OIB 85821130368</item>
      <item>SENTENTIA d.o.o. za poslovne usluge, OIB 99256637673, Gupčevo polje 3,23440 Gračac</item>
    </izvorni_sadrzaj>
    <derivirana_varijabla naziv="DomainObject.Predmet.SudioniciListAdressOIB_1">
      <item>FINA, OIB 85821130368</item>
      <item>SENTENTIA d.o.o. za poslovne usluge, OIB 99256637673, Gupčevo polje 3,23440 Gračac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0CA8B7-9E52-4EC5-B356-BF64BF71B4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2603</properties:Characters>
  <properties:Lines>75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2016-06-08T11:20:00Z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St-268/2015-9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