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4bd2d" w14:paraId="2b4bd2d" w:rsidRDefault="008D67A7" w:rsidP="008D67A7" w:rsidR="008D67A7" w:rsidRPr="006A3359">
      <w:pPr>
        <w:spacing w:lineRule="auto" w:line="240" w:after="0"/>
        <w:ind w:left="5664"/>
        <w15:collapsed w:val="false"/>
        <w:rPr>
          <w:rFonts w:eastAsia="Times New Roman" w:hAnsi="Times New Roman" w:ascii="Times New Roman"/>
          <w:sz w:val="24"/>
          <w:szCs w:val="24"/>
          <w:lang w:eastAsia="hr-HR"/>
        </w:rPr>
      </w:pPr>
      <w:bookmarkStart w:name="_GoBack" w:id="0"/>
      <w:bookmarkEnd w:id="0"/>
      <w:r w:rsidRPr="006A3359">
        <w:rPr>
          <w:rFonts w:eastAsia="Times New Roman" w:hAnsi="Times New Roman" w:ascii="Times New Roman"/>
          <w:sz w:val="24"/>
          <w:szCs w:val="24"/>
          <w:lang w:eastAsia="hr-HR"/>
        </w:rPr>
        <w:t xml:space="preserve">    </w:t>
      </w:r>
    </w:p>
    <w:p w:rsidRDefault="008D67A7" w:rsidP="008D67A7" w:rsidR="008D67A7" w:rsidRPr="006A3359">
      <w:pPr>
        <w:spacing w:lineRule="auto" w:line="240" w:after="0"/>
        <w:ind w:left="708"/>
        <w:rPr>
          <w:rFonts w:eastAsia="Times New Roman" w:hAnsi="Times New Roman" w:ascii="Times New Roman"/>
          <w:sz w:val="24"/>
          <w:szCs w:val="24"/>
          <w:lang w:eastAsia="hr-HR"/>
        </w:rPr>
      </w:pPr>
    </w:p>
    <w:p w:rsidRDefault="008D67A7" w:rsidP="008D67A7" w:rsidR="008D67A7" w:rsidRPr="006A3359">
      <w:pPr>
        <w:spacing w:lineRule="auto" w:line="240" w:after="0"/>
        <w:ind w:left="708"/>
        <w:rPr>
          <w:rFonts w:eastAsia="Times New Roman" w:hAnsi="Times New Roman" w:ascii="Times New Roman"/>
          <w:sz w:val="24"/>
          <w:szCs w:val="24"/>
          <w:lang w:eastAsia="hr-HR"/>
        </w:rPr>
      </w:pPr>
    </w:p>
    <w:p w:rsidRDefault="00140F9A" w:rsidP="00140F9A" w:rsidR="00140F9A" w:rsidRPr="006A3359">
      <w:pPr>
        <w:spacing w:lineRule="auto" w:line="240" w:after="0"/>
        <w:rPr>
          <w:rFonts w:eastAsia="Times New Roman" w:hAnsi="Times New Roman" w:ascii="Times New Roman"/>
          <w:b/>
          <w:sz w:val="24"/>
          <w:szCs w:val="24"/>
          <w:lang w:eastAsia="hr-HR"/>
        </w:rPr>
      </w:pPr>
    </w:p>
    <w:p w:rsidRDefault="008D67A7" w:rsidP="00140F9A" w:rsidR="008D67A7" w:rsidRPr="006A3359">
      <w:pPr>
        <w:spacing w:lineRule="auto" w:line="240" w:after="0"/>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 xml:space="preserve">REPUBLIKA HRVATSKA </w:t>
      </w:r>
      <w:r w:rsidRPr="006A3359">
        <w:rPr>
          <w:rFonts w:eastAsia="Times New Roman" w:hAnsi="Times New Roman" w:ascii="Times New Roman"/>
          <w:sz w:val="24"/>
          <w:szCs w:val="24"/>
          <w:lang w:eastAsia="hr-HR"/>
        </w:rPr>
        <w:br/>
        <w:t>TRGOVAČKI SUD U ZADRU</w:t>
      </w:r>
    </w:p>
    <w:p w:rsidRDefault="008D67A7" w:rsidP="00140F9A" w:rsidR="008D67A7" w:rsidRPr="006A3359">
      <w:pPr>
        <w:spacing w:lineRule="auto" w:line="240" w:after="0"/>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Zadar, Dr. Franje Tuđmana 35</w:t>
      </w:r>
    </w:p>
    <w:p w:rsidRDefault="003F2E2A" w:rsidP="003F2E2A" w:rsidR="003F2E2A" w:rsidRPr="006A3359">
      <w:pPr>
        <w:spacing w:lineRule="auto" w:line="240" w:after="0"/>
        <w:rPr>
          <w:rFonts w:eastAsia="Times New Roman" w:hAnsi="Times New Roman" w:ascii="Times New Roman"/>
          <w:sz w:val="24"/>
          <w:szCs w:val="24"/>
          <w:lang w:eastAsia="hr-HR"/>
        </w:rPr>
      </w:pPr>
    </w:p>
    <w:p w:rsidRDefault="008D67A7" w:rsidP="008D67A7" w:rsidR="008D67A7" w:rsidRPr="006A3359">
      <w:pPr>
        <w:spacing w:lineRule="auto" w:line="240" w:after="0"/>
        <w:jc w:val="center"/>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 xml:space="preserve">U  I M E  R E P U B L I K E  H R V A T S K E </w:t>
      </w:r>
    </w:p>
    <w:p w:rsidRDefault="008D67A7" w:rsidP="008D67A7" w:rsidR="008D67A7" w:rsidRPr="006A3359">
      <w:pPr>
        <w:spacing w:lineRule="auto" w:line="240" w:after="0"/>
        <w:jc w:val="center"/>
        <w:rPr>
          <w:rFonts w:eastAsia="Times New Roman" w:hAnsi="Times New Roman" w:ascii="Times New Roman"/>
          <w:sz w:val="24"/>
          <w:szCs w:val="24"/>
          <w:lang w:eastAsia="hr-HR"/>
        </w:rPr>
      </w:pPr>
    </w:p>
    <w:p w:rsidRDefault="008D67A7" w:rsidP="008D67A7" w:rsidR="008D67A7" w:rsidRPr="006A3359">
      <w:pPr>
        <w:spacing w:lineRule="auto" w:line="240" w:after="0"/>
        <w:jc w:val="center"/>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 xml:space="preserve">R J E Š E NJ E </w:t>
      </w:r>
    </w:p>
    <w:p w:rsidRDefault="008D67A7" w:rsidP="008D67A7" w:rsidR="008D67A7" w:rsidRPr="006A3359">
      <w:pPr>
        <w:spacing w:lineRule="auto" w:line="240" w:after="0"/>
        <w:jc w:val="center"/>
        <w:rPr>
          <w:rFonts w:eastAsia="Times New Roman" w:hAnsi="Times New Roman" w:ascii="Times New Roman"/>
          <w:sz w:val="24"/>
          <w:szCs w:val="24"/>
          <w:lang w:eastAsia="hr-HR"/>
        </w:rPr>
      </w:pPr>
    </w:p>
    <w:p w:rsidRDefault="008D67A7" w:rsidP="001A6C4C" w:rsidR="008D67A7" w:rsidRPr="006A3359">
      <w:pPr>
        <w:spacing w:lineRule="auto" w:line="240" w:after="0"/>
        <w:jc w:val="both"/>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ab/>
        <w:t>Trgovački sud u Zadru, po sutkinji</w:t>
      </w:r>
      <w:r w:rsidR="00140F9A" w:rsidRPr="006A3359">
        <w:rPr>
          <w:rFonts w:eastAsia="Times New Roman" w:hAnsi="Times New Roman" w:ascii="Times New Roman"/>
          <w:sz w:val="24"/>
          <w:szCs w:val="24"/>
          <w:lang w:eastAsia="hr-HR"/>
        </w:rPr>
        <w:t xml:space="preserve"> Ani Markač</w:t>
      </w:r>
      <w:r w:rsidRPr="006A3359">
        <w:rPr>
          <w:rFonts w:eastAsia="Times New Roman" w:hAnsi="Times New Roman" w:ascii="Times New Roman"/>
          <w:sz w:val="24"/>
          <w:szCs w:val="24"/>
          <w:lang w:eastAsia="hr-HR"/>
        </w:rPr>
        <w:t xml:space="preserve">, u stečajnom postupku nad stečajnim dužnikom </w:t>
      </w:r>
      <w:r w:rsidR="001A6C4C" w:rsidRPr="006A3359">
        <w:rPr>
          <w:rFonts w:hAnsi="Times New Roman" w:ascii="Times New Roman"/>
          <w:sz w:val="24"/>
          <w:szCs w:val="24"/>
        </w:rPr>
        <w:t>TLM Aluminium d.d., u stečaju, Šibenik</w:t>
      </w:r>
      <w:r w:rsidR="009C742D" w:rsidRPr="006A3359">
        <w:rPr>
          <w:rFonts w:hAnsi="Times New Roman" w:ascii="Times New Roman"/>
          <w:sz w:val="24"/>
          <w:szCs w:val="24"/>
        </w:rPr>
        <w:t>,</w:t>
      </w:r>
      <w:r w:rsidR="001A6C4C" w:rsidRPr="006A3359">
        <w:rPr>
          <w:rFonts w:hAnsi="Times New Roman" w:ascii="Times New Roman"/>
          <w:sz w:val="24"/>
          <w:szCs w:val="24"/>
        </w:rPr>
        <w:t xml:space="preserve"> Ulica Narodnog preporoda 12, OIB:82733440679, kojeg zastupa stečajni upravitelj Branko Morić iz Zadra, </w:t>
      </w:r>
      <w:r w:rsidR="009C742D" w:rsidRPr="006A3359">
        <w:rPr>
          <w:rFonts w:eastAsia="Times New Roman" w:hAnsi="Times New Roman" w:ascii="Times New Roman"/>
          <w:sz w:val="24"/>
          <w:szCs w:val="24"/>
          <w:lang w:eastAsia="hr-HR"/>
        </w:rPr>
        <w:t>12</w:t>
      </w:r>
      <w:r w:rsidR="001A6C4C" w:rsidRPr="006A3359">
        <w:rPr>
          <w:rFonts w:eastAsia="Times New Roman" w:hAnsi="Times New Roman" w:ascii="Times New Roman"/>
          <w:sz w:val="24"/>
          <w:szCs w:val="24"/>
          <w:lang w:eastAsia="hr-HR"/>
        </w:rPr>
        <w:t xml:space="preserve">. rujna 2018. </w:t>
      </w:r>
      <w:r w:rsidR="00826392" w:rsidRPr="006A3359">
        <w:rPr>
          <w:rFonts w:eastAsia="Times New Roman" w:hAnsi="Times New Roman" w:ascii="Times New Roman"/>
          <w:sz w:val="24"/>
          <w:szCs w:val="24"/>
          <w:lang w:eastAsia="hr-HR"/>
        </w:rPr>
        <w:t xml:space="preserve"> </w:t>
      </w:r>
    </w:p>
    <w:p w:rsidRDefault="00FB3B90" w:rsidP="001A6C4C" w:rsidR="00FB3B90" w:rsidRPr="006A3359">
      <w:pPr>
        <w:spacing w:lineRule="auto" w:line="240" w:after="0"/>
        <w:jc w:val="both"/>
        <w:rPr>
          <w:rFonts w:hAnsi="Times New Roman" w:ascii="Times New Roman"/>
          <w:sz w:val="24"/>
          <w:szCs w:val="24"/>
        </w:rPr>
      </w:pPr>
    </w:p>
    <w:p w:rsidRDefault="008D67A7" w:rsidP="008D67A7" w:rsidR="008D67A7" w:rsidRPr="006A3359">
      <w:pPr>
        <w:spacing w:lineRule="auto" w:line="240" w:after="0"/>
        <w:jc w:val="center"/>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r i j e š i o  j e</w:t>
      </w:r>
    </w:p>
    <w:p w:rsidRDefault="008D67A7" w:rsidP="008D67A7" w:rsidR="008D67A7" w:rsidRPr="006A3359">
      <w:pPr>
        <w:spacing w:lineRule="auto" w:line="240" w:after="0"/>
        <w:jc w:val="center"/>
        <w:rPr>
          <w:rFonts w:eastAsia="Times New Roman" w:hAnsi="Times New Roman" w:ascii="Times New Roman"/>
          <w:sz w:val="24"/>
          <w:szCs w:val="24"/>
          <w:lang w:eastAsia="hr-HR"/>
        </w:rPr>
      </w:pPr>
    </w:p>
    <w:p w:rsidRDefault="00140F9A" w:rsidP="008D67A7" w:rsidR="008D67A7" w:rsidRPr="006A3359">
      <w:pPr>
        <w:spacing w:lineRule="auto" w:line="240" w:after="0"/>
        <w:jc w:val="both"/>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I.</w:t>
      </w:r>
      <w:r w:rsidRPr="006A3359">
        <w:rPr>
          <w:rFonts w:eastAsia="Times New Roman" w:hAnsi="Times New Roman" w:ascii="Times New Roman"/>
          <w:sz w:val="24"/>
          <w:szCs w:val="24"/>
          <w:lang w:eastAsia="hr-HR"/>
        </w:rPr>
        <w:tab/>
      </w:r>
      <w:r w:rsidR="008D67A7" w:rsidRPr="006A3359">
        <w:rPr>
          <w:rFonts w:eastAsia="Times New Roman" w:hAnsi="Times New Roman" w:ascii="Times New Roman"/>
          <w:sz w:val="24"/>
          <w:szCs w:val="24"/>
          <w:lang w:eastAsia="hr-HR"/>
        </w:rPr>
        <w:t>Zaključuje se stečajni postupak nad stečajnim dužnikom</w:t>
      </w:r>
      <w:r w:rsidR="001A6C4C" w:rsidRPr="006A3359">
        <w:rPr>
          <w:rFonts w:hAnsi="Times New Roman" w:ascii="Times New Roman"/>
          <w:sz w:val="24"/>
          <w:szCs w:val="24"/>
        </w:rPr>
        <w:t xml:space="preserve"> TLM Aluminium d.d., u stečaju, Šibenik, Ulica Narodnog preporoda 12, OIB:82733440679</w:t>
      </w:r>
      <w:r w:rsidRPr="006A3359">
        <w:rPr>
          <w:rFonts w:hAnsi="Times New Roman" w:ascii="Times New Roman"/>
          <w:sz w:val="24"/>
          <w:szCs w:val="24"/>
        </w:rPr>
        <w:t xml:space="preserve">, </w:t>
      </w:r>
      <w:r w:rsidR="00826392" w:rsidRPr="006A3359">
        <w:rPr>
          <w:rFonts w:eastAsia="Times New Roman" w:hAnsi="Times New Roman" w:ascii="Times New Roman"/>
          <w:sz w:val="24"/>
          <w:szCs w:val="24"/>
          <w:lang w:eastAsia="hr-HR"/>
        </w:rPr>
        <w:t xml:space="preserve">s osnove završetka završne diobe </w:t>
      </w:r>
      <w:r w:rsidR="008D67A7" w:rsidRPr="006A3359">
        <w:rPr>
          <w:rFonts w:eastAsia="Times New Roman" w:hAnsi="Times New Roman" w:ascii="Times New Roman"/>
          <w:sz w:val="24"/>
          <w:szCs w:val="24"/>
          <w:lang w:eastAsia="hr-HR"/>
        </w:rPr>
        <w:t xml:space="preserve">okončane prema </w:t>
      </w:r>
      <w:r w:rsidR="00826392" w:rsidRPr="006A3359">
        <w:rPr>
          <w:rFonts w:eastAsia="Times New Roman" w:hAnsi="Times New Roman" w:ascii="Times New Roman"/>
          <w:sz w:val="24"/>
          <w:szCs w:val="24"/>
          <w:lang w:eastAsia="hr-HR"/>
        </w:rPr>
        <w:t>diobnom (</w:t>
      </w:r>
      <w:r w:rsidR="008D67A7" w:rsidRPr="006A3359">
        <w:rPr>
          <w:rFonts w:eastAsia="Times New Roman" w:hAnsi="Times New Roman" w:ascii="Times New Roman"/>
          <w:sz w:val="24"/>
          <w:szCs w:val="24"/>
          <w:lang w:eastAsia="hr-HR"/>
        </w:rPr>
        <w:t>završnom</w:t>
      </w:r>
      <w:r w:rsidR="00826392" w:rsidRPr="006A3359">
        <w:rPr>
          <w:rFonts w:eastAsia="Times New Roman" w:hAnsi="Times New Roman" w:ascii="Times New Roman"/>
          <w:sz w:val="24"/>
          <w:szCs w:val="24"/>
          <w:lang w:eastAsia="hr-HR"/>
        </w:rPr>
        <w:t>)</w:t>
      </w:r>
      <w:r w:rsidR="008D67A7" w:rsidRPr="006A3359">
        <w:rPr>
          <w:rFonts w:eastAsia="Times New Roman" w:hAnsi="Times New Roman" w:ascii="Times New Roman"/>
          <w:sz w:val="24"/>
          <w:szCs w:val="24"/>
          <w:lang w:eastAsia="hr-HR"/>
        </w:rPr>
        <w:t xml:space="preserve"> popisu stečajnog upravitelja prihvaćenom od strane vjerovnika na završnom ročištu od </w:t>
      </w:r>
      <w:r w:rsidR="001A6C4C" w:rsidRPr="006A3359">
        <w:rPr>
          <w:rFonts w:eastAsia="Times New Roman" w:hAnsi="Times New Roman" w:ascii="Times New Roman"/>
          <w:sz w:val="24"/>
          <w:szCs w:val="24"/>
          <w:lang w:eastAsia="hr-HR"/>
        </w:rPr>
        <w:t>14. svibnja 2018.</w:t>
      </w:r>
      <w:r w:rsidR="00826392" w:rsidRPr="006A3359">
        <w:rPr>
          <w:rFonts w:eastAsia="Times New Roman" w:hAnsi="Times New Roman" w:ascii="Times New Roman"/>
          <w:sz w:val="24"/>
          <w:szCs w:val="24"/>
          <w:lang w:eastAsia="hr-HR"/>
        </w:rPr>
        <w:t xml:space="preserve"> </w:t>
      </w:r>
    </w:p>
    <w:p w:rsidRDefault="008D67A7" w:rsidP="008D67A7" w:rsidR="008D67A7" w:rsidRPr="006A3359">
      <w:pPr>
        <w:spacing w:lineRule="auto" w:line="240" w:after="0"/>
        <w:ind w:firstLine="708"/>
        <w:jc w:val="both"/>
        <w:rPr>
          <w:rFonts w:eastAsia="Times New Roman" w:hAnsi="Times New Roman" w:ascii="Times New Roman"/>
          <w:sz w:val="24"/>
          <w:szCs w:val="24"/>
          <w:lang w:eastAsia="hr-HR"/>
        </w:rPr>
      </w:pPr>
    </w:p>
    <w:p w:rsidRDefault="00140F9A" w:rsidP="00140F9A" w:rsidR="005253C2" w:rsidRPr="006A3359">
      <w:pPr>
        <w:spacing w:lineRule="auto" w:line="240" w:after="0"/>
        <w:jc w:val="both"/>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II.</w:t>
      </w:r>
      <w:r w:rsidRPr="006A3359">
        <w:rPr>
          <w:rFonts w:eastAsia="Times New Roman" w:hAnsi="Times New Roman" w:ascii="Times New Roman"/>
          <w:sz w:val="24"/>
          <w:szCs w:val="24"/>
          <w:lang w:eastAsia="hr-HR"/>
        </w:rPr>
        <w:tab/>
      </w:r>
      <w:r w:rsidR="005253C2" w:rsidRPr="006A3359">
        <w:rPr>
          <w:rFonts w:eastAsia="Times New Roman" w:hAnsi="Times New Roman" w:ascii="Times New Roman"/>
          <w:sz w:val="24"/>
          <w:szCs w:val="24"/>
          <w:lang w:eastAsia="hr-HR"/>
        </w:rPr>
        <w:t xml:space="preserve">Ovo rješenje i osnova zaključenja stečajnoga postupka nad stečajnim dužnikom objaviti će se na mrežnoj stranici e-Oglasna ploča sudova istog dana kada je doneseno. </w:t>
      </w:r>
    </w:p>
    <w:p w:rsidRDefault="005253C2" w:rsidP="008D67A7" w:rsidR="005253C2" w:rsidRPr="006A3359">
      <w:pPr>
        <w:spacing w:lineRule="auto" w:line="240" w:after="0"/>
        <w:ind w:firstLine="708"/>
        <w:jc w:val="both"/>
        <w:rPr>
          <w:rFonts w:eastAsia="Times New Roman" w:hAnsi="Times New Roman" w:ascii="Times New Roman"/>
          <w:sz w:val="24"/>
          <w:szCs w:val="24"/>
          <w:lang w:eastAsia="hr-HR"/>
        </w:rPr>
      </w:pPr>
    </w:p>
    <w:p w:rsidRDefault="00140F9A" w:rsidP="00140F9A" w:rsidR="008D67A7" w:rsidRPr="006A3359">
      <w:pPr>
        <w:spacing w:lineRule="auto" w:line="240" w:after="0"/>
        <w:jc w:val="both"/>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III.</w:t>
      </w:r>
      <w:r w:rsidRPr="006A3359">
        <w:rPr>
          <w:rFonts w:eastAsia="Times New Roman" w:hAnsi="Times New Roman" w:ascii="Times New Roman"/>
          <w:sz w:val="24"/>
          <w:szCs w:val="24"/>
          <w:lang w:eastAsia="hr-HR"/>
        </w:rPr>
        <w:tab/>
      </w:r>
      <w:r w:rsidR="005253C2" w:rsidRPr="006A3359">
        <w:rPr>
          <w:rFonts w:eastAsia="Times New Roman" w:hAnsi="Times New Roman" w:ascii="Times New Roman"/>
          <w:sz w:val="24"/>
          <w:szCs w:val="24"/>
          <w:lang w:eastAsia="hr-HR"/>
        </w:rPr>
        <w:t xml:space="preserve">Nakon pravomoćnosti, ovo rješenje </w:t>
      </w:r>
      <w:r w:rsidR="003F2E2A" w:rsidRPr="006A3359">
        <w:rPr>
          <w:rFonts w:eastAsia="Times New Roman" w:hAnsi="Times New Roman" w:ascii="Times New Roman"/>
          <w:sz w:val="24"/>
          <w:szCs w:val="24"/>
          <w:lang w:eastAsia="hr-HR"/>
        </w:rPr>
        <w:t>dostavit će se sudskom registru</w:t>
      </w:r>
      <w:r w:rsidR="00FB3B90" w:rsidRPr="006A3359">
        <w:rPr>
          <w:rFonts w:eastAsia="Times New Roman" w:hAnsi="Times New Roman" w:ascii="Times New Roman"/>
          <w:sz w:val="24"/>
          <w:szCs w:val="24"/>
          <w:lang w:eastAsia="hr-HR"/>
        </w:rPr>
        <w:t>, Stalne službe u Šibeniku,</w:t>
      </w:r>
      <w:r w:rsidR="003F2E2A" w:rsidRPr="006A3359">
        <w:rPr>
          <w:rFonts w:eastAsia="Times New Roman" w:hAnsi="Times New Roman" w:ascii="Times New Roman"/>
          <w:sz w:val="24"/>
          <w:szCs w:val="24"/>
          <w:lang w:eastAsia="hr-HR"/>
        </w:rPr>
        <w:t xml:space="preserve"> </w:t>
      </w:r>
      <w:r w:rsidR="008D67A7" w:rsidRPr="006A3359">
        <w:rPr>
          <w:rFonts w:eastAsia="Times New Roman" w:hAnsi="Times New Roman" w:ascii="Times New Roman"/>
          <w:sz w:val="24"/>
          <w:szCs w:val="24"/>
          <w:lang w:eastAsia="hr-HR"/>
        </w:rPr>
        <w:t>radi brisanja stečajnog dužnika iz istog.</w:t>
      </w:r>
    </w:p>
    <w:p w:rsidRDefault="008D67A7" w:rsidP="008D67A7" w:rsidR="008D67A7" w:rsidRPr="006A3359">
      <w:pPr>
        <w:spacing w:lineRule="auto" w:line="240" w:after="0"/>
        <w:ind w:firstLine="708"/>
        <w:jc w:val="both"/>
        <w:rPr>
          <w:rFonts w:eastAsia="Times New Roman" w:hAnsi="Times New Roman" w:ascii="Times New Roman"/>
          <w:sz w:val="24"/>
          <w:szCs w:val="24"/>
          <w:lang w:eastAsia="hr-HR"/>
        </w:rPr>
      </w:pPr>
    </w:p>
    <w:p w:rsidRDefault="00140F9A" w:rsidP="00DF3A40" w:rsidR="00DF3A40" w:rsidRPr="006A3359">
      <w:pPr>
        <w:spacing w:lineRule="auto" w:line="240" w:after="0"/>
        <w:jc w:val="both"/>
        <w:rPr>
          <w:rFonts w:cstheme="majorBidi" w:hAnsiTheme="majorBidi" w:asciiTheme="majorBidi"/>
          <w:sz w:val="24"/>
          <w:szCs w:val="24"/>
        </w:rPr>
      </w:pPr>
      <w:r w:rsidRPr="006A3359">
        <w:rPr>
          <w:rFonts w:eastAsia="Times New Roman" w:hAnsi="Times New Roman" w:ascii="Times New Roman"/>
          <w:sz w:val="24"/>
          <w:szCs w:val="24"/>
          <w:lang w:eastAsia="hr-HR"/>
        </w:rPr>
        <w:t>IV.</w:t>
      </w:r>
      <w:r w:rsidRPr="006A3359">
        <w:rPr>
          <w:rFonts w:eastAsia="Times New Roman" w:hAnsi="Times New Roman" w:ascii="Times New Roman"/>
          <w:sz w:val="24"/>
          <w:szCs w:val="24"/>
          <w:lang w:eastAsia="hr-HR"/>
        </w:rPr>
        <w:tab/>
      </w:r>
      <w:r w:rsidR="00DF3A40" w:rsidRPr="006A3359">
        <w:rPr>
          <w:rFonts w:cstheme="majorBidi" w:hAnsiTheme="majorBidi" w:asciiTheme="majorBidi"/>
          <w:sz w:val="24"/>
          <w:szCs w:val="24"/>
        </w:rPr>
        <w:t>Stečajna masa iza stečajnog dužnika</w:t>
      </w:r>
      <w:r w:rsidR="001A6C4C" w:rsidRPr="006A3359">
        <w:rPr>
          <w:rFonts w:hAnsi="Times New Roman" w:ascii="Times New Roman"/>
          <w:sz w:val="24"/>
          <w:szCs w:val="24"/>
        </w:rPr>
        <w:t xml:space="preserve"> TLM Aluminium d.d., u stečaju, Šibenik</w:t>
      </w:r>
      <w:r w:rsidR="00DF3A40" w:rsidRPr="006A3359">
        <w:rPr>
          <w:rFonts w:hAnsi="Times New Roman" w:ascii="Times New Roman"/>
          <w:sz w:val="24"/>
          <w:szCs w:val="24"/>
        </w:rPr>
        <w:t xml:space="preserve">, upisat će se u sudski registar, a </w:t>
      </w:r>
      <w:r w:rsidR="001A6C4C" w:rsidRPr="006A3359">
        <w:rPr>
          <w:rFonts w:hAnsi="Times New Roman" w:ascii="Times New Roman"/>
          <w:sz w:val="24"/>
          <w:szCs w:val="24"/>
        </w:rPr>
        <w:t xml:space="preserve">Branko Morić iz Zadra, </w:t>
      </w:r>
      <w:r w:rsidR="007564A2" w:rsidRPr="006A3359">
        <w:rPr>
          <w:rFonts w:hAnsi="Times New Roman" w:ascii="Times New Roman"/>
          <w:sz w:val="24"/>
          <w:szCs w:val="24"/>
        </w:rPr>
        <w:t>Miroslava Krleže 1e, OIB:89888559843,</w:t>
      </w:r>
      <w:r w:rsidR="00DF3A40" w:rsidRPr="006A3359">
        <w:rPr>
          <w:rFonts w:hAnsi="Times New Roman" w:ascii="Times New Roman"/>
          <w:sz w:val="24"/>
          <w:szCs w:val="24"/>
        </w:rPr>
        <w:t xml:space="preserve"> imenuje se stečajnim upraviteljem stečajne mase </w:t>
      </w:r>
      <w:r w:rsidR="00DF3A40" w:rsidRPr="006A3359">
        <w:rPr>
          <w:rFonts w:cstheme="majorBidi" w:hAnsiTheme="majorBidi" w:asciiTheme="majorBidi"/>
          <w:sz w:val="24"/>
          <w:szCs w:val="24"/>
        </w:rPr>
        <w:t xml:space="preserve">iza stečajnog dužnika. </w:t>
      </w:r>
    </w:p>
    <w:p w:rsidRDefault="00FB3B90" w:rsidP="00DF3A40" w:rsidR="00FB3B90" w:rsidRPr="006A3359">
      <w:pPr>
        <w:spacing w:lineRule="auto" w:line="240" w:after="0"/>
        <w:jc w:val="both"/>
        <w:rPr>
          <w:rFonts w:eastAsia="Times New Roman" w:hAnsi="Times New Roman" w:ascii="Times New Roman"/>
          <w:sz w:val="24"/>
          <w:szCs w:val="24"/>
          <w:lang w:eastAsia="hr-HR"/>
        </w:rPr>
      </w:pPr>
    </w:p>
    <w:p w:rsidRDefault="008D67A7" w:rsidP="008D67A7" w:rsidR="008D67A7" w:rsidRPr="006A3359">
      <w:pPr>
        <w:spacing w:lineRule="auto" w:line="240" w:after="0"/>
        <w:jc w:val="center"/>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Obrazloženje</w:t>
      </w:r>
    </w:p>
    <w:p w:rsidRDefault="008D67A7" w:rsidP="008D67A7" w:rsidR="008D67A7" w:rsidRPr="006A3359">
      <w:pPr>
        <w:spacing w:lineRule="auto" w:line="240" w:after="0"/>
        <w:jc w:val="center"/>
        <w:rPr>
          <w:rFonts w:eastAsia="Times New Roman" w:hAnsi="Times New Roman" w:ascii="Times New Roman"/>
          <w:sz w:val="24"/>
          <w:szCs w:val="24"/>
          <w:lang w:eastAsia="hr-HR"/>
        </w:rPr>
      </w:pPr>
    </w:p>
    <w:p w:rsidRDefault="008D67A7" w:rsidP="00BE1226" w:rsidR="007564A2" w:rsidRPr="006A3359">
      <w:pPr>
        <w:spacing w:lineRule="auto" w:line="240" w:after="0"/>
        <w:ind w:firstLine="705"/>
        <w:jc w:val="both"/>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 xml:space="preserve">Stečajni postupak nad </w:t>
      </w:r>
      <w:r w:rsidR="003B32D7" w:rsidRPr="006A3359">
        <w:rPr>
          <w:rFonts w:eastAsia="Times New Roman" w:hAnsi="Times New Roman" w:ascii="Times New Roman"/>
          <w:sz w:val="24"/>
          <w:szCs w:val="24"/>
          <w:lang w:eastAsia="hr-HR"/>
        </w:rPr>
        <w:t xml:space="preserve">uvodno označenim </w:t>
      </w:r>
      <w:r w:rsidRPr="006A3359">
        <w:rPr>
          <w:rFonts w:eastAsia="Times New Roman" w:hAnsi="Times New Roman" w:ascii="Times New Roman"/>
          <w:sz w:val="24"/>
          <w:szCs w:val="24"/>
          <w:lang w:eastAsia="hr-HR"/>
        </w:rPr>
        <w:t>stečajnim dužnikom</w:t>
      </w:r>
      <w:r w:rsidR="003B32D7" w:rsidRPr="006A3359">
        <w:rPr>
          <w:rFonts w:eastAsia="Times New Roman" w:hAnsi="Times New Roman" w:ascii="Times New Roman"/>
          <w:sz w:val="24"/>
          <w:szCs w:val="24"/>
          <w:lang w:eastAsia="hr-HR"/>
        </w:rPr>
        <w:t xml:space="preserve"> otvoren </w:t>
      </w:r>
      <w:r w:rsidR="003F2E2A" w:rsidRPr="006A3359">
        <w:rPr>
          <w:rFonts w:eastAsia="Times New Roman" w:hAnsi="Times New Roman" w:ascii="Times New Roman"/>
          <w:sz w:val="24"/>
          <w:szCs w:val="24"/>
          <w:lang w:eastAsia="hr-HR"/>
        </w:rPr>
        <w:t xml:space="preserve">je </w:t>
      </w:r>
      <w:r w:rsidR="003B32D7" w:rsidRPr="006A3359">
        <w:rPr>
          <w:rFonts w:eastAsia="Times New Roman" w:hAnsi="Times New Roman" w:ascii="Times New Roman"/>
          <w:sz w:val="24"/>
          <w:szCs w:val="24"/>
          <w:lang w:eastAsia="hr-HR"/>
        </w:rPr>
        <w:t>rješenjem ovog suda poslovni broj St-</w:t>
      </w:r>
      <w:r w:rsidR="007564A2" w:rsidRPr="006A3359">
        <w:rPr>
          <w:rFonts w:eastAsia="Times New Roman" w:hAnsi="Times New Roman" w:ascii="Times New Roman"/>
          <w:sz w:val="24"/>
          <w:szCs w:val="24"/>
          <w:lang w:eastAsia="hr-HR"/>
        </w:rPr>
        <w:t xml:space="preserve">653/15-18 od 15. prosinca 2015. </w:t>
      </w:r>
    </w:p>
    <w:p w:rsidRDefault="00BE1226" w:rsidP="001834AA" w:rsidR="00FB3B90" w:rsidRPr="006A3359">
      <w:pPr>
        <w:tabs>
          <w:tab w:pos="6912" w:val="left"/>
          <w:tab w:pos="7230" w:val="left"/>
          <w:tab w:pos="7486" w:val="left"/>
        </w:tabs>
        <w:spacing w:lineRule="auto" w:line="240" w:after="0"/>
        <w:jc w:val="both"/>
        <w:rPr>
          <w:rFonts w:eastAsia="Times New Roman" w:hAnsi="Times New Roman" w:ascii="Times New Roman"/>
          <w:bCs/>
          <w:sz w:val="24"/>
          <w:szCs w:val="24"/>
          <w:lang w:eastAsia="hr-HR"/>
        </w:rPr>
      </w:pPr>
      <w:r w:rsidRPr="006A3359">
        <w:rPr>
          <w:rFonts w:eastAsia="Times New Roman" w:hAnsi="Times New Roman" w:ascii="Times New Roman"/>
          <w:sz w:val="24"/>
          <w:szCs w:val="24"/>
          <w:lang w:eastAsia="hr-HR"/>
        </w:rPr>
        <w:t xml:space="preserve">            </w:t>
      </w:r>
      <w:r w:rsidR="009C742D" w:rsidRPr="006A3359">
        <w:rPr>
          <w:rFonts w:eastAsia="Times New Roman" w:hAnsi="Times New Roman" w:ascii="Times New Roman"/>
          <w:sz w:val="24"/>
          <w:szCs w:val="24"/>
          <w:lang w:eastAsia="hr-HR"/>
        </w:rPr>
        <w:t xml:space="preserve">Na ispitnom ročištu održanom 9. ožujka 2016. utvrđene su tražbine I. (prvog) višeg isplatnog reda u </w:t>
      </w:r>
      <w:r w:rsidRPr="006A3359">
        <w:rPr>
          <w:rFonts w:eastAsia="Times New Roman" w:hAnsi="Times New Roman" w:ascii="Times New Roman"/>
          <w:sz w:val="24"/>
          <w:szCs w:val="24"/>
          <w:lang w:eastAsia="hr-HR"/>
        </w:rPr>
        <w:t xml:space="preserve">ukupnom </w:t>
      </w:r>
      <w:r w:rsidR="009C742D" w:rsidRPr="006A3359">
        <w:rPr>
          <w:rFonts w:eastAsia="Times New Roman" w:hAnsi="Times New Roman" w:ascii="Times New Roman"/>
          <w:sz w:val="24"/>
          <w:szCs w:val="24"/>
          <w:lang w:eastAsia="hr-HR"/>
        </w:rPr>
        <w:t xml:space="preserve">iznosu od </w:t>
      </w:r>
      <w:r w:rsidR="009C742D" w:rsidRPr="006A3359">
        <w:rPr>
          <w:rFonts w:eastAsia="Times New Roman" w:hAnsi="Times New Roman" w:ascii="Times New Roman"/>
          <w:bCs/>
          <w:sz w:val="24"/>
          <w:szCs w:val="24"/>
          <w:lang w:eastAsia="hr-HR"/>
        </w:rPr>
        <w:t>53.170.138,89kn</w:t>
      </w:r>
      <w:r w:rsidRPr="006A3359">
        <w:rPr>
          <w:rFonts w:eastAsia="Times New Roman" w:hAnsi="Times New Roman" w:ascii="Times New Roman"/>
          <w:bCs/>
          <w:sz w:val="24"/>
          <w:szCs w:val="24"/>
          <w:lang w:eastAsia="hr-HR"/>
        </w:rPr>
        <w:t xml:space="preserve">, a </w:t>
      </w:r>
      <w:r w:rsidR="009C742D" w:rsidRPr="006A3359">
        <w:rPr>
          <w:rFonts w:eastAsia="Times New Roman" w:hAnsi="Times New Roman" w:ascii="Times New Roman"/>
          <w:sz w:val="24"/>
          <w:szCs w:val="24"/>
          <w:lang w:eastAsia="hr-HR"/>
        </w:rPr>
        <w:t xml:space="preserve">II. (drugog) višeg isplatnog reda u ukupnom iznosu od </w:t>
      </w:r>
      <w:r w:rsidRPr="006A3359">
        <w:rPr>
          <w:rFonts w:eastAsia="Times New Roman" w:hAnsi="Times New Roman" w:ascii="Times New Roman"/>
          <w:bCs/>
          <w:sz w:val="24"/>
          <w:szCs w:val="24"/>
          <w:lang w:eastAsia="hr-HR"/>
        </w:rPr>
        <w:t>1.561.463.025,71kn</w:t>
      </w:r>
      <w:r w:rsidR="00FB3B90" w:rsidRPr="006A3359">
        <w:rPr>
          <w:rFonts w:eastAsia="Times New Roman" w:hAnsi="Times New Roman" w:ascii="Times New Roman"/>
          <w:bCs/>
          <w:sz w:val="24"/>
          <w:szCs w:val="24"/>
          <w:lang w:eastAsia="hr-HR"/>
        </w:rPr>
        <w:t xml:space="preserve">, odnosno u konačnici je tijekom postupka utvrđeno tražbina </w:t>
      </w:r>
      <w:r w:rsidR="00FB3B90" w:rsidRPr="006A3359">
        <w:rPr>
          <w:rFonts w:eastAsia="Times New Roman" w:hAnsi="Times New Roman" w:ascii="Times New Roman"/>
          <w:sz w:val="24"/>
          <w:szCs w:val="24"/>
          <w:lang w:eastAsia="hr-HR"/>
        </w:rPr>
        <w:t xml:space="preserve">I. (prvog) višeg isplatnog reda u ukupnom iznosu od </w:t>
      </w:r>
      <w:r w:rsidR="00FB3B90" w:rsidRPr="006A3359">
        <w:rPr>
          <w:rFonts w:eastAsia="Times New Roman" w:hAnsi="Times New Roman" w:ascii="Times New Roman"/>
          <w:bCs/>
          <w:sz w:val="24"/>
          <w:szCs w:val="24"/>
          <w:lang w:eastAsia="hr-HR"/>
        </w:rPr>
        <w:t xml:space="preserve">58.476.750,77kn, a </w:t>
      </w:r>
      <w:r w:rsidR="00FB3B90" w:rsidRPr="006A3359">
        <w:rPr>
          <w:rFonts w:eastAsia="Times New Roman" w:hAnsi="Times New Roman" w:ascii="Times New Roman"/>
          <w:sz w:val="24"/>
          <w:szCs w:val="24"/>
          <w:lang w:eastAsia="hr-HR"/>
        </w:rPr>
        <w:t xml:space="preserve">II. (drugog) višeg isplatnog reda u ukupnom iznosu od </w:t>
      </w:r>
      <w:r w:rsidR="00FB3B90" w:rsidRPr="006A3359">
        <w:rPr>
          <w:rFonts w:eastAsia="Times New Roman" w:hAnsi="Times New Roman" w:ascii="Times New Roman"/>
          <w:bCs/>
          <w:color w:val="000000"/>
          <w:sz w:val="24"/>
          <w:szCs w:val="24"/>
          <w:lang w:eastAsia="hr-HR"/>
        </w:rPr>
        <w:t>1.561.091.505,78kn.</w:t>
      </w:r>
    </w:p>
    <w:p w:rsidRDefault="00FB3B90" w:rsidP="00BE1226" w:rsidR="00964AEA" w:rsidRPr="006A3359">
      <w:pPr>
        <w:tabs>
          <w:tab w:pos="6879" w:val="left"/>
          <w:tab w:pos="7230" w:val="left"/>
          <w:tab w:pos="7486" w:val="left"/>
        </w:tabs>
        <w:spacing w:lineRule="auto" w:line="240" w:after="0"/>
        <w:jc w:val="both"/>
        <w:rPr>
          <w:rFonts w:eastAsia="Times New Roman" w:hAnsi="Times New Roman" w:ascii="Times New Roman"/>
          <w:sz w:val="24"/>
          <w:szCs w:val="24"/>
          <w:lang w:eastAsia="hr-HR"/>
        </w:rPr>
      </w:pPr>
      <w:r w:rsidRPr="006A3359">
        <w:rPr>
          <w:rFonts w:eastAsia="Times New Roman" w:hAnsi="Times New Roman" w:ascii="Times New Roman"/>
          <w:bCs/>
          <w:sz w:val="24"/>
          <w:szCs w:val="24"/>
          <w:lang w:eastAsia="hr-HR"/>
        </w:rPr>
        <w:t xml:space="preserve">           </w:t>
      </w:r>
      <w:r w:rsidR="00BE1226" w:rsidRPr="006A3359">
        <w:rPr>
          <w:rFonts w:eastAsia="Times New Roman" w:hAnsi="Times New Roman" w:ascii="Times New Roman"/>
          <w:bCs/>
          <w:sz w:val="24"/>
          <w:szCs w:val="24"/>
          <w:lang w:eastAsia="hr-HR"/>
        </w:rPr>
        <w:t xml:space="preserve">Na izvještajnom ročištu održanom 9. ožujka 2016. </w:t>
      </w:r>
      <w:r w:rsidR="00964AEA" w:rsidRPr="006A3359">
        <w:rPr>
          <w:rFonts w:hAnsi="Times New Roman" w:ascii="Times New Roman"/>
          <w:sz w:val="24"/>
          <w:szCs w:val="24"/>
        </w:rPr>
        <w:t xml:space="preserve">vjerovnici </w:t>
      </w:r>
      <w:r w:rsidR="00BE1226" w:rsidRPr="006A3359">
        <w:rPr>
          <w:rFonts w:hAnsi="Times New Roman" w:ascii="Times New Roman"/>
          <w:sz w:val="24"/>
          <w:szCs w:val="24"/>
        </w:rPr>
        <w:t xml:space="preserve">su </w:t>
      </w:r>
      <w:r w:rsidR="00964AEA" w:rsidRPr="006A3359">
        <w:rPr>
          <w:rFonts w:hAnsi="Times New Roman" w:ascii="Times New Roman"/>
          <w:sz w:val="24"/>
          <w:szCs w:val="24"/>
        </w:rPr>
        <w:t xml:space="preserve">donijeli odluku o unovčenju dugotrajne imovine stečajnog dužnika i to nekretnina i pokretnina sukladno odredbi čl. 247. i 249. Stečajnog zakona (Narodne novine broj 71/2015).  </w:t>
      </w:r>
    </w:p>
    <w:p w:rsidRDefault="00964AEA" w:rsidP="00964AEA" w:rsidR="00964AEA" w:rsidRPr="006A3359">
      <w:pPr>
        <w:spacing w:lineRule="auto" w:line="240" w:after="0"/>
        <w:ind w:firstLine="703"/>
        <w:jc w:val="both"/>
        <w:rPr>
          <w:rFonts w:eastAsia="Times New Roman" w:hAnsi="Times New Roman" w:ascii="Times New Roman"/>
          <w:sz w:val="24"/>
          <w:szCs w:val="24"/>
          <w:lang w:eastAsia="hr-HR"/>
        </w:rPr>
      </w:pPr>
      <w:r w:rsidRPr="006A3359">
        <w:rPr>
          <w:rFonts w:hAnsi="Times New Roman" w:ascii="Times New Roman"/>
          <w:sz w:val="24"/>
          <w:szCs w:val="24"/>
        </w:rPr>
        <w:t>Stečajni upravitelj dužnika dostavio je ovom sudu završno izvješće 19. ožujka 2018. uz diobni popis te završni račun, predlažući sudu davanje suglasnosti za završnu diobu i određivanje završnog ročišta vjerovnika budući je u cijelosti završio unovčenje stečajne mase dužnika</w:t>
      </w:r>
      <w:r w:rsidR="00FB3B90" w:rsidRPr="006A3359">
        <w:rPr>
          <w:rFonts w:hAnsi="Times New Roman" w:ascii="Times New Roman"/>
          <w:sz w:val="24"/>
          <w:szCs w:val="24"/>
        </w:rPr>
        <w:t>.</w:t>
      </w:r>
    </w:p>
    <w:p w:rsidRDefault="00BB7480" w:rsidP="00BB7480" w:rsidR="00BB7480" w:rsidRPr="005C22F5">
      <w:pPr>
        <w:tabs>
          <w:tab w:pos="709" w:val="left"/>
        </w:tabs>
        <w:spacing w:lineRule="auto" w:line="240" w:after="0"/>
        <w:jc w:val="both"/>
        <w:rPr>
          <w:rFonts w:hAnsi="Times New Roman" w:ascii="Times New Roman"/>
          <w:sz w:val="24"/>
          <w:szCs w:val="24"/>
        </w:rPr>
      </w:pPr>
      <w:r w:rsidRPr="006A3359">
        <w:rPr>
          <w:rFonts w:hAnsi="Times New Roman" w:ascii="Times New Roman"/>
          <w:sz w:val="24"/>
          <w:szCs w:val="24"/>
        </w:rPr>
        <w:tab/>
        <w:t xml:space="preserve">Sud je zaključkom poslovni broj St-653/2015-526 od 11. travnja 2018. dao suglasnost stečajnom upravitelju uvodno označenog stečajnog dužnika za završnu diobu prema diobnom (završnom) popisu objavljenom na mrežnoj stranici e-Oglasna ploča sudova i izloženom u </w:t>
      </w:r>
      <w:r w:rsidRPr="006A3359">
        <w:rPr>
          <w:rFonts w:hAnsi="Times New Roman" w:ascii="Times New Roman"/>
          <w:sz w:val="24"/>
          <w:szCs w:val="24"/>
        </w:rPr>
        <w:lastRenderedPageBreak/>
        <w:t xml:space="preserve">sudskoj pisarnici Trgovačkog suda u Zadru i Stalne službe u Šibeniku 11. travnja 2018.  na uvid svim sudionicima postupka zajedno sa završnim izvješćem i završnim računom prihvaćenim od strane Odbora vjerovnika na 22. sjednici održanoj 26. ožujka 2018. te ispitanim od strane ovog suda. </w:t>
      </w:r>
      <w:r w:rsidR="006A3359" w:rsidRPr="006A3359">
        <w:rPr>
          <w:rFonts w:hAnsi="Times New Roman" w:ascii="Times New Roman"/>
          <w:sz w:val="24"/>
          <w:szCs w:val="24"/>
        </w:rPr>
        <w:t xml:space="preserve">Nadalje, za navesti je kako je </w:t>
      </w:r>
      <w:r w:rsidR="006A3359" w:rsidRPr="006A3359">
        <w:rPr>
          <w:rFonts w:eastAsia="Times New Roman" w:hAnsi="Times New Roman" w:ascii="Times New Roman"/>
          <w:bCs/>
          <w:sz w:val="24"/>
          <w:szCs w:val="24"/>
          <w:lang w:eastAsia="hr-HR"/>
        </w:rPr>
        <w:t xml:space="preserve">stečajni upravitelj dopunio završni računa </w:t>
      </w:r>
      <w:r w:rsidR="006A3359">
        <w:rPr>
          <w:rFonts w:eastAsia="Times New Roman" w:hAnsi="Times New Roman" w:ascii="Times New Roman"/>
          <w:bCs/>
          <w:sz w:val="24"/>
          <w:szCs w:val="24"/>
          <w:lang w:eastAsia="hr-HR"/>
        </w:rPr>
        <w:t xml:space="preserve">koji je dostavio </w:t>
      </w:r>
      <w:r w:rsidR="006A3359" w:rsidRPr="006A3359">
        <w:rPr>
          <w:rFonts w:eastAsia="Times New Roman" w:hAnsi="Times New Roman" w:ascii="Times New Roman"/>
          <w:bCs/>
          <w:sz w:val="24"/>
          <w:szCs w:val="24"/>
          <w:lang w:eastAsia="hr-HR"/>
        </w:rPr>
        <w:t>sudu 23. travnja 2018. godine, s time da je prethodno navedenu dopunu prihvatio Odbor vjerovnika na 23. sjednici Odbora koja je održana 20. travnja 2018. godine.</w:t>
      </w:r>
      <w:r w:rsidR="005C22F5">
        <w:rPr>
          <w:rFonts w:eastAsia="Times New Roman" w:hAnsi="Times New Roman" w:ascii="Times New Roman"/>
          <w:bCs/>
          <w:sz w:val="24"/>
          <w:szCs w:val="24"/>
          <w:lang w:eastAsia="hr-HR"/>
        </w:rPr>
        <w:t xml:space="preserve"> Sud je sukladno odredbi čl. 95. st. 2. Stečajnog zakona </w:t>
      </w:r>
      <w:r w:rsidR="005C22F5" w:rsidRPr="005C22F5">
        <w:rPr>
          <w:rFonts w:hAnsi="Times New Roman" w:ascii="Times New Roman"/>
          <w:sz w:val="24"/>
          <w:szCs w:val="24"/>
        </w:rPr>
        <w:t xml:space="preserve">ispitao završni račun </w:t>
      </w:r>
      <w:r w:rsidR="005C22F5">
        <w:rPr>
          <w:rFonts w:hAnsi="Times New Roman" w:ascii="Times New Roman"/>
          <w:sz w:val="24"/>
          <w:szCs w:val="24"/>
        </w:rPr>
        <w:t>stečajnog upravitelja, te isti odobrio</w:t>
      </w:r>
      <w:r w:rsidR="005C22F5" w:rsidRPr="005C22F5">
        <w:rPr>
          <w:rFonts w:hAnsi="Times New Roman" w:ascii="Times New Roman"/>
          <w:sz w:val="24"/>
          <w:szCs w:val="24"/>
        </w:rPr>
        <w:t xml:space="preserve">.   </w:t>
      </w:r>
    </w:p>
    <w:p w:rsidRDefault="00A24848" w:rsidP="005D1ECB" w:rsidR="005D1ECB" w:rsidRPr="006A3359">
      <w:pPr>
        <w:spacing w:lineRule="auto" w:line="240" w:after="0"/>
        <w:ind w:firstLine="709"/>
        <w:jc w:val="both"/>
        <w:rPr>
          <w:rFonts w:hAnsi="Times New Roman" w:ascii="Times New Roman"/>
          <w:bCs/>
          <w:sz w:val="24"/>
          <w:szCs w:val="24"/>
        </w:rPr>
      </w:pPr>
      <w:r w:rsidRPr="006A3359">
        <w:rPr>
          <w:rFonts w:eastAsia="Times New Roman" w:hAnsi="Times New Roman" w:ascii="Times New Roman"/>
          <w:sz w:val="24"/>
          <w:szCs w:val="24"/>
          <w:lang w:eastAsia="hr-HR"/>
        </w:rPr>
        <w:t xml:space="preserve">Na završnom ročištu vjerovnika </w:t>
      </w:r>
      <w:r w:rsidR="00BE1226" w:rsidRPr="006A3359">
        <w:rPr>
          <w:rFonts w:eastAsia="Times New Roman" w:hAnsi="Times New Roman" w:ascii="Times New Roman"/>
          <w:sz w:val="24"/>
          <w:szCs w:val="24"/>
          <w:lang w:eastAsia="hr-HR"/>
        </w:rPr>
        <w:t xml:space="preserve">održanom 14. svibnja 2018. </w:t>
      </w:r>
      <w:r w:rsidR="004C018D" w:rsidRPr="006A3359">
        <w:rPr>
          <w:rFonts w:eastAsia="Times New Roman" w:hAnsi="Times New Roman" w:ascii="Times New Roman"/>
          <w:sz w:val="24"/>
          <w:szCs w:val="24"/>
          <w:lang w:eastAsia="hr-HR"/>
        </w:rPr>
        <w:t>raspravlj</w:t>
      </w:r>
      <w:r w:rsidR="003931AA" w:rsidRPr="006A3359">
        <w:rPr>
          <w:rFonts w:eastAsia="Times New Roman" w:hAnsi="Times New Roman" w:ascii="Times New Roman"/>
          <w:sz w:val="24"/>
          <w:szCs w:val="24"/>
          <w:lang w:eastAsia="hr-HR"/>
        </w:rPr>
        <w:t>e</w:t>
      </w:r>
      <w:r w:rsidRPr="006A3359">
        <w:rPr>
          <w:rFonts w:eastAsia="Times New Roman" w:hAnsi="Times New Roman" w:ascii="Times New Roman"/>
          <w:sz w:val="24"/>
          <w:szCs w:val="24"/>
          <w:lang w:eastAsia="hr-HR"/>
        </w:rPr>
        <w:t xml:space="preserve">no je o završnom računu stečajnog upravitelja, </w:t>
      </w:r>
      <w:r w:rsidR="00BB7480" w:rsidRPr="006A3359">
        <w:rPr>
          <w:rFonts w:eastAsia="Times New Roman" w:hAnsi="Times New Roman" w:ascii="Times New Roman"/>
          <w:sz w:val="24"/>
          <w:szCs w:val="24"/>
          <w:lang w:eastAsia="hr-HR"/>
        </w:rPr>
        <w:t xml:space="preserve">te o prigovorima podnesenim protiv završnog (diobnog) popisa. </w:t>
      </w:r>
      <w:r w:rsidR="005D1ECB" w:rsidRPr="006A3359">
        <w:rPr>
          <w:rFonts w:hAnsi="Times New Roman" w:ascii="Times New Roman"/>
          <w:sz w:val="24"/>
          <w:szCs w:val="24"/>
        </w:rPr>
        <w:t xml:space="preserve">Na navedenom ročištu prihvaćeno je izvješće stečajnog upravitelja i dana je suglasnost na završni račun. </w:t>
      </w:r>
      <w:r w:rsidR="00BB7480" w:rsidRPr="006A3359">
        <w:rPr>
          <w:rFonts w:eastAsia="Times New Roman" w:hAnsi="Times New Roman" w:ascii="Times New Roman"/>
          <w:sz w:val="24"/>
          <w:szCs w:val="24"/>
          <w:lang w:eastAsia="hr-HR"/>
        </w:rPr>
        <w:t xml:space="preserve">Sud je rješenjem poslovni broj St-653/2015-547 od 14. svibnja 2018. odbio </w:t>
      </w:r>
      <w:r w:rsidR="00BB7480" w:rsidRPr="006A3359">
        <w:rPr>
          <w:rFonts w:hAnsi="Times New Roman" w:ascii="Times New Roman"/>
          <w:bCs/>
          <w:sz w:val="24"/>
          <w:szCs w:val="24"/>
        </w:rPr>
        <w:t>kao neosnovan prigovor stečajnog vjerovnika Dušana Pavasovića na završni diobni popis, a koje rješ</w:t>
      </w:r>
      <w:r w:rsidR="005D1ECB" w:rsidRPr="006A3359">
        <w:rPr>
          <w:rFonts w:hAnsi="Times New Roman" w:ascii="Times New Roman"/>
          <w:bCs/>
          <w:sz w:val="24"/>
          <w:szCs w:val="24"/>
        </w:rPr>
        <w:t xml:space="preserve">enje je postalo pravomoćno </w:t>
      </w:r>
      <w:r w:rsidR="00BB7480" w:rsidRPr="006A3359">
        <w:rPr>
          <w:rFonts w:hAnsi="Times New Roman" w:ascii="Times New Roman"/>
          <w:bCs/>
          <w:sz w:val="24"/>
          <w:szCs w:val="24"/>
        </w:rPr>
        <w:t xml:space="preserve">1. kolovoza 2018. Nadalje, </w:t>
      </w:r>
      <w:r w:rsidR="00BB7480" w:rsidRPr="006A3359">
        <w:rPr>
          <w:rFonts w:eastAsia="Times New Roman" w:hAnsi="Times New Roman" w:ascii="Times New Roman"/>
          <w:sz w:val="24"/>
          <w:szCs w:val="24"/>
          <w:lang w:eastAsia="hr-HR"/>
        </w:rPr>
        <w:t>rješenjem poslovni broj St-653/2015-548 od 14. svibnja 2018</w:t>
      </w:r>
      <w:r w:rsidR="00BB7480" w:rsidRPr="006A3359">
        <w:rPr>
          <w:rFonts w:hAnsi="Times New Roman" w:ascii="Times New Roman"/>
          <w:bCs/>
          <w:sz w:val="24"/>
          <w:szCs w:val="24"/>
        </w:rPr>
        <w:t xml:space="preserve">. </w:t>
      </w:r>
      <w:r w:rsidR="005D1ECB" w:rsidRPr="006A3359">
        <w:rPr>
          <w:rFonts w:hAnsi="Times New Roman" w:ascii="Times New Roman"/>
          <w:bCs/>
          <w:sz w:val="24"/>
          <w:szCs w:val="24"/>
        </w:rPr>
        <w:t>sud je odbio kao neosnovan i p</w:t>
      </w:r>
      <w:r w:rsidR="00BB7480" w:rsidRPr="006A3359">
        <w:rPr>
          <w:rFonts w:hAnsi="Times New Roman" w:ascii="Times New Roman"/>
          <w:bCs/>
          <w:sz w:val="24"/>
          <w:szCs w:val="24"/>
        </w:rPr>
        <w:t>rigovor stečajnih vjerovnika Vedrane Berović, Branka Petrića, Ive Slavica, Tomislava Vulinovića, Branka Sekulića, Nikole Roška, Željka Rupića i Dalibora Živkovića na završni diobni popis</w:t>
      </w:r>
      <w:r w:rsidR="005D1ECB" w:rsidRPr="006A3359">
        <w:rPr>
          <w:rFonts w:hAnsi="Times New Roman" w:ascii="Times New Roman"/>
          <w:bCs/>
          <w:sz w:val="24"/>
          <w:szCs w:val="24"/>
        </w:rPr>
        <w:t>, a koje rješenje je postalo pravomoćno 22. lipnja 2018.</w:t>
      </w:r>
    </w:p>
    <w:p w:rsidRDefault="005D1ECB" w:rsidP="005D1ECB" w:rsidR="005D1ECB" w:rsidRPr="006A3359">
      <w:pPr>
        <w:spacing w:lineRule="auto" w:line="240" w:after="0"/>
        <w:ind w:firstLine="708"/>
        <w:jc w:val="both"/>
        <w:rPr>
          <w:rFonts w:hAnsi="Times New Roman" w:ascii="Times New Roman"/>
          <w:sz w:val="24"/>
          <w:szCs w:val="24"/>
        </w:rPr>
      </w:pPr>
      <w:r w:rsidRPr="006A3359">
        <w:rPr>
          <w:rFonts w:hAnsi="Times New Roman" w:ascii="Times New Roman"/>
          <w:sz w:val="24"/>
          <w:szCs w:val="24"/>
        </w:rPr>
        <w:t xml:space="preserve">Stečajni upravitelj je podneskom od 31. kolovoza 2018. izvijestio sud da je izvršio isplate po završnom diobnom popisu. </w:t>
      </w:r>
    </w:p>
    <w:p w:rsidRDefault="005D1ECB" w:rsidP="00843AF5" w:rsidR="00843AF5" w:rsidRPr="006A3359">
      <w:pPr>
        <w:pStyle w:val="Tijeloteksta"/>
        <w:ind w:firstLine="709"/>
      </w:pPr>
      <w:r w:rsidRPr="006A3359">
        <w:t>O</w:t>
      </w:r>
      <w:r w:rsidRPr="006A3359">
        <w:rPr>
          <w:lang w:eastAsia="hr-HR"/>
        </w:rPr>
        <w:t xml:space="preserve">bzirom da je okončana završna dioba, to je temeljem odredbi čl. 286. st. 1. do 3. Stečajnog zakona donesena odluka kao u točkama I. do III. izreke ovog rješenja, dok se odluka iz točke IV. izreke rješenja temelji na odredbi čl. </w:t>
      </w:r>
      <w:r w:rsidR="004A4562" w:rsidRPr="006A3359">
        <w:rPr>
          <w:rFonts w:cstheme="majorBidi" w:hAnsiTheme="majorBidi" w:asciiTheme="majorBidi"/>
        </w:rPr>
        <w:t>438. Stečajnog zakona, budući da je</w:t>
      </w:r>
      <w:r w:rsidRPr="006A3359">
        <w:t xml:space="preserve"> u tijeku još nekoliko sudskih sporova</w:t>
      </w:r>
      <w:r w:rsidR="004A4562" w:rsidRPr="006A3359">
        <w:t xml:space="preserve"> </w:t>
      </w:r>
      <w:r w:rsidR="00843AF5" w:rsidRPr="006A3359">
        <w:rPr>
          <w:bCs/>
          <w:lang w:eastAsia="hr-HR"/>
        </w:rPr>
        <w:t xml:space="preserve">kao i postupci pred Upravnim sudom i Općinskim državnim odvjetništvom u Šibeniku </w:t>
      </w:r>
      <w:r w:rsidR="00843AF5" w:rsidRPr="006A3359">
        <w:t xml:space="preserve">slijedom čega je trebalo stečajnu masu ovog stečajnog dužnika i stečajnog upravitelja stečajne mase upisati u Sudski registar. </w:t>
      </w:r>
    </w:p>
    <w:p w:rsidRDefault="00843AF5" w:rsidP="00843AF5" w:rsidR="00843AF5" w:rsidRPr="006A3359">
      <w:pPr>
        <w:spacing w:lineRule="auto" w:line="240" w:after="0"/>
        <w:jc w:val="both"/>
        <w:rPr>
          <w:rFonts w:eastAsia="Times New Roman" w:hAnsi="Times New Roman" w:ascii="Times New Roman"/>
          <w:bCs/>
          <w:sz w:val="24"/>
          <w:szCs w:val="24"/>
          <w:lang w:eastAsia="hr-HR"/>
        </w:rPr>
      </w:pPr>
    </w:p>
    <w:p w:rsidRDefault="00140F9A" w:rsidP="00843AF5" w:rsidR="001D6EFD" w:rsidRPr="006A3359">
      <w:pPr>
        <w:spacing w:after="0"/>
        <w:jc w:val="center"/>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 xml:space="preserve">U Zadru </w:t>
      </w:r>
      <w:r w:rsidR="009C742D" w:rsidRPr="006A3359">
        <w:rPr>
          <w:rFonts w:eastAsia="Times New Roman" w:hAnsi="Times New Roman" w:ascii="Times New Roman"/>
          <w:sz w:val="24"/>
          <w:szCs w:val="24"/>
          <w:lang w:eastAsia="hr-HR"/>
        </w:rPr>
        <w:t>12. rujna 2018.</w:t>
      </w:r>
    </w:p>
    <w:p w:rsidRDefault="008D67A7" w:rsidP="00914759" w:rsidR="00914759" w:rsidRPr="00914759">
      <w:pPr>
        <w:spacing w:after="0"/>
        <w:jc w:val="right"/>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 xml:space="preserve">                          </w:t>
      </w:r>
    </w:p>
    <w:p w:rsidRDefault="00914759" w:rsidP="00914759" w:rsidR="00914759" w:rsidRPr="00AD2980">
      <w:pPr>
        <w:spacing w:lineRule="auto" w:line="240" w:after="0"/>
        <w:rPr>
          <w:rFonts w:hAnsi="Times New Roman" w:ascii="Times New Roman"/>
          <w:sz w:val="24"/>
          <w:szCs w:val="24"/>
        </w:rPr>
      </w:pPr>
      <w:r w:rsidRPr="00AD2980">
        <w:rPr>
          <w:rFonts w:hAnsi="Times New Roman" w:ascii="Times New Roman"/>
          <w:sz w:val="24"/>
          <w:szCs w:val="24"/>
        </w:rPr>
        <w:t>Za točnost otpravka-ovlaštena službenica</w:t>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t xml:space="preserve"> </w:t>
      </w:r>
      <w:r>
        <w:rPr>
          <w:rFonts w:hAnsi="Times New Roman" w:ascii="Times New Roman"/>
          <w:sz w:val="24"/>
          <w:szCs w:val="24"/>
        </w:rPr>
        <w:tab/>
        <w:t xml:space="preserve">    </w:t>
      </w:r>
      <w:r w:rsidRPr="00AD2980">
        <w:rPr>
          <w:rFonts w:hAnsi="Times New Roman" w:ascii="Times New Roman"/>
          <w:sz w:val="24"/>
          <w:szCs w:val="24"/>
        </w:rPr>
        <w:t xml:space="preserve"> </w:t>
      </w:r>
      <w:r>
        <w:rPr>
          <w:rFonts w:hAnsi="Times New Roman" w:ascii="Times New Roman"/>
          <w:sz w:val="24"/>
          <w:szCs w:val="24"/>
        </w:rPr>
        <w:t xml:space="preserve"> </w:t>
      </w:r>
      <w:r w:rsidRPr="00AD2980">
        <w:rPr>
          <w:rFonts w:hAnsi="Times New Roman" w:ascii="Times New Roman"/>
          <w:sz w:val="24"/>
          <w:szCs w:val="24"/>
        </w:rPr>
        <w:t>Sutkinja</w:t>
      </w:r>
    </w:p>
    <w:p w:rsidRDefault="00914759" w:rsidP="00914759" w:rsidR="00914759">
      <w:pPr>
        <w:spacing w:lineRule="auto" w:line="240" w:after="0"/>
        <w:rPr>
          <w:rFonts w:hAnsi="Times New Roman" w:ascii="Times New Roman"/>
          <w:sz w:val="24"/>
          <w:szCs w:val="24"/>
        </w:rPr>
      </w:pPr>
      <w:r>
        <w:rPr>
          <w:rFonts w:hAnsi="Times New Roman" w:ascii="Times New Roman"/>
          <w:sz w:val="24"/>
          <w:szCs w:val="24"/>
        </w:rPr>
        <w:t xml:space="preserve">Vedrana Knežević </w:t>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Pr>
          <w:rFonts w:hAnsi="Times New Roman" w:ascii="Times New Roman"/>
          <w:sz w:val="24"/>
          <w:szCs w:val="24"/>
        </w:rPr>
        <w:t xml:space="preserve">   </w:t>
      </w:r>
      <w:r w:rsidRPr="00AD2980">
        <w:rPr>
          <w:rFonts w:hAnsi="Times New Roman" w:ascii="Times New Roman"/>
          <w:sz w:val="24"/>
          <w:szCs w:val="24"/>
        </w:rPr>
        <w:t>Ana Markač, v.r.</w:t>
      </w:r>
    </w:p>
    <w:p w:rsidRDefault="00914759" w:rsidP="00914759" w:rsidR="00914759">
      <w:pPr>
        <w:rPr>
          <w:rFonts w:hAnsi="Times New Roman" w:ascii="Times New Roman"/>
          <w:sz w:val="24"/>
          <w:szCs w:val="24"/>
        </w:rPr>
      </w:pPr>
    </w:p>
    <w:p w:rsidRDefault="008D67A7" w:rsidP="00914759" w:rsidR="008D67A7" w:rsidRPr="006A3359">
      <w:pPr>
        <w:spacing w:lineRule="auto" w:line="240" w:after="0"/>
        <w:jc w:val="center"/>
        <w:rPr>
          <w:rFonts w:eastAsia="Times New Roman" w:hAnsi="Times New Roman" w:ascii="Times New Roman"/>
          <w:sz w:val="24"/>
          <w:szCs w:val="24"/>
          <w:lang w:eastAsia="hr-HR"/>
        </w:rPr>
      </w:pPr>
    </w:p>
    <w:p w:rsidRDefault="008D67A7" w:rsidP="00C61D47" w:rsidR="008D67A7" w:rsidRPr="006A3359">
      <w:pPr>
        <w:spacing w:lineRule="auto" w:line="240" w:after="0"/>
        <w:jc w:val="right"/>
        <w:rPr>
          <w:rFonts w:hAnsi="Times New Roman" w:ascii="Times New Roman"/>
          <w:sz w:val="24"/>
          <w:szCs w:val="24"/>
        </w:rPr>
      </w:pPr>
    </w:p>
    <w:p w:rsidRDefault="008D67A7" w:rsidP="00140F9A" w:rsidR="008D67A7" w:rsidRPr="006A3359">
      <w:pPr>
        <w:spacing w:lineRule="auto" w:line="240" w:after="0"/>
        <w:jc w:val="both"/>
        <w:rPr>
          <w:rFonts w:hAnsi="Times New Roman" w:ascii="Times New Roman"/>
          <w:sz w:val="24"/>
          <w:szCs w:val="24"/>
        </w:rPr>
      </w:pPr>
      <w:r w:rsidRPr="006A3359">
        <w:rPr>
          <w:rFonts w:hAnsi="Times New Roman" w:ascii="Times New Roman"/>
          <w:sz w:val="24"/>
          <w:szCs w:val="24"/>
        </w:rPr>
        <w:t>UPUTA O PRAVNOM LIJEKU:</w:t>
      </w:r>
    </w:p>
    <w:p w:rsidRDefault="005B46CA" w:rsidP="005B46CA" w:rsidR="005B46CA" w:rsidRPr="006A3359">
      <w:pPr>
        <w:spacing w:lineRule="auto" w:line="240" w:after="0"/>
        <w:ind w:firstLine="703"/>
        <w:jc w:val="both"/>
        <w:rPr>
          <w:rFonts w:hAnsi="Times New Roman" w:ascii="Times New Roman"/>
          <w:sz w:val="24"/>
          <w:szCs w:val="24"/>
        </w:rPr>
      </w:pPr>
      <w:r w:rsidRPr="006A3359">
        <w:rPr>
          <w:rFonts w:hAnsi="Times New Roman" w:ascii="Times New Roman"/>
          <w:sz w:val="24"/>
          <w:szCs w:val="24"/>
        </w:rPr>
        <w:t>Protiv ovog rješenja dopuštena</w:t>
      </w:r>
      <w:r w:rsidR="009C742D" w:rsidRPr="006A3359">
        <w:rPr>
          <w:rFonts w:hAnsi="Times New Roman" w:ascii="Times New Roman"/>
          <w:sz w:val="24"/>
          <w:szCs w:val="24"/>
        </w:rPr>
        <w:t xml:space="preserve"> je žalba koja se podnosi ovom sudu u 2 (dva</w:t>
      </w:r>
      <w:r w:rsidRPr="006A3359">
        <w:rPr>
          <w:rFonts w:hAnsi="Times New Roman" w:ascii="Times New Roman"/>
          <w:sz w:val="24"/>
          <w:szCs w:val="24"/>
        </w:rPr>
        <w:t xml:space="preserve">) istovjetna primjerka u roku od 8 (osam) dana od prijema rješenja, odnosno od isteka osmog dana od dana objave na </w:t>
      </w:r>
      <w:r w:rsidR="00544AA8" w:rsidRPr="006A3359">
        <w:rPr>
          <w:rFonts w:hAnsi="Times New Roman" w:ascii="Times New Roman"/>
          <w:sz w:val="24"/>
          <w:szCs w:val="24"/>
        </w:rPr>
        <w:t xml:space="preserve">mrežnoj stranici </w:t>
      </w:r>
      <w:r w:rsidRPr="006A3359">
        <w:rPr>
          <w:rFonts w:hAnsi="Times New Roman" w:ascii="Times New Roman"/>
          <w:sz w:val="24"/>
          <w:szCs w:val="24"/>
        </w:rPr>
        <w:t>e-Oglasn</w:t>
      </w:r>
      <w:r w:rsidR="00544AA8" w:rsidRPr="006A3359">
        <w:rPr>
          <w:rFonts w:hAnsi="Times New Roman" w:ascii="Times New Roman"/>
          <w:sz w:val="24"/>
          <w:szCs w:val="24"/>
        </w:rPr>
        <w:t>a</w:t>
      </w:r>
      <w:r w:rsidRPr="006A3359">
        <w:rPr>
          <w:rFonts w:hAnsi="Times New Roman" w:ascii="Times New Roman"/>
          <w:sz w:val="24"/>
          <w:szCs w:val="24"/>
        </w:rPr>
        <w:t xml:space="preserve"> ploč</w:t>
      </w:r>
      <w:r w:rsidR="00544AA8" w:rsidRPr="006A3359">
        <w:rPr>
          <w:rFonts w:hAnsi="Times New Roman" w:ascii="Times New Roman"/>
          <w:sz w:val="24"/>
          <w:szCs w:val="24"/>
        </w:rPr>
        <w:t>a</w:t>
      </w:r>
      <w:r w:rsidRPr="006A3359">
        <w:rPr>
          <w:rFonts w:hAnsi="Times New Roman" w:ascii="Times New Roman"/>
          <w:sz w:val="24"/>
          <w:szCs w:val="24"/>
        </w:rPr>
        <w:t xml:space="preserve"> sud</w:t>
      </w:r>
      <w:r w:rsidR="00544AA8" w:rsidRPr="006A3359">
        <w:rPr>
          <w:rFonts w:hAnsi="Times New Roman" w:ascii="Times New Roman"/>
          <w:sz w:val="24"/>
          <w:szCs w:val="24"/>
        </w:rPr>
        <w:t>ov</w:t>
      </w:r>
      <w:r w:rsidRPr="006A3359">
        <w:rPr>
          <w:rFonts w:hAnsi="Times New Roman" w:ascii="Times New Roman"/>
          <w:sz w:val="24"/>
          <w:szCs w:val="24"/>
        </w:rPr>
        <w:t xml:space="preserve">a, a o istoj odlučuje Visoki trgovački sud Republike Hrvatske. </w:t>
      </w:r>
    </w:p>
    <w:p w:rsidRDefault="00B64093" w:rsidP="00B64093" w:rsidR="00B64093" w:rsidRPr="006A3359">
      <w:pPr>
        <w:spacing w:lineRule="auto" w:line="240" w:after="0"/>
        <w:ind w:firstLine="708"/>
        <w:jc w:val="both"/>
        <w:rPr>
          <w:rFonts w:hAnsi="Times New Roman" w:ascii="Times New Roman"/>
          <w:sz w:val="24"/>
          <w:szCs w:val="24"/>
        </w:rPr>
      </w:pPr>
    </w:p>
    <w:p w:rsidRDefault="00B64093" w:rsidP="00B64093" w:rsidR="00B64093" w:rsidRPr="006A3359">
      <w:pPr>
        <w:spacing w:lineRule="auto" w:line="240" w:after="0"/>
        <w:ind w:firstLine="708"/>
        <w:jc w:val="both"/>
        <w:rPr>
          <w:rFonts w:hAnsi="Times New Roman" w:ascii="Times New Roman"/>
          <w:sz w:val="24"/>
          <w:szCs w:val="24"/>
        </w:rPr>
      </w:pPr>
    </w:p>
    <w:sectPr w:rsidSect="001834AA" w:rsidR="00B64093" w:rsidRPr="006A3359">
      <w:headerReference w:type="default" r:id="rId10"/>
      <w:headerReference w:type="first" r:id="rId11"/>
      <w:pgSz w:h="16838" w:w="11906"/>
      <w:pgMar w:gutter="0" w:footer="708" w:header="708" w:left="1417" w:bottom="1135" w:right="1417" w:top="106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4093" w:rsidR="00455272">
      <w:pPr>
        <w:spacing w:lineRule="auto" w:line="240" w:after="0"/>
      </w:pPr>
      <w:r>
        <w:separator/>
      </w:r>
    </w:p>
  </w:endnote>
  <w:endnote w:id="0" w:type="continuationSeparator">
    <w:p w:rsidRDefault="00B64093" w:rsidR="0045527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4093" w:rsidR="00455272">
      <w:pPr>
        <w:spacing w:lineRule="auto" w:line="240" w:after="0"/>
      </w:pPr>
      <w:r>
        <w:separator/>
      </w:r>
    </w:p>
  </w:footnote>
  <w:footnote w:id="0" w:type="continuationSeparator">
    <w:p w:rsidRDefault="00B64093" w:rsidR="0045527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67A7" w:rsidP="00C9559D" w:rsidR="00A24848" w:rsidRPr="00C9559D">
    <w:pPr>
      <w:pStyle w:val="Zaglavlje"/>
      <w:jc w:val="right"/>
      <w:rPr>
        <w:rFonts w:hAnsi="Times New Roman" w:ascii="Times New Roman"/>
      </w:rPr>
    </w:pPr>
    <w:r>
      <w:rPr>
        <w:rFonts w:hAnsi="Times New Roman" w:ascii="Times New Roman"/>
      </w:rPr>
      <w:t xml:space="preserve">        </w:t>
    </w:r>
    <w:r>
      <w:rPr>
        <w:rFonts w:hAnsi="Times New Roman" w:ascii="Times New Roman"/>
      </w:rPr>
      <w:tab/>
      <w:t xml:space="preserve">                                     </w:t>
    </w:r>
    <w:r w:rsidR="00C9559D">
      <w:rPr>
        <w:rFonts w:hAnsi="Times New Roman" w:ascii="Times New Roman"/>
      </w:rPr>
      <w:t xml:space="preserve">                            </w:t>
    </w:r>
    <w:r>
      <w:rPr>
        <w:rFonts w:hAnsi="Times New Roman" w:ascii="Times New Roman"/>
      </w:rPr>
      <w:t xml:space="preserve"> </w:t>
    </w:r>
    <w:r w:rsidRPr="00EA51AB">
      <w:rPr>
        <w:rFonts w:hAnsi="Times New Roman" w:ascii="Times New Roman"/>
        <w:sz w:val="24"/>
        <w:szCs w:val="24"/>
      </w:rPr>
      <w:fldChar w:fldCharType="begin"/>
    </w:r>
    <w:r w:rsidRPr="00EA51AB">
      <w:rPr>
        <w:rFonts w:hAnsi="Times New Roman" w:ascii="Times New Roman"/>
        <w:sz w:val="24"/>
        <w:szCs w:val="24"/>
      </w:rPr>
      <w:instrText>PAGE   \* MERGEFORMAT</w:instrText>
    </w:r>
    <w:r w:rsidRPr="00EA51AB">
      <w:rPr>
        <w:rFonts w:hAnsi="Times New Roman" w:ascii="Times New Roman"/>
        <w:sz w:val="24"/>
        <w:szCs w:val="24"/>
      </w:rPr>
      <w:fldChar w:fldCharType="separate"/>
    </w:r>
    <w:r w:rsidR="00295EBE">
      <w:rPr>
        <w:rFonts w:hAnsi="Times New Roman" w:ascii="Times New Roman"/>
        <w:noProof/>
        <w:sz w:val="24"/>
        <w:szCs w:val="24"/>
      </w:rPr>
      <w:t>2</w:t>
    </w:r>
    <w:r w:rsidRPr="00EA51AB">
      <w:rPr>
        <w:rFonts w:hAnsi="Times New Roman" w:ascii="Times New Roman"/>
        <w:sz w:val="24"/>
        <w:szCs w:val="24"/>
      </w:rPr>
      <w:fldChar w:fldCharType="end"/>
    </w:r>
    <w:r w:rsidRPr="00EA51AB">
      <w:rPr>
        <w:rFonts w:hAnsi="Times New Roman" w:ascii="Times New Roman"/>
        <w:sz w:val="24"/>
        <w:szCs w:val="24"/>
      </w:rPr>
      <w:t xml:space="preserve">                  </w:t>
    </w:r>
    <w:r>
      <w:rPr>
        <w:rFonts w:hAnsi="Times New Roman" w:ascii="Times New Roman"/>
        <w:sz w:val="24"/>
        <w:szCs w:val="24"/>
      </w:rPr>
      <w:t xml:space="preserve">      </w:t>
    </w:r>
    <w:r w:rsidR="00C9559D">
      <w:rPr>
        <w:rFonts w:hAnsi="Times New Roman" w:ascii="Times New Roman"/>
      </w:rPr>
      <w:t>Poslovni broj: 2 St-</w:t>
    </w:r>
    <w:r w:rsidR="009C742D">
      <w:rPr>
        <w:rFonts w:hAnsi="Times New Roman" w:ascii="Times New Roman"/>
      </w:rPr>
      <w:t>653/2015-567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F9A" w:rsidP="00140F9A" w:rsidR="00140F9A" w:rsidRPr="00140F9A">
    <w:pPr>
      <w:pStyle w:val="Zaglavlje"/>
      <w:jc w:val="right"/>
      <w:rPr>
        <w:rFonts w:hAnsi="Times New Roman" w:ascii="Times New Roman"/>
      </w:rPr>
    </w:pPr>
    <w:r>
      <w:rPr>
        <w:rFonts w:hAnsi="Times New Roman" w:ascii="Times New Roman"/>
      </w:rPr>
      <w:t>Poslovni broj: 2 St-</w:t>
    </w:r>
    <w:r w:rsidR="009C742D">
      <w:rPr>
        <w:rFonts w:hAnsi="Times New Roman" w:ascii="Times New Roman"/>
      </w:rPr>
      <w:t>653/2015-567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F236AD2"/>
    <w:multiLevelType w:val="hybridMultilevel"/>
    <w:tmpl w:val="51EC56A2"/>
    <w:lvl w:tplc="CA62C028"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6EB42E81"/>
    <w:multiLevelType w:val="hybridMultilevel"/>
    <w:tmpl w:val="A580A168"/>
    <w:lvl w:tplc="CEF29646" w:ilvl="0">
      <w:start w:val="1"/>
      <w:numFmt w:val="decimal"/>
      <w:lvlText w:val="%1."/>
      <w:lvlJc w:val="left"/>
      <w:pPr>
        <w:tabs>
          <w:tab w:pos="750" w:val="num"/>
        </w:tabs>
        <w:ind w:hanging="360" w:left="750"/>
      </w:pPr>
      <w:rPr>
        <w:rFonts w:hint="default"/>
      </w:rPr>
    </w:lvl>
    <w:lvl w:tentative="true" w:tplc="04090019" w:ilvl="1">
      <w:start w:val="1"/>
      <w:numFmt w:val="lowerLetter"/>
      <w:lvlText w:val="%2."/>
      <w:lvlJc w:val="left"/>
      <w:pPr>
        <w:tabs>
          <w:tab w:pos="1470" w:val="num"/>
        </w:tabs>
        <w:ind w:hanging="360" w:left="1470"/>
      </w:pPr>
    </w:lvl>
    <w:lvl w:tentative="true" w:tplc="0409001B" w:ilvl="2">
      <w:start w:val="1"/>
      <w:numFmt w:val="lowerRoman"/>
      <w:lvlText w:val="%3."/>
      <w:lvlJc w:val="right"/>
      <w:pPr>
        <w:tabs>
          <w:tab w:pos="2190" w:val="num"/>
        </w:tabs>
        <w:ind w:hanging="180" w:left="2190"/>
      </w:pPr>
    </w:lvl>
    <w:lvl w:tentative="true" w:tplc="0409000F" w:ilvl="3">
      <w:start w:val="1"/>
      <w:numFmt w:val="decimal"/>
      <w:lvlText w:val="%4."/>
      <w:lvlJc w:val="left"/>
      <w:pPr>
        <w:tabs>
          <w:tab w:pos="2910" w:val="num"/>
        </w:tabs>
        <w:ind w:hanging="360" w:left="2910"/>
      </w:pPr>
    </w:lvl>
    <w:lvl w:tentative="true" w:tplc="04090019" w:ilvl="4">
      <w:start w:val="1"/>
      <w:numFmt w:val="lowerLetter"/>
      <w:lvlText w:val="%5."/>
      <w:lvlJc w:val="left"/>
      <w:pPr>
        <w:tabs>
          <w:tab w:pos="3630" w:val="num"/>
        </w:tabs>
        <w:ind w:hanging="360" w:left="3630"/>
      </w:pPr>
    </w:lvl>
    <w:lvl w:tentative="true" w:tplc="0409001B" w:ilvl="5">
      <w:start w:val="1"/>
      <w:numFmt w:val="lowerRoman"/>
      <w:lvlText w:val="%6."/>
      <w:lvlJc w:val="right"/>
      <w:pPr>
        <w:tabs>
          <w:tab w:pos="4350" w:val="num"/>
        </w:tabs>
        <w:ind w:hanging="180" w:left="4350"/>
      </w:pPr>
    </w:lvl>
    <w:lvl w:tentative="true" w:tplc="0409000F" w:ilvl="6">
      <w:start w:val="1"/>
      <w:numFmt w:val="decimal"/>
      <w:lvlText w:val="%7."/>
      <w:lvlJc w:val="left"/>
      <w:pPr>
        <w:tabs>
          <w:tab w:pos="5070" w:val="num"/>
        </w:tabs>
        <w:ind w:hanging="360" w:left="5070"/>
      </w:pPr>
    </w:lvl>
    <w:lvl w:tentative="true" w:tplc="04090019" w:ilvl="7">
      <w:start w:val="1"/>
      <w:numFmt w:val="lowerLetter"/>
      <w:lvlText w:val="%8."/>
      <w:lvlJc w:val="left"/>
      <w:pPr>
        <w:tabs>
          <w:tab w:pos="5790" w:val="num"/>
        </w:tabs>
        <w:ind w:hanging="360" w:left="5790"/>
      </w:pPr>
    </w:lvl>
    <w:lvl w:tentative="true" w:tplc="0409001B" w:ilvl="8">
      <w:start w:val="1"/>
      <w:numFmt w:val="lowerRoman"/>
      <w:lvlText w:val="%9."/>
      <w:lvlJc w:val="right"/>
      <w:pPr>
        <w:tabs>
          <w:tab w:pos="6510" w:val="num"/>
        </w:tabs>
        <w:ind w:hanging="180" w:left="651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D67A7"/>
    <w:rsid w:val="00062DE4"/>
    <w:rsid w:val="00140F9A"/>
    <w:rsid w:val="001834AA"/>
    <w:rsid w:val="00184A54"/>
    <w:rsid w:val="001A6C4C"/>
    <w:rsid w:val="001D6EFD"/>
    <w:rsid w:val="00295EBE"/>
    <w:rsid w:val="003569EC"/>
    <w:rsid w:val="003931AA"/>
    <w:rsid w:val="003B32D7"/>
    <w:rsid w:val="003F2E2A"/>
    <w:rsid w:val="00455272"/>
    <w:rsid w:val="004901DF"/>
    <w:rsid w:val="004A4562"/>
    <w:rsid w:val="004C018D"/>
    <w:rsid w:val="004D2225"/>
    <w:rsid w:val="0052527F"/>
    <w:rsid w:val="005253C2"/>
    <w:rsid w:val="00544AA8"/>
    <w:rsid w:val="005B46CA"/>
    <w:rsid w:val="005C22F5"/>
    <w:rsid w:val="005C665E"/>
    <w:rsid w:val="005D1ECB"/>
    <w:rsid w:val="006466DE"/>
    <w:rsid w:val="006A3359"/>
    <w:rsid w:val="00706AAE"/>
    <w:rsid w:val="007564A2"/>
    <w:rsid w:val="0079293D"/>
    <w:rsid w:val="008222BA"/>
    <w:rsid w:val="00826392"/>
    <w:rsid w:val="00836FCC"/>
    <w:rsid w:val="00843AF5"/>
    <w:rsid w:val="008A2A18"/>
    <w:rsid w:val="008D48A1"/>
    <w:rsid w:val="008D67A7"/>
    <w:rsid w:val="00914759"/>
    <w:rsid w:val="00964AEA"/>
    <w:rsid w:val="009C742D"/>
    <w:rsid w:val="009D2D38"/>
    <w:rsid w:val="009E1014"/>
    <w:rsid w:val="00A24848"/>
    <w:rsid w:val="00A57BE4"/>
    <w:rsid w:val="00AB387D"/>
    <w:rsid w:val="00B64093"/>
    <w:rsid w:val="00BB7480"/>
    <w:rsid w:val="00BE1226"/>
    <w:rsid w:val="00C61D47"/>
    <w:rsid w:val="00C66F85"/>
    <w:rsid w:val="00C9559D"/>
    <w:rsid w:val="00CB0B72"/>
    <w:rsid w:val="00D80771"/>
    <w:rsid w:val="00DA1CD3"/>
    <w:rsid w:val="00DB1E41"/>
    <w:rsid w:val="00DF3A40"/>
    <w:rsid w:val="00E253A8"/>
    <w:rsid w:val="00E3741B"/>
    <w:rsid w:val="00E748A9"/>
    <w:rsid w:val="00E80148"/>
    <w:rsid w:val="00F15D54"/>
    <w:rsid w:val="00F430F4"/>
    <w:rsid w:val="00FB3B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D67A7"/>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D67A7"/>
    <w:pPr>
      <w:tabs>
        <w:tab w:pos="4536" w:val="center"/>
        <w:tab w:pos="9072" w:val="right"/>
      </w:tabs>
    </w:pPr>
  </w:style>
  <w:style w:customStyle="true" w:styleId="ZaglavljeChar" w:type="character">
    <w:name w:val="Zaglavlje Char"/>
    <w:basedOn w:val="Zadanifontodlomka"/>
    <w:link w:val="Zaglavlje"/>
    <w:uiPriority w:val="99"/>
    <w:rsid w:val="008D67A7"/>
    <w:rPr>
      <w:rFonts w:cs="Times New Roman" w:eastAsia="Calibri" w:hAnsi="Calibri" w:ascii="Calibri"/>
    </w:rPr>
  </w:style>
  <w:style w:styleId="Odlomakpopisa" w:type="paragraph">
    <w:name w:val="List Paragraph"/>
    <w:basedOn w:val="Normal"/>
    <w:uiPriority w:val="34"/>
    <w:qFormat/>
    <w:rsid w:val="00826392"/>
    <w:pPr>
      <w:ind w:left="720"/>
      <w:contextualSpacing/>
    </w:pPr>
  </w:style>
  <w:style w:styleId="Podnoje" w:type="paragraph">
    <w:name w:val="footer"/>
    <w:basedOn w:val="Normal"/>
    <w:link w:val="PodnojeChar"/>
    <w:uiPriority w:val="99"/>
    <w:unhideWhenUsed/>
    <w:rsid w:val="00A2484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24848"/>
    <w:rPr>
      <w:rFonts w:cs="Times New Roman" w:eastAsia="Calibri" w:hAnsi="Calibri" w:ascii="Calibri"/>
    </w:rPr>
  </w:style>
  <w:style w:styleId="Tijeloteksta" w:type="paragraph">
    <w:name w:val="Body Text"/>
    <w:basedOn w:val="Normal"/>
    <w:link w:val="TijelotekstaChar"/>
    <w:rsid w:val="00F430F4"/>
    <w:pPr>
      <w:spacing w:lineRule="auto" w:line="240" w:after="0"/>
      <w:jc w:val="both"/>
    </w:pPr>
    <w:rPr>
      <w:rFonts w:eastAsia="Times New Roman" w:hAnsi="Times New Roman" w:ascii="Times New Roman"/>
      <w:sz w:val="24"/>
      <w:szCs w:val="24"/>
    </w:rPr>
  </w:style>
  <w:style w:customStyle="true" w:styleId="TijelotekstaChar" w:type="character">
    <w:name w:val="Tijelo teksta Char"/>
    <w:basedOn w:val="Zadanifontodlomka"/>
    <w:link w:val="Tijeloteksta"/>
    <w:rsid w:val="00F430F4"/>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295EBE"/>
    <w:rPr>
      <w:color w:val="808080"/>
      <w:bdr w:space="0" w:sz="0" w:color="auto" w:val="none"/>
      <w:shd w:fill="auto" w:color="auto" w:val="clear"/>
    </w:rPr>
  </w:style>
  <w:style w:customStyle="true" w:styleId="eSPISCCParagraphDefaultFont" w:type="character">
    <w:name w:val="eSPIS_CC_Paragraph Default Font"/>
    <w:basedOn w:val="Zadanifontodlomka"/>
    <w:rsid w:val="00295EB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95EBE"/>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95EB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95EB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D67A7"/>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D67A7"/>
    <w:pPr>
      <w:tabs>
        <w:tab w:pos="4536" w:val="center"/>
        <w:tab w:pos="9072" w:val="right"/>
      </w:tabs>
    </w:pPr>
  </w:style>
  <w:style w:customStyle="1" w:styleId="ZaglavljeChar" w:type="character">
    <w:name w:val="Zaglavlje Char"/>
    <w:basedOn w:val="Zadanifontodlomka"/>
    <w:link w:val="Zaglavlje"/>
    <w:uiPriority w:val="99"/>
    <w:rsid w:val="008D67A7"/>
    <w:rPr>
      <w:rFonts w:ascii="Calibri" w:cs="Times New Roman" w:eastAsia="Calibri" w:hAnsi="Calibri"/>
    </w:rPr>
  </w:style>
  <w:style w:styleId="Odlomakpopisa" w:type="paragraph">
    <w:name w:val="List Paragraph"/>
    <w:basedOn w:val="Normal"/>
    <w:uiPriority w:val="34"/>
    <w:qFormat/>
    <w:rsid w:val="00826392"/>
    <w:pPr>
      <w:ind w:left="720"/>
      <w:contextualSpacing/>
    </w:pPr>
  </w:style>
  <w:style w:styleId="Podnoje" w:type="paragraph">
    <w:name w:val="footer"/>
    <w:basedOn w:val="Normal"/>
    <w:link w:val="PodnojeChar"/>
    <w:uiPriority w:val="99"/>
    <w:unhideWhenUsed/>
    <w:rsid w:val="00A2484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24848"/>
    <w:rPr>
      <w:rFonts w:ascii="Calibri" w:cs="Times New Roman" w:eastAsia="Calibri" w:hAnsi="Calibri"/>
    </w:rPr>
  </w:style>
  <w:style w:styleId="Tijeloteksta" w:type="paragraph">
    <w:name w:val="Body Text"/>
    <w:basedOn w:val="Normal"/>
    <w:link w:val="TijelotekstaChar"/>
    <w:rsid w:val="00F430F4"/>
    <w:pPr>
      <w:spacing w:after="0" w:line="240" w:lineRule="auto"/>
      <w:jc w:val="both"/>
    </w:pPr>
    <w:rPr>
      <w:rFonts w:ascii="Times New Roman" w:eastAsia="Times New Roman" w:hAnsi="Times New Roman"/>
      <w:sz w:val="24"/>
      <w:szCs w:val="24"/>
    </w:rPr>
  </w:style>
  <w:style w:customStyle="1" w:styleId="TijelotekstaChar" w:type="character">
    <w:name w:val="Tijelo teksta Char"/>
    <w:basedOn w:val="Zadanifontodlomka"/>
    <w:link w:val="Tijeloteksta"/>
    <w:rsid w:val="00F430F4"/>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295EBE"/>
    <w:rPr>
      <w:color w:val="808080"/>
      <w:bdr w:color="auto" w:space="0" w:sz="0" w:val="none"/>
      <w:shd w:color="auto" w:fill="auto" w:val="clear"/>
    </w:rPr>
  </w:style>
  <w:style w:customStyle="1" w:styleId="eSPISCCParagraphDefaultFont" w:type="character">
    <w:name w:val="eSPIS_CC_Paragraph Default Font"/>
    <w:basedOn w:val="Zadanifontodlomka"/>
    <w:rsid w:val="00295EB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95EBE"/>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95EB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95EB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0250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spis u ormaru u sobi 42</izvorni_sadrzaj>
    <derivirana_varijabla naziv="DomainObject.Predmet.Opis_1">pomoćni spis u ormaru u sobi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prvi i posljednji svezak u ref 2; 
ostalo u pisarnici</izvorni_sadrzaj>
    <derivirana_varijabla naziv="DomainObject.Predmet.PrimjedbaSuca_1">prvi i posljednji svezak u ref 2; 
ostalo u pisarnici</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9B9325-4551-421C-B5B4-8A0A720FA3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782</properties:Words>
  <properties:Characters>4371</properties:Characters>
  <properties:Lines>92</properties:Lines>
  <properties:Paragraphs>24</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2018-09-05T10:29:00Z</dcterms:created>
  <dc:creator>Tina Grgas</dc:creator>
  <cp:lastModifiedBy>Merlina Klišmanić</cp:lastModifiedBy>
  <cp:lastPrinted>2018-09-12T06:50:00Z</cp:lastPrinted>
  <dcterms:modified xmlns:xsi="http://www.w3.org/2001/XMLSchema-instance" xsi:type="dcterms:W3CDTF">2018-09-12T07:54:00Z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(St-653-15 TLM ALUMINIUM  d.d. -zaključenje nakon unovčenja imovine+upis steč. mase docx.docx)</vt:lpwstr>
  </prop:property>
  <prop:property name="CC_coloring" pid="4" fmtid="{D5CDD505-2E9C-101B-9397-08002B2CF9AE}">
    <vt:bool>false</vt:bool>
  </prop:property>
  <prop:property name="BrojStranica" pid="5" fmtid="{D5CDD505-2E9C-101B-9397-08002B2CF9AE}">
    <vt:i4>2</vt:i4>
  </prop:property>
</prop:Properties>
</file>