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5eb9" w14:paraId="dbe5eb9" w:rsidRDefault="00BB36EA" w:rsidP="00813D36" w:rsidR="00813D36" w:rsidRPr="0013335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  <w:lang w:val="hr-HR"/>
        </w:rPr>
        <w:tab/>
      </w:r>
      <w:r w:rsidR="008E64DA">
        <w:rPr>
          <w:noProof/>
          <w:lang w:val="hr-HR"/>
        </w:rPr>
        <w:drawing>
          <wp:inline distR="0" distL="0" distB="0" distT="0">
            <wp:extent cy="95885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3D36" w:rsidP="00813D36" w:rsidR="00813D36" w:rsidRPr="00133358">
      <w:pPr>
        <w:jc w:val="both"/>
        <w:rPr>
          <w:sz w:val="24"/>
          <w:szCs w:val="24"/>
        </w:rPr>
      </w:pPr>
    </w:p>
    <w:p w:rsidRDefault="00813D36" w:rsidP="00813D36" w:rsidR="00813D36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REPUBLIKA HRVATSKA</w:t>
      </w:r>
    </w:p>
    <w:p w:rsidRDefault="00813D36" w:rsidP="00813D36" w:rsidR="00813D36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Trgovački sud u Zagrebu</w:t>
      </w:r>
    </w:p>
    <w:p w:rsidRDefault="00813D36" w:rsidP="00813D36" w:rsidR="00813D36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Zagreb, Amruševa 2/II</w:t>
      </w:r>
    </w:p>
    <w:p w:rsidRDefault="003C5458" w:rsidP="003C5458" w:rsidR="003C5458" w:rsidRPr="00F45B75">
      <w:pPr>
        <w:jc w:val="right"/>
        <w:rPr>
          <w:sz w:val="24"/>
          <w:szCs w:val="24"/>
        </w:rPr>
      </w:pPr>
      <w:r w:rsidRPr="00F45B75">
        <w:rPr>
          <w:sz w:val="24"/>
          <w:szCs w:val="24"/>
        </w:rPr>
        <w:t>40</w:t>
      </w:r>
      <w:r w:rsidRPr="00F45B75">
        <w:rPr>
          <w:b/>
          <w:sz w:val="24"/>
          <w:szCs w:val="24"/>
        </w:rPr>
        <w:t xml:space="preserve">. </w:t>
      </w:r>
      <w:r w:rsidRPr="00F45B75">
        <w:rPr>
          <w:sz w:val="24"/>
          <w:szCs w:val="24"/>
        </w:rPr>
        <w:t>St-1181/17</w:t>
      </w:r>
    </w:p>
    <w:p w:rsidRDefault="00813D36" w:rsidP="003C5458" w:rsidR="00813D36">
      <w:pPr>
        <w:tabs>
          <w:tab w:pos="4153" w:val="center"/>
          <w:tab w:pos="6465" w:val="left"/>
        </w:tabs>
        <w:jc w:val="right"/>
        <w:rPr>
          <w:sz w:val="24"/>
        </w:rPr>
      </w:pPr>
    </w:p>
    <w:p w:rsidRDefault="00813D36" w:rsidP="00813D36" w:rsidR="00813D36" w:rsidRPr="00E264CB">
      <w:pPr>
        <w:tabs>
          <w:tab w:pos="4153" w:val="center"/>
          <w:tab w:pos="6465" w:val="left"/>
        </w:tabs>
        <w:jc w:val="center"/>
        <w:rPr>
          <w:sz w:val="24"/>
        </w:rPr>
      </w:pPr>
      <w:r>
        <w:rPr>
          <w:sz w:val="24"/>
        </w:rPr>
        <w:t>R E P U B L I K A  H R V AT S K A</w:t>
      </w:r>
    </w:p>
    <w:p w:rsidRDefault="00813D36" w:rsidP="00813D36" w:rsidR="00813D36" w:rsidRPr="00FF2F10">
      <w:pPr>
        <w:jc w:val="center"/>
        <w:rPr>
          <w:sz w:val="24"/>
        </w:rPr>
      </w:pPr>
    </w:p>
    <w:p w:rsidRDefault="00FF2F10" w:rsidP="00BB36EA" w:rsidR="00BB36EA">
      <w:pPr>
        <w:jc w:val="center"/>
        <w:rPr>
          <w:sz w:val="24"/>
          <w:szCs w:val="24"/>
          <w:lang w:val="hr-HR"/>
        </w:rPr>
      </w:pPr>
      <w:r w:rsidRPr="00FF2F10">
        <w:rPr>
          <w:sz w:val="24"/>
          <w:szCs w:val="24"/>
          <w:lang w:val="hr-HR"/>
        </w:rPr>
        <w:t xml:space="preserve">Z A K LJ U Č A K </w:t>
      </w:r>
    </w:p>
    <w:p w:rsidRDefault="008E64DA" w:rsidP="00BB36EA" w:rsidR="008E64DA" w:rsidRPr="00FF2F10">
      <w:pPr>
        <w:jc w:val="center"/>
        <w:rPr>
          <w:sz w:val="24"/>
          <w:szCs w:val="24"/>
          <w:lang w:val="hr-HR"/>
        </w:rPr>
      </w:pPr>
    </w:p>
    <w:p w:rsidRDefault="00BB36EA" w:rsidP="00BB36EA" w:rsidR="00BB36EA">
      <w:pPr>
        <w:jc w:val="center"/>
        <w:rPr>
          <w:b/>
          <w:sz w:val="24"/>
          <w:szCs w:val="24"/>
          <w:lang w:val="hr-HR"/>
        </w:rPr>
      </w:pPr>
    </w:p>
    <w:p w:rsidRDefault="003C5458" w:rsidP="003C5458" w:rsidR="003C5458" w:rsidRPr="00F96540">
      <w:pPr>
        <w:ind w:firstLine="720"/>
        <w:jc w:val="both"/>
        <w:rPr>
          <w:sz w:val="24"/>
          <w:szCs w:val="24"/>
        </w:rPr>
      </w:pPr>
      <w:r w:rsidRPr="00F96540">
        <w:rPr>
          <w:sz w:val="24"/>
          <w:szCs w:val="24"/>
        </w:rPr>
        <w:t xml:space="preserve">TRGOVAČKI SUD U ZAGREBU po sucu tog suda Anti Galiću, kao sucu pojedincu, u stečajnom postupku nad dužnikom VIADUKT d.d. u stečaju, Zagreb, Kranjčevićeva 2, OIB 74794390096., dana </w:t>
      </w:r>
      <w:r>
        <w:rPr>
          <w:sz w:val="24"/>
          <w:szCs w:val="24"/>
        </w:rPr>
        <w:t>11.srpnja</w:t>
      </w:r>
      <w:r w:rsidRPr="00F96540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F96540">
        <w:rPr>
          <w:sz w:val="24"/>
          <w:szCs w:val="24"/>
        </w:rPr>
        <w:t>.</w:t>
      </w:r>
    </w:p>
    <w:p w:rsidRDefault="00AC4F37" w:rsidP="00AC4F37" w:rsidR="00AC4F37" w:rsidRPr="00D41A2D">
      <w:pPr>
        <w:ind w:firstLine="720"/>
        <w:jc w:val="both"/>
        <w:rPr>
          <w:sz w:val="40"/>
          <w:szCs w:val="40"/>
        </w:rPr>
      </w:pPr>
    </w:p>
    <w:p w:rsidRDefault="00AC4F37" w:rsidP="00AC4F37" w:rsidR="00AC4F37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z a k lj u č i o    j e </w:t>
      </w:r>
      <w:r w:rsidRPr="00645508">
        <w:rPr>
          <w:b/>
        </w:rPr>
        <w:tab/>
      </w:r>
    </w:p>
    <w:p w:rsidRDefault="008E64DA" w:rsidP="00AC4F37" w:rsidR="008E64DA">
      <w:pPr>
        <w:jc w:val="both"/>
        <w:rPr>
          <w:b/>
        </w:rPr>
      </w:pPr>
    </w:p>
    <w:p w:rsidRDefault="00AC4F37" w:rsidP="00AC4F37" w:rsidR="00AC4F37">
      <w:pPr>
        <w:jc w:val="both"/>
        <w:rPr>
          <w:sz w:val="24"/>
          <w:szCs w:val="24"/>
          <w:lang w:val="hr-HR"/>
        </w:rPr>
      </w:pPr>
    </w:p>
    <w:p w:rsidRDefault="00AC4F37" w:rsidP="006575F7" w:rsidR="006575F7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I.</w:t>
      </w:r>
      <w:r w:rsidR="00BB36EA">
        <w:rPr>
          <w:sz w:val="24"/>
          <w:szCs w:val="24"/>
          <w:lang w:val="hr-HR"/>
        </w:rPr>
        <w:t xml:space="preserve">Nalaže se </w:t>
      </w:r>
      <w:r w:rsidR="003C5458">
        <w:rPr>
          <w:sz w:val="24"/>
          <w:szCs w:val="24"/>
          <w:lang w:val="hr-HR"/>
        </w:rPr>
        <w:t xml:space="preserve">vjerovniku </w:t>
      </w:r>
      <w:r w:rsidR="00DE4D12">
        <w:rPr>
          <w:sz w:val="24"/>
          <w:szCs w:val="24"/>
        </w:rPr>
        <w:t>ALEJA finance, finančne in druge storitve d.o.o., Ljubljana, Republika Slovenija</w:t>
      </w:r>
      <w:r>
        <w:rPr>
          <w:sz w:val="24"/>
          <w:szCs w:val="24"/>
          <w:lang w:val="hr-HR"/>
        </w:rPr>
        <w:t xml:space="preserve">, </w:t>
      </w:r>
      <w:r w:rsidR="00BB36EA">
        <w:rPr>
          <w:sz w:val="24"/>
          <w:szCs w:val="24"/>
          <w:lang w:val="hr-HR"/>
        </w:rPr>
        <w:t>u roku od 8 dana</w:t>
      </w:r>
      <w:r w:rsidR="00354D47">
        <w:rPr>
          <w:sz w:val="24"/>
          <w:szCs w:val="24"/>
          <w:lang w:val="hr-HR"/>
        </w:rPr>
        <w:t>,</w:t>
      </w:r>
      <w:r w:rsidR="00BB36EA">
        <w:rPr>
          <w:sz w:val="24"/>
          <w:szCs w:val="24"/>
          <w:lang w:val="hr-HR"/>
        </w:rPr>
        <w:t xml:space="preserve"> ispraviti</w:t>
      </w:r>
      <w:r w:rsidR="001A20F6">
        <w:rPr>
          <w:sz w:val="24"/>
          <w:szCs w:val="24"/>
          <w:lang w:val="hr-HR"/>
        </w:rPr>
        <w:t xml:space="preserve"> i dopuniti </w:t>
      </w:r>
      <w:r w:rsidR="00070BCD">
        <w:rPr>
          <w:sz w:val="24"/>
          <w:szCs w:val="24"/>
          <w:lang w:val="hr-HR"/>
        </w:rPr>
        <w:t xml:space="preserve">zahtjev </w:t>
      </w:r>
      <w:r w:rsidR="006575F7">
        <w:rPr>
          <w:sz w:val="24"/>
          <w:szCs w:val="24"/>
          <w:lang w:val="hr-HR"/>
        </w:rPr>
        <w:t xml:space="preserve">iz podneska od </w:t>
      </w:r>
      <w:r w:rsidR="00DE4D12">
        <w:rPr>
          <w:sz w:val="24"/>
          <w:szCs w:val="24"/>
          <w:lang w:val="hr-HR"/>
        </w:rPr>
        <w:t>9.srpnja 2018</w:t>
      </w:r>
      <w:r w:rsidR="00354D47">
        <w:rPr>
          <w:sz w:val="24"/>
          <w:szCs w:val="24"/>
          <w:lang w:val="hr-HR"/>
        </w:rPr>
        <w:t xml:space="preserve">. navođenjem mogućeg i dopuštenog </w:t>
      </w:r>
      <w:r w:rsidR="002D7AB3">
        <w:rPr>
          <w:sz w:val="24"/>
          <w:szCs w:val="24"/>
          <w:lang w:val="hr-HR"/>
        </w:rPr>
        <w:t xml:space="preserve">zahtjeva </w:t>
      </w:r>
    </w:p>
    <w:p w:rsidRDefault="006575F7" w:rsidP="006575F7" w:rsidR="00BB36EA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II.</w:t>
      </w:r>
      <w:r w:rsidR="00BB36EA">
        <w:rPr>
          <w:sz w:val="24"/>
          <w:szCs w:val="24"/>
          <w:lang w:val="hr-HR"/>
        </w:rPr>
        <w:t xml:space="preserve">Ako </w:t>
      </w:r>
      <w:r w:rsidR="00070BCD">
        <w:rPr>
          <w:sz w:val="24"/>
          <w:szCs w:val="24"/>
          <w:lang w:val="hr-HR"/>
        </w:rPr>
        <w:t xml:space="preserve">zahtjev </w:t>
      </w:r>
      <w:r w:rsidR="00BB36EA">
        <w:rPr>
          <w:sz w:val="24"/>
          <w:szCs w:val="24"/>
          <w:lang w:val="hr-HR"/>
        </w:rPr>
        <w:t>bude ispravljena u dod</w:t>
      </w:r>
      <w:r w:rsidR="007A33F7">
        <w:rPr>
          <w:sz w:val="24"/>
          <w:szCs w:val="24"/>
          <w:lang w:val="hr-HR"/>
        </w:rPr>
        <w:t>i</w:t>
      </w:r>
      <w:r w:rsidR="00BB36EA">
        <w:rPr>
          <w:sz w:val="24"/>
          <w:szCs w:val="24"/>
          <w:lang w:val="hr-HR"/>
        </w:rPr>
        <w:t>jeljenom</w:t>
      </w:r>
      <w:r w:rsidR="004D3660">
        <w:rPr>
          <w:sz w:val="24"/>
          <w:szCs w:val="24"/>
          <w:lang w:val="hr-HR"/>
        </w:rPr>
        <w:t xml:space="preserve"> roku</w:t>
      </w:r>
      <w:r>
        <w:rPr>
          <w:sz w:val="24"/>
          <w:szCs w:val="24"/>
          <w:lang w:val="hr-HR"/>
        </w:rPr>
        <w:t>,</w:t>
      </w:r>
      <w:r w:rsidR="00BB36EA">
        <w:rPr>
          <w:sz w:val="24"/>
          <w:szCs w:val="24"/>
          <w:lang w:val="hr-HR"/>
        </w:rPr>
        <w:t xml:space="preserve"> smatrat će se da je podnesen onog dana kad je prvi put podnesen.</w:t>
      </w:r>
    </w:p>
    <w:p w:rsidRDefault="006575F7" w:rsidP="000144CF" w:rsidR="00BB36EA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</w:t>
      </w:r>
      <w:r w:rsidR="00BB36EA">
        <w:rPr>
          <w:sz w:val="24"/>
          <w:szCs w:val="24"/>
          <w:lang w:val="hr-HR"/>
        </w:rPr>
        <w:t xml:space="preserve">Ako </w:t>
      </w:r>
      <w:r w:rsidR="00070BCD">
        <w:rPr>
          <w:sz w:val="24"/>
          <w:szCs w:val="24"/>
          <w:lang w:val="hr-HR"/>
        </w:rPr>
        <w:t xml:space="preserve">zahtjev </w:t>
      </w:r>
      <w:r w:rsidR="00BB36EA">
        <w:rPr>
          <w:sz w:val="24"/>
          <w:szCs w:val="24"/>
          <w:lang w:val="hr-HR"/>
        </w:rPr>
        <w:t>ne bude u određenom roku vr</w:t>
      </w:r>
      <w:r w:rsidR="008A6703">
        <w:rPr>
          <w:sz w:val="24"/>
          <w:szCs w:val="24"/>
          <w:lang w:val="hr-HR"/>
        </w:rPr>
        <w:t xml:space="preserve">aćena sudu, smatrat će se da je </w:t>
      </w:r>
      <w:r w:rsidR="00BB36EA">
        <w:rPr>
          <w:sz w:val="24"/>
          <w:szCs w:val="24"/>
          <w:lang w:val="hr-HR"/>
        </w:rPr>
        <w:t>povučen, a ako bude vraćena bez ispravka, odbacit će se.</w:t>
      </w:r>
    </w:p>
    <w:p w:rsidRDefault="00BB36EA" w:rsidP="00BB36EA" w:rsidR="00BB36EA">
      <w:pPr>
        <w:jc w:val="both"/>
        <w:rPr>
          <w:sz w:val="24"/>
          <w:szCs w:val="24"/>
          <w:lang w:val="hr-HR"/>
        </w:rPr>
      </w:pPr>
    </w:p>
    <w:p w:rsidRDefault="008E64DA" w:rsidP="00BB36EA" w:rsidR="008E64DA">
      <w:pPr>
        <w:jc w:val="center"/>
        <w:rPr>
          <w:sz w:val="24"/>
          <w:szCs w:val="24"/>
          <w:lang w:val="hr-HR"/>
        </w:rPr>
      </w:pPr>
    </w:p>
    <w:p w:rsidRDefault="00BB36EA" w:rsidP="00BB36EA" w:rsidR="00BB36E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Obrazloženje </w:t>
      </w:r>
      <w:r>
        <w:rPr>
          <w:sz w:val="24"/>
          <w:szCs w:val="24"/>
          <w:lang w:val="hr-HR"/>
        </w:rPr>
        <w:tab/>
      </w:r>
    </w:p>
    <w:p w:rsidRDefault="008E64DA" w:rsidP="00BB36EA" w:rsidR="008E64DA">
      <w:pPr>
        <w:jc w:val="center"/>
        <w:rPr>
          <w:sz w:val="24"/>
          <w:szCs w:val="24"/>
          <w:lang w:val="hr-HR"/>
        </w:rPr>
      </w:pPr>
    </w:p>
    <w:p w:rsidRDefault="00BB36EA" w:rsidP="00BB36EA" w:rsidR="00BB36EA">
      <w:pPr>
        <w:ind w:firstLine="720"/>
        <w:jc w:val="both"/>
        <w:rPr>
          <w:sz w:val="24"/>
          <w:szCs w:val="24"/>
          <w:lang w:val="hr-HR"/>
        </w:rPr>
      </w:pPr>
    </w:p>
    <w:p w:rsidRDefault="002D7AB3" w:rsidP="00BB36EA" w:rsidR="00EC28D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hr-HR"/>
        </w:rPr>
        <w:t xml:space="preserve">U podnesku od </w:t>
      </w:r>
      <w:r w:rsidR="00DE4D12">
        <w:rPr>
          <w:sz w:val="24"/>
          <w:szCs w:val="24"/>
          <w:lang w:val="hr-HR"/>
        </w:rPr>
        <w:t xml:space="preserve">9.srpnja 2018. vjerovnik </w:t>
      </w:r>
      <w:r w:rsidR="00DE4D12">
        <w:rPr>
          <w:sz w:val="24"/>
          <w:szCs w:val="24"/>
        </w:rPr>
        <w:t xml:space="preserve">ALEJA finance, finančne in druge storitve d.o.o., Ljubljana, Republika Slovenija u bitnome navodi kako je </w:t>
      </w:r>
      <w:r w:rsidR="00E47868">
        <w:rPr>
          <w:sz w:val="24"/>
          <w:szCs w:val="24"/>
        </w:rPr>
        <w:t>drugom stečajnom vjerovniku HYPO GROUP d.o.o., Rijeka u cjelosti ispunio prijavljenu i utvrđenu tražbinu u visni od 3.361,03 kn</w:t>
      </w:r>
      <w:r w:rsidR="00E125E7">
        <w:rPr>
          <w:sz w:val="24"/>
          <w:szCs w:val="24"/>
        </w:rPr>
        <w:t>, slijedom čega je</w:t>
      </w:r>
      <w:r w:rsidR="00E07C2A">
        <w:rPr>
          <w:sz w:val="24"/>
          <w:szCs w:val="24"/>
        </w:rPr>
        <w:t xml:space="preserve">, po mišljenju tog vjerovnika, </w:t>
      </w:r>
      <w:r w:rsidR="00E125E7">
        <w:rPr>
          <w:sz w:val="24"/>
          <w:szCs w:val="24"/>
        </w:rPr>
        <w:t xml:space="preserve"> utvrđena tražbina zakonskom subrogacijom prešla na stečajnog vjerovnika ALEJA finance, finančne in druge storitve d.o.o., Ljubljana, Republika Slovenija. Temeljem te činjenice predlaže </w:t>
      </w:r>
      <w:r w:rsidR="007C0E2D">
        <w:rPr>
          <w:sz w:val="24"/>
          <w:szCs w:val="24"/>
        </w:rPr>
        <w:t>da se o zakonskoj subrogaciji obavijesti stečajni</w:t>
      </w:r>
      <w:r w:rsidR="00E07C2A">
        <w:rPr>
          <w:sz w:val="24"/>
          <w:szCs w:val="24"/>
        </w:rPr>
        <w:t xml:space="preserve"> </w:t>
      </w:r>
      <w:r w:rsidR="007C0E2D">
        <w:rPr>
          <w:sz w:val="24"/>
          <w:szCs w:val="24"/>
        </w:rPr>
        <w:t xml:space="preserve">upravitelj te donese rješenje o utvrđenim i osporenim tražbinama na način da utvrdi da je utvrđena tražbina iz toč.1. rješenja od 6. lipnja 2018. kao tražbina drugog višeg isplatnog reda prešla na </w:t>
      </w:r>
      <w:r w:rsidR="007C0E2D">
        <w:rPr>
          <w:sz w:val="24"/>
          <w:szCs w:val="24"/>
        </w:rPr>
        <w:lastRenderedPageBreak/>
        <w:t xml:space="preserve">stečajnog vjerovnika (ALEJA finance, finančne in druge storitve d.o.o., Ljubljana, Republika Slovenija) </w:t>
      </w:r>
      <w:r w:rsidR="00EC28D7">
        <w:rPr>
          <w:sz w:val="24"/>
          <w:szCs w:val="24"/>
        </w:rPr>
        <w:t>te da je posljedično isti njezin sadašnji imatelj.</w:t>
      </w:r>
    </w:p>
    <w:p w:rsidRDefault="008917F6" w:rsidP="008917F6" w:rsidR="008917F6">
      <w:pPr>
        <w:ind w:firstLine="720"/>
        <w:jc w:val="both"/>
        <w:rPr>
          <w:sz w:val="24"/>
          <w:szCs w:val="24"/>
          <w:lang w:val="hr-HR"/>
        </w:rPr>
      </w:pPr>
    </w:p>
    <w:p w:rsidRDefault="008917F6" w:rsidP="008917F6" w:rsidR="008917F6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Odredbom članka 186. Zakona o parničnom postupku (N.N.br.53/91 do 104/17) propisano je kako tužba treba sadržavati određen zahtjev u pogledu glavne stvari i sporednih traženja, činjenice na kojima tužitelj temelji zahtjev, dokaze kojima se utvrđuju te činjenice, a i druge podatke koje mora imati podnesak (članak 196).</w:t>
      </w:r>
    </w:p>
    <w:p w:rsidRDefault="00EC28D7" w:rsidP="00BB36EA" w:rsidR="00EC28D7">
      <w:pPr>
        <w:ind w:firstLine="720"/>
        <w:jc w:val="both"/>
        <w:rPr>
          <w:sz w:val="24"/>
          <w:szCs w:val="24"/>
        </w:rPr>
      </w:pPr>
    </w:p>
    <w:p w:rsidRDefault="001745BC" w:rsidP="00BB36EA" w:rsidR="009E5F6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stečajnom postupku t</w:t>
      </w:r>
      <w:r w:rsidR="00686BE7">
        <w:rPr>
          <w:sz w:val="24"/>
          <w:szCs w:val="24"/>
        </w:rPr>
        <w:t xml:space="preserve">ražbina se smatra utvrđenom ako je na ispitnom ročištu prizna stečajni upravitelj i ne ospori stečajni vjerovnik, odnosno ako izjavljeno osporavanje bude otklonjeno (članak 263. rečenica prva </w:t>
      </w:r>
      <w:r w:rsidR="001121BB">
        <w:rPr>
          <w:sz w:val="24"/>
          <w:szCs w:val="24"/>
        </w:rPr>
        <w:t>Stečajnog zakona, NN br. 71/15 i 104/17)</w:t>
      </w:r>
      <w:r w:rsidR="00686BE7">
        <w:rPr>
          <w:sz w:val="24"/>
          <w:szCs w:val="24"/>
        </w:rPr>
        <w:t xml:space="preserve">. </w:t>
      </w:r>
      <w:r w:rsidR="0072715D">
        <w:rPr>
          <w:sz w:val="24"/>
          <w:szCs w:val="24"/>
        </w:rPr>
        <w:t>Nakon ispitnog ročišta sud sastavlja tablicu ispitanih tražbina</w:t>
      </w:r>
      <w:r w:rsidR="00E61BBE">
        <w:rPr>
          <w:sz w:val="24"/>
          <w:szCs w:val="24"/>
        </w:rPr>
        <w:t xml:space="preserve"> u koju se unosi u kojoj je mjeri tražbina utvrđena prema svom iznosu i svom redu odnosno tko je tražbinu osporio </w:t>
      </w:r>
      <w:r w:rsidR="0072715D">
        <w:rPr>
          <w:sz w:val="24"/>
          <w:szCs w:val="24"/>
        </w:rPr>
        <w:t xml:space="preserve"> (članak 264</w:t>
      </w:r>
      <w:r w:rsidR="00E61BBE">
        <w:rPr>
          <w:sz w:val="24"/>
          <w:szCs w:val="24"/>
        </w:rPr>
        <w:t>. rečenica prva SZ</w:t>
      </w:r>
      <w:r w:rsidR="0072715D">
        <w:rPr>
          <w:sz w:val="24"/>
          <w:szCs w:val="24"/>
        </w:rPr>
        <w:t xml:space="preserve"> </w:t>
      </w:r>
      <w:r w:rsidR="00E61BBE">
        <w:rPr>
          <w:sz w:val="24"/>
          <w:szCs w:val="24"/>
        </w:rPr>
        <w:t>)</w:t>
      </w:r>
      <w:r w:rsidR="00EC091D">
        <w:rPr>
          <w:sz w:val="24"/>
          <w:szCs w:val="24"/>
        </w:rPr>
        <w:t>. Na temelju tablice ispitanih tražbina sud donosi rješenje o utvrđenim i osporenim tražbinama (članak 265. stavak 1. SZ-a)</w:t>
      </w:r>
      <w:r w:rsidR="00C74E68">
        <w:rPr>
          <w:sz w:val="24"/>
          <w:szCs w:val="24"/>
        </w:rPr>
        <w:t>.</w:t>
      </w:r>
      <w:r w:rsidR="00686BE7">
        <w:rPr>
          <w:sz w:val="24"/>
          <w:szCs w:val="24"/>
        </w:rPr>
        <w:t xml:space="preserve"> </w:t>
      </w:r>
    </w:p>
    <w:p w:rsidRDefault="00E23F10" w:rsidP="00E6263D" w:rsidR="00B81E8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Tablicu </w:t>
      </w:r>
      <w:r w:rsidR="00B81E88">
        <w:rPr>
          <w:sz w:val="24"/>
          <w:szCs w:val="24"/>
        </w:rPr>
        <w:t>ispitanih tražbina (članak 264. SZ-a</w:t>
      </w:r>
      <w:r w:rsidR="00810D6E">
        <w:rPr>
          <w:sz w:val="24"/>
          <w:szCs w:val="24"/>
        </w:rPr>
        <w:t>)</w:t>
      </w:r>
      <w:r w:rsidR="00B81E88">
        <w:rPr>
          <w:sz w:val="24"/>
          <w:szCs w:val="24"/>
        </w:rPr>
        <w:t xml:space="preserve"> moguće je ispraviti </w:t>
      </w:r>
      <w:r w:rsidR="002C6F51" w:rsidRPr="002C6F51">
        <w:rPr>
          <w:sz w:val="24"/>
          <w:szCs w:val="24"/>
          <w:u w:val="single"/>
        </w:rPr>
        <w:t>samo</w:t>
      </w:r>
      <w:r w:rsidR="002C6F51" w:rsidRPr="002C6F51">
        <w:rPr>
          <w:sz w:val="24"/>
          <w:szCs w:val="24"/>
        </w:rPr>
        <w:t xml:space="preserve"> </w:t>
      </w:r>
      <w:r w:rsidR="002C6F51">
        <w:rPr>
          <w:sz w:val="24"/>
          <w:szCs w:val="24"/>
        </w:rPr>
        <w:t xml:space="preserve">na </w:t>
      </w:r>
      <w:r w:rsidR="00B81E88">
        <w:rPr>
          <w:sz w:val="24"/>
          <w:szCs w:val="24"/>
        </w:rPr>
        <w:t xml:space="preserve"> temelju zahtjeva </w:t>
      </w:r>
      <w:r w:rsidR="00E6263D">
        <w:rPr>
          <w:sz w:val="24"/>
          <w:szCs w:val="24"/>
        </w:rPr>
        <w:t>stečajnog vjerovnika koj</w:t>
      </w:r>
      <w:r w:rsidR="001F76B5">
        <w:rPr>
          <w:sz w:val="24"/>
          <w:szCs w:val="24"/>
        </w:rPr>
        <w:t xml:space="preserve">i je </w:t>
      </w:r>
      <w:r w:rsidR="00E6263D">
        <w:rPr>
          <w:sz w:val="24"/>
          <w:szCs w:val="24"/>
        </w:rPr>
        <w:t>uspi</w:t>
      </w:r>
      <w:r w:rsidR="001F76B5">
        <w:rPr>
          <w:sz w:val="24"/>
          <w:szCs w:val="24"/>
        </w:rPr>
        <w:t>o</w:t>
      </w:r>
      <w:r w:rsidR="00E6263D">
        <w:rPr>
          <w:sz w:val="24"/>
          <w:szCs w:val="24"/>
        </w:rPr>
        <w:t xml:space="preserve"> u parnici, odnosno zahtjeva stečajnog  vjerovnik tražbine </w:t>
      </w:r>
      <w:r w:rsidR="00F068BE">
        <w:rPr>
          <w:sz w:val="24"/>
          <w:szCs w:val="24"/>
        </w:rPr>
        <w:t xml:space="preserve">čije je </w:t>
      </w:r>
      <w:r w:rsidR="00E6263D">
        <w:rPr>
          <w:sz w:val="24"/>
          <w:szCs w:val="24"/>
        </w:rPr>
        <w:t>osporavanje otklonjeno</w:t>
      </w:r>
      <w:r w:rsidR="001D146D">
        <w:rPr>
          <w:sz w:val="24"/>
          <w:szCs w:val="24"/>
        </w:rPr>
        <w:t xml:space="preserve"> (članak 271.stavak 2. SZ-a)</w:t>
      </w:r>
      <w:r w:rsidR="00F068BE">
        <w:rPr>
          <w:sz w:val="24"/>
          <w:szCs w:val="24"/>
        </w:rPr>
        <w:t>.</w:t>
      </w:r>
    </w:p>
    <w:p w:rsidRDefault="001F76B5" w:rsidP="00F62980" w:rsidR="00F6298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Izvan slučaja iz članka 271. stavak 2. sud nije ovlašten</w:t>
      </w:r>
      <w:r w:rsidR="000933A5">
        <w:rPr>
          <w:sz w:val="24"/>
          <w:szCs w:val="24"/>
        </w:rPr>
        <w:t xml:space="preserve"> is</w:t>
      </w:r>
      <w:r w:rsidR="005673DB">
        <w:rPr>
          <w:sz w:val="24"/>
          <w:szCs w:val="24"/>
        </w:rPr>
        <w:t>p</w:t>
      </w:r>
      <w:r w:rsidR="00F62980">
        <w:rPr>
          <w:sz w:val="24"/>
          <w:szCs w:val="24"/>
        </w:rPr>
        <w:t xml:space="preserve">ravljati </w:t>
      </w:r>
      <w:r w:rsidR="000933A5">
        <w:rPr>
          <w:sz w:val="24"/>
          <w:szCs w:val="24"/>
        </w:rPr>
        <w:t xml:space="preserve">tablicu ispitanih tražbina iz članka 264. SZ-a, odnosno </w:t>
      </w:r>
      <w:r w:rsidR="000933A5" w:rsidRPr="00976C14">
        <w:rPr>
          <w:sz w:val="24"/>
          <w:szCs w:val="24"/>
          <w:u w:val="single"/>
        </w:rPr>
        <w:t>odredbama SZ-a</w:t>
      </w:r>
      <w:r w:rsidR="002C6F51" w:rsidRPr="00976C14">
        <w:rPr>
          <w:sz w:val="24"/>
          <w:szCs w:val="24"/>
          <w:u w:val="single"/>
        </w:rPr>
        <w:t xml:space="preserve"> ili </w:t>
      </w:r>
      <w:r w:rsidR="00F62980" w:rsidRPr="00976C14">
        <w:rPr>
          <w:sz w:val="24"/>
          <w:szCs w:val="24"/>
          <w:u w:val="single"/>
        </w:rPr>
        <w:t xml:space="preserve">nekog drugog propisa </w:t>
      </w:r>
      <w:r w:rsidR="000933A5" w:rsidRPr="00976C14">
        <w:rPr>
          <w:sz w:val="24"/>
          <w:szCs w:val="24"/>
          <w:u w:val="single"/>
        </w:rPr>
        <w:t>nije pr</w:t>
      </w:r>
      <w:r w:rsidR="00F62980" w:rsidRPr="00976C14">
        <w:rPr>
          <w:sz w:val="24"/>
          <w:szCs w:val="24"/>
          <w:u w:val="single"/>
        </w:rPr>
        <w:t>o</w:t>
      </w:r>
      <w:r w:rsidR="000933A5" w:rsidRPr="00976C14">
        <w:rPr>
          <w:sz w:val="24"/>
          <w:szCs w:val="24"/>
          <w:u w:val="single"/>
        </w:rPr>
        <w:t xml:space="preserve">pisano </w:t>
      </w:r>
      <w:r w:rsidR="00B2278E" w:rsidRPr="00976C14">
        <w:rPr>
          <w:sz w:val="24"/>
          <w:szCs w:val="24"/>
          <w:u w:val="single"/>
          <w:lang w:val="hr-HR"/>
        </w:rPr>
        <w:t xml:space="preserve">ovlaštenje suda </w:t>
      </w:r>
      <w:r w:rsidR="00671D8B">
        <w:rPr>
          <w:sz w:val="24"/>
          <w:szCs w:val="24"/>
          <w:u w:val="single"/>
          <w:lang w:val="hr-HR"/>
        </w:rPr>
        <w:t xml:space="preserve">prvog stupnja </w:t>
      </w:r>
      <w:r w:rsidR="00F62980" w:rsidRPr="00976C14">
        <w:rPr>
          <w:sz w:val="24"/>
          <w:szCs w:val="24"/>
          <w:u w:val="single"/>
          <w:lang w:val="hr-HR"/>
        </w:rPr>
        <w:t xml:space="preserve">za </w:t>
      </w:r>
      <w:r w:rsidR="00EE1223">
        <w:rPr>
          <w:sz w:val="24"/>
          <w:szCs w:val="24"/>
          <w:u w:val="single"/>
          <w:lang w:val="hr-HR"/>
        </w:rPr>
        <w:t xml:space="preserve">naknadnu </w:t>
      </w:r>
      <w:r w:rsidR="005673DB" w:rsidRPr="00976C14">
        <w:rPr>
          <w:sz w:val="24"/>
          <w:szCs w:val="24"/>
          <w:u w:val="single"/>
          <w:lang w:val="hr-HR"/>
        </w:rPr>
        <w:t xml:space="preserve">intervenciju u </w:t>
      </w:r>
      <w:r w:rsidR="00F62980" w:rsidRPr="00976C14">
        <w:rPr>
          <w:sz w:val="24"/>
          <w:szCs w:val="24"/>
          <w:u w:val="single"/>
        </w:rPr>
        <w:t>rješenje o utvrđenim i osporenim tražbinama</w:t>
      </w:r>
      <w:r w:rsidR="005673DB" w:rsidRPr="00976C14">
        <w:rPr>
          <w:sz w:val="24"/>
          <w:szCs w:val="24"/>
          <w:u w:val="single"/>
        </w:rPr>
        <w:t>.</w:t>
      </w:r>
      <w:r w:rsidR="005673DB">
        <w:rPr>
          <w:sz w:val="24"/>
          <w:szCs w:val="24"/>
        </w:rPr>
        <w:t xml:space="preserve"> </w:t>
      </w:r>
    </w:p>
    <w:p w:rsidRDefault="000A3537" w:rsidP="00096674" w:rsidR="000A3537">
      <w:pPr>
        <w:ind w:firstLine="720"/>
        <w:jc w:val="both"/>
        <w:rPr>
          <w:sz w:val="24"/>
          <w:szCs w:val="24"/>
        </w:rPr>
      </w:pPr>
    </w:p>
    <w:p w:rsidRDefault="00096674" w:rsidP="00096674" w:rsidR="0009667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146. stavak 2. </w:t>
      </w:r>
      <w:r w:rsidR="001121BB">
        <w:rPr>
          <w:sz w:val="24"/>
          <w:szCs w:val="24"/>
        </w:rPr>
        <w:t xml:space="preserve">SZ-a </w:t>
      </w:r>
      <w:r>
        <w:rPr>
          <w:sz w:val="24"/>
          <w:szCs w:val="24"/>
        </w:rPr>
        <w:t xml:space="preserve">ako stečajni vjerovnik </w:t>
      </w:r>
      <w:r w:rsidRPr="00A54FE1">
        <w:rPr>
          <w:sz w:val="24"/>
          <w:szCs w:val="24"/>
          <w:u w:val="single"/>
        </w:rPr>
        <w:t>otuđi</w:t>
      </w:r>
      <w:r>
        <w:rPr>
          <w:sz w:val="24"/>
          <w:szCs w:val="24"/>
        </w:rPr>
        <w:t xml:space="preserve"> svoju tražbinu koju je prijavio u stečajnom postupku njezin stjecatelj ulazi u pravni položaj svog prednika, a prema stavku 3. istog članka prijenos tražbine može dokazivati u stečajnom postupku samo javnom ili javnoovjerenom ispravom ili izjavom danom pred sudom. </w:t>
      </w:r>
      <w:r w:rsidR="001745BC">
        <w:rPr>
          <w:sz w:val="24"/>
          <w:szCs w:val="24"/>
        </w:rPr>
        <w:t xml:space="preserve">Niti u </w:t>
      </w:r>
      <w:r>
        <w:rPr>
          <w:sz w:val="24"/>
          <w:szCs w:val="24"/>
        </w:rPr>
        <w:t xml:space="preserve">slučaju </w:t>
      </w:r>
      <w:r w:rsidR="00976C14">
        <w:rPr>
          <w:sz w:val="24"/>
          <w:szCs w:val="24"/>
        </w:rPr>
        <w:t xml:space="preserve"> članka 146. stavak 2. </w:t>
      </w:r>
      <w:r>
        <w:rPr>
          <w:sz w:val="24"/>
          <w:szCs w:val="24"/>
        </w:rPr>
        <w:t>SZ nije propisano da bi sud donosio</w:t>
      </w:r>
      <w:r w:rsidR="001745BC">
        <w:rPr>
          <w:sz w:val="24"/>
          <w:szCs w:val="24"/>
        </w:rPr>
        <w:t xml:space="preserve"> rješenje o ispravljanju tablice ispitanih tražbina</w:t>
      </w:r>
      <w:r w:rsidR="00265C72">
        <w:rPr>
          <w:sz w:val="24"/>
          <w:szCs w:val="24"/>
        </w:rPr>
        <w:t xml:space="preserve"> (ili rješenja o utvrđenim </w:t>
      </w:r>
      <w:r w:rsidR="00676A88">
        <w:rPr>
          <w:sz w:val="24"/>
          <w:szCs w:val="24"/>
        </w:rPr>
        <w:t xml:space="preserve">i osporenim </w:t>
      </w:r>
      <w:r w:rsidR="00265C72">
        <w:rPr>
          <w:sz w:val="24"/>
          <w:szCs w:val="24"/>
        </w:rPr>
        <w:t>tražbinama)</w:t>
      </w:r>
      <w:r w:rsidR="001745BC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527B8F" w:rsidP="00BB36EA" w:rsidR="00527B8F">
      <w:pPr>
        <w:ind w:firstLine="720"/>
        <w:jc w:val="both"/>
        <w:rPr>
          <w:sz w:val="24"/>
          <w:szCs w:val="24"/>
          <w:lang w:val="hr-HR"/>
        </w:rPr>
      </w:pPr>
    </w:p>
    <w:p w:rsidRDefault="00527B8F" w:rsidP="00BB36EA" w:rsidR="00070BCD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članka 109. ZPP-a </w:t>
      </w:r>
      <w:r w:rsidR="00F92294">
        <w:rPr>
          <w:sz w:val="24"/>
          <w:szCs w:val="24"/>
          <w:lang w:val="hr-HR"/>
        </w:rPr>
        <w:t>propisano je postupanje suda sa neurednim podnescima</w:t>
      </w:r>
      <w:r w:rsidR="00FE2569">
        <w:rPr>
          <w:sz w:val="24"/>
          <w:szCs w:val="24"/>
          <w:lang w:val="hr-HR"/>
        </w:rPr>
        <w:t xml:space="preserve">. </w:t>
      </w:r>
      <w:r w:rsidR="00443217">
        <w:rPr>
          <w:sz w:val="24"/>
          <w:szCs w:val="24"/>
          <w:lang w:val="hr-HR"/>
        </w:rPr>
        <w:t>A</w:t>
      </w:r>
      <w:r w:rsidR="00FE2569">
        <w:rPr>
          <w:sz w:val="24"/>
          <w:szCs w:val="24"/>
          <w:lang w:val="hr-HR"/>
        </w:rPr>
        <w:t xml:space="preserve">ko podnesak nije razumljiv i ne sadrži sve što je potrebno </w:t>
      </w:r>
      <w:r w:rsidR="00601B14">
        <w:rPr>
          <w:sz w:val="24"/>
          <w:szCs w:val="24"/>
          <w:lang w:val="hr-HR"/>
        </w:rPr>
        <w:t xml:space="preserve">da bi se po njemu moglo postupiti, sud će podnositelju naložiti da podnesak ispravi odnosno dopuni  u skladu sa danom uputom i u tu svrhu </w:t>
      </w:r>
      <w:r w:rsidR="00070BCD">
        <w:rPr>
          <w:sz w:val="24"/>
          <w:szCs w:val="24"/>
          <w:lang w:val="hr-HR"/>
        </w:rPr>
        <w:t>mu vratiti podnesak radi ispravka ili dopune</w:t>
      </w:r>
      <w:r w:rsidR="00443217">
        <w:rPr>
          <w:sz w:val="24"/>
          <w:szCs w:val="24"/>
          <w:lang w:val="hr-HR"/>
        </w:rPr>
        <w:t xml:space="preserve"> (članak 109. stavak 1. ZPP-a)</w:t>
      </w:r>
      <w:r w:rsidR="00070BCD">
        <w:rPr>
          <w:sz w:val="24"/>
          <w:szCs w:val="24"/>
          <w:lang w:val="hr-HR"/>
        </w:rPr>
        <w:t>.</w:t>
      </w:r>
    </w:p>
    <w:p w:rsidRDefault="00070BCD" w:rsidP="00BB36EA" w:rsidR="00070BCD">
      <w:pPr>
        <w:ind w:firstLine="720"/>
        <w:jc w:val="both"/>
        <w:rPr>
          <w:sz w:val="24"/>
          <w:szCs w:val="24"/>
          <w:lang w:val="hr-HR"/>
        </w:rPr>
      </w:pPr>
    </w:p>
    <w:p w:rsidRDefault="00443217" w:rsidP="00443217" w:rsidR="00443217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Kako dakle odredbama SZ-a ili kojeg drugog važećeg zakonskog ili podzakonskog propisa nije propisan</w:t>
      </w:r>
      <w:r w:rsidR="00A4086E">
        <w:rPr>
          <w:sz w:val="24"/>
          <w:szCs w:val="24"/>
          <w:lang w:val="hr-HR"/>
        </w:rPr>
        <w:t xml:space="preserve">o ovlaštenje suda za </w:t>
      </w:r>
      <w:r w:rsidR="00EE1223">
        <w:rPr>
          <w:sz w:val="24"/>
          <w:szCs w:val="24"/>
          <w:lang w:val="hr-HR"/>
        </w:rPr>
        <w:t xml:space="preserve">naknadnu </w:t>
      </w:r>
      <w:r w:rsidR="00676A88">
        <w:rPr>
          <w:sz w:val="24"/>
          <w:szCs w:val="24"/>
          <w:lang w:val="hr-HR"/>
        </w:rPr>
        <w:t xml:space="preserve">intervenciju u </w:t>
      </w:r>
      <w:r w:rsidR="00265C72">
        <w:rPr>
          <w:sz w:val="24"/>
          <w:szCs w:val="24"/>
          <w:lang w:val="hr-HR"/>
        </w:rPr>
        <w:t>rješenje o utvrđenim i osporenim tražbinama</w:t>
      </w:r>
      <w:r w:rsidR="003C029C">
        <w:rPr>
          <w:sz w:val="24"/>
          <w:szCs w:val="24"/>
          <w:lang w:val="hr-HR"/>
        </w:rPr>
        <w:t xml:space="preserve">, odnosno nije prpisana mogućnost donošenja odluke kojom bi se </w:t>
      </w:r>
      <w:r w:rsidR="001B509D">
        <w:rPr>
          <w:sz w:val="24"/>
          <w:szCs w:val="24"/>
          <w:lang w:val="hr-HR"/>
        </w:rPr>
        <w:t xml:space="preserve">utvrđivao </w:t>
      </w:r>
      <w:r w:rsidR="003C029C">
        <w:rPr>
          <w:sz w:val="24"/>
          <w:szCs w:val="24"/>
          <w:lang w:val="hr-HR"/>
        </w:rPr>
        <w:t xml:space="preserve">da bi </w:t>
      </w:r>
      <w:r w:rsidR="001B509D">
        <w:rPr>
          <w:sz w:val="24"/>
          <w:szCs w:val="24"/>
        </w:rPr>
        <w:t>utvrđena tražbina jednog vjerovnika prešla na drugog vjerovnika</w:t>
      </w:r>
      <w:r w:rsidR="003C029C">
        <w:rPr>
          <w:sz w:val="24"/>
          <w:szCs w:val="24"/>
        </w:rPr>
        <w:t>,</w:t>
      </w:r>
      <w:r>
        <w:rPr>
          <w:sz w:val="24"/>
          <w:szCs w:val="24"/>
          <w:lang w:val="hr-HR"/>
        </w:rPr>
        <w:t xml:space="preserve"> valjalo je stečajnog</w:t>
      </w:r>
      <w:r w:rsidR="003C029C">
        <w:rPr>
          <w:sz w:val="24"/>
          <w:szCs w:val="24"/>
          <w:lang w:val="hr-HR"/>
        </w:rPr>
        <w:t xml:space="preserve"> vjerovnika</w:t>
      </w:r>
      <w:r w:rsidR="001B509D" w:rsidRPr="001B509D">
        <w:rPr>
          <w:sz w:val="24"/>
          <w:szCs w:val="24"/>
        </w:rPr>
        <w:t xml:space="preserve"> </w:t>
      </w:r>
      <w:r w:rsidR="001B509D">
        <w:rPr>
          <w:sz w:val="24"/>
          <w:szCs w:val="24"/>
        </w:rPr>
        <w:t>ALEJA finance, finančne in druge storitve d.o.o., Ljubljana, Republika Slovenija</w:t>
      </w:r>
      <w:r>
        <w:rPr>
          <w:sz w:val="24"/>
          <w:szCs w:val="24"/>
          <w:lang w:val="hr-HR"/>
        </w:rPr>
        <w:t xml:space="preserve"> pozvati na  ispravak i dopunu zahtjev iz podneska od </w:t>
      </w:r>
      <w:r w:rsidR="001B509D">
        <w:rPr>
          <w:sz w:val="24"/>
          <w:szCs w:val="24"/>
          <w:lang w:val="hr-HR"/>
        </w:rPr>
        <w:t>9.srpnja</w:t>
      </w:r>
      <w:r>
        <w:rPr>
          <w:sz w:val="24"/>
          <w:szCs w:val="24"/>
          <w:lang w:val="hr-HR"/>
        </w:rPr>
        <w:t xml:space="preserve"> 2018. navođenjem mogućeg i dopuštenog zahtjeva</w:t>
      </w:r>
      <w:r w:rsidR="00B92A8B">
        <w:rPr>
          <w:sz w:val="24"/>
          <w:szCs w:val="24"/>
          <w:lang w:val="hr-HR"/>
        </w:rPr>
        <w:t>.</w:t>
      </w:r>
    </w:p>
    <w:p w:rsidRDefault="003C029C" w:rsidP="00443217" w:rsidR="003C029C">
      <w:pPr>
        <w:ind w:firstLine="720"/>
        <w:jc w:val="both"/>
        <w:rPr>
          <w:sz w:val="24"/>
          <w:szCs w:val="24"/>
          <w:lang w:val="hr-HR"/>
        </w:rPr>
      </w:pPr>
    </w:p>
    <w:p w:rsidRDefault="008E64DA" w:rsidP="00443217" w:rsidR="008E64DA">
      <w:pPr>
        <w:ind w:firstLine="720"/>
        <w:jc w:val="both"/>
        <w:rPr>
          <w:sz w:val="24"/>
          <w:szCs w:val="24"/>
          <w:lang w:val="hr-HR"/>
        </w:rPr>
      </w:pPr>
    </w:p>
    <w:p w:rsidRDefault="008E64DA" w:rsidP="00443217" w:rsidR="008E64DA">
      <w:pPr>
        <w:ind w:firstLine="720"/>
        <w:jc w:val="both"/>
        <w:rPr>
          <w:sz w:val="24"/>
          <w:szCs w:val="24"/>
          <w:lang w:val="hr-HR"/>
        </w:rPr>
      </w:pPr>
    </w:p>
    <w:p w:rsidRDefault="008E64DA" w:rsidP="00443217" w:rsidR="008E64DA">
      <w:pPr>
        <w:ind w:firstLine="720"/>
        <w:jc w:val="both"/>
        <w:rPr>
          <w:sz w:val="24"/>
          <w:szCs w:val="24"/>
          <w:lang w:val="hr-HR"/>
        </w:rPr>
      </w:pPr>
    </w:p>
    <w:p w:rsidRDefault="00792DD3" w:rsidP="00443217" w:rsidR="00792DD3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Toč.II i III zaključka utemeljene su na odredbi članka 109. stavak </w:t>
      </w:r>
      <w:r w:rsidR="002D5D1D">
        <w:rPr>
          <w:sz w:val="24"/>
          <w:szCs w:val="24"/>
          <w:lang w:val="hr-HR"/>
        </w:rPr>
        <w:t>3. i 4. ZPP-a.</w:t>
      </w:r>
      <w:r>
        <w:rPr>
          <w:sz w:val="24"/>
          <w:szCs w:val="24"/>
          <w:lang w:val="hr-HR"/>
        </w:rPr>
        <w:t xml:space="preserve"> </w:t>
      </w:r>
    </w:p>
    <w:p w:rsidRDefault="002D5D1D" w:rsidP="00BB36EA" w:rsidR="002D5D1D">
      <w:pPr>
        <w:jc w:val="center"/>
        <w:rPr>
          <w:b/>
          <w:sz w:val="24"/>
          <w:szCs w:val="24"/>
          <w:lang w:val="hr-HR"/>
        </w:rPr>
      </w:pPr>
    </w:p>
    <w:p w:rsidRDefault="00BB36EA" w:rsidP="00BB36EA" w:rsidR="00BB36E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Zagrebu, </w:t>
      </w:r>
      <w:r w:rsidR="00E07C2A">
        <w:rPr>
          <w:sz w:val="24"/>
          <w:szCs w:val="24"/>
          <w:lang w:val="hr-HR"/>
        </w:rPr>
        <w:t>11</w:t>
      </w:r>
      <w:r w:rsidR="00543A58">
        <w:rPr>
          <w:sz w:val="24"/>
          <w:szCs w:val="24"/>
          <w:lang w:val="hr-HR"/>
        </w:rPr>
        <w:t>.srpnja</w:t>
      </w:r>
      <w:r>
        <w:rPr>
          <w:sz w:val="24"/>
          <w:szCs w:val="24"/>
          <w:lang w:val="hr-HR"/>
        </w:rPr>
        <w:t xml:space="preserve"> 20</w:t>
      </w:r>
      <w:r w:rsidR="00543A58">
        <w:rPr>
          <w:sz w:val="24"/>
          <w:szCs w:val="24"/>
          <w:lang w:val="hr-HR"/>
        </w:rPr>
        <w:t>18</w:t>
      </w:r>
      <w:r>
        <w:rPr>
          <w:sz w:val="24"/>
          <w:szCs w:val="24"/>
          <w:lang w:val="hr-HR"/>
        </w:rPr>
        <w:t>.  godine</w:t>
      </w:r>
    </w:p>
    <w:p w:rsidRDefault="00BB36EA" w:rsidP="00BB36EA" w:rsidR="00BB36EA">
      <w:pPr>
        <w:jc w:val="both"/>
        <w:rPr>
          <w:sz w:val="24"/>
          <w:szCs w:val="24"/>
          <w:lang w:val="hr-HR"/>
        </w:rPr>
      </w:pPr>
    </w:p>
    <w:p w:rsidRDefault="00BB36EA" w:rsidP="00BB36EA" w:rsidR="00BB36EA">
      <w:pPr>
        <w:ind w:firstLine="720" w:left="57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SUDAC:</w:t>
      </w:r>
    </w:p>
    <w:p w:rsidRDefault="00BB36EA" w:rsidP="00BB36EA" w:rsidR="00BB36EA">
      <w:pPr>
        <w:ind w:firstLine="720" w:left="5760"/>
        <w:jc w:val="both"/>
        <w:rPr>
          <w:b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Ante Galić </w:t>
      </w:r>
      <w:r w:rsidR="00CE0003">
        <w:rPr>
          <w:sz w:val="24"/>
          <w:szCs w:val="24"/>
          <w:lang w:val="hr-HR"/>
        </w:rPr>
        <w:t>v.r.</w:t>
      </w:r>
    </w:p>
    <w:p w:rsidRDefault="00BB36EA" w:rsidP="00BB36EA" w:rsidR="00BB36EA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 O PRAVNOM LIJEKU:</w:t>
      </w:r>
    </w:p>
    <w:p w:rsidRDefault="00BB36EA" w:rsidP="00BB36EA" w:rsidR="00BB36E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Protiv ovog </w:t>
      </w:r>
      <w:r w:rsidR="00543A58">
        <w:rPr>
          <w:sz w:val="24"/>
          <w:szCs w:val="24"/>
          <w:lang w:val="hr-HR"/>
        </w:rPr>
        <w:t xml:space="preserve">zaključka </w:t>
      </w:r>
      <w:r>
        <w:rPr>
          <w:sz w:val="24"/>
          <w:szCs w:val="24"/>
          <w:lang w:val="hr-HR"/>
        </w:rPr>
        <w:t xml:space="preserve"> žalba nije dopuštena (čl</w:t>
      </w:r>
      <w:r w:rsidR="00E221A9">
        <w:rPr>
          <w:sz w:val="24"/>
          <w:szCs w:val="24"/>
          <w:lang w:val="hr-HR"/>
        </w:rPr>
        <w:t>anak</w:t>
      </w:r>
      <w:r>
        <w:rPr>
          <w:sz w:val="24"/>
          <w:szCs w:val="24"/>
          <w:lang w:val="hr-HR"/>
        </w:rPr>
        <w:t xml:space="preserve"> </w:t>
      </w:r>
      <w:r w:rsidR="00E221A9">
        <w:rPr>
          <w:sz w:val="24"/>
          <w:szCs w:val="24"/>
          <w:lang w:val="hr-HR"/>
        </w:rPr>
        <w:t>19.stavak 7. SZ-a)</w:t>
      </w:r>
      <w:r>
        <w:rPr>
          <w:sz w:val="24"/>
          <w:szCs w:val="24"/>
          <w:lang w:val="hr-HR"/>
        </w:rPr>
        <w:t>.</w:t>
      </w:r>
    </w:p>
    <w:p w:rsidRDefault="00BB36EA" w:rsidP="00BB36EA" w:rsidR="00BB36E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CE0003" w:rsidP="00CE0003" w:rsidR="00CE0003">
      <w:pPr>
        <w:ind w:firstLine="720" w:left="3600"/>
        <w:jc w:val="both"/>
      </w:pPr>
      <w:r>
        <w:t>Za točnost otpravka, ovlašteni službenik:</w:t>
      </w:r>
    </w:p>
    <w:p w:rsidRDefault="00CE0003" w:rsidP="00CE0003" w:rsidR="00BB36EA" w:rsidRPr="00CE0003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BB36EA" w:rsidR="00BB36EA"/>
    <w:sectPr w:rsidR="00BB36EA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C66770"/>
    <w:multiLevelType w:val="singleLevel"/>
    <w:tmpl w:val="B882F390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rFonts w:cs="Times New Roman" w:hAnsi="Times New Roman" w:ascii="Times New Roman" w:hint="default"/>
        <w:b w:val="false"/>
        <w:i w:val="false"/>
        <w:strike w:val="false"/>
        <w:dstrike w:val="false"/>
        <w:sz w:val="22"/>
        <w:u w:val="none"/>
        <w:effect w:val="none"/>
      </w:rPr>
    </w:lvl>
  </w:abstractNum>
  <w:abstractNum w:abstractNumId="1">
    <w:nsid w:val="73AF48F4"/>
    <w:multiLevelType w:val="hybridMultilevel"/>
    <w:tmpl w:val="276CB3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trike w:val="false"/>
        <w:dstrike w:val="false"/>
        <w:sz w:val="22"/>
        <w:u w:val="none"/>
        <w:effect w:val="none"/>
      </w:rPr>
    </w:lvl>
  </w:abstractNum>
  <w:num w:numId="1">
    <w:abstractNumId w:val="0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36EA"/>
    <w:rsid w:val="000144CF"/>
    <w:rsid w:val="00021874"/>
    <w:rsid w:val="000414DE"/>
    <w:rsid w:val="00070BCD"/>
    <w:rsid w:val="000933A5"/>
    <w:rsid w:val="00096674"/>
    <w:rsid w:val="000A3537"/>
    <w:rsid w:val="001121BB"/>
    <w:rsid w:val="001745BC"/>
    <w:rsid w:val="001A20F6"/>
    <w:rsid w:val="001B509D"/>
    <w:rsid w:val="001D146D"/>
    <w:rsid w:val="001F76B5"/>
    <w:rsid w:val="00265C72"/>
    <w:rsid w:val="00266FDD"/>
    <w:rsid w:val="002C6F51"/>
    <w:rsid w:val="002D5D1D"/>
    <w:rsid w:val="002D7AB3"/>
    <w:rsid w:val="002F14C7"/>
    <w:rsid w:val="00324D25"/>
    <w:rsid w:val="00340CD6"/>
    <w:rsid w:val="00354D47"/>
    <w:rsid w:val="003C029C"/>
    <w:rsid w:val="003C5458"/>
    <w:rsid w:val="00443217"/>
    <w:rsid w:val="0046794E"/>
    <w:rsid w:val="0049108E"/>
    <w:rsid w:val="004D3660"/>
    <w:rsid w:val="004F7C88"/>
    <w:rsid w:val="00527B8F"/>
    <w:rsid w:val="00543A58"/>
    <w:rsid w:val="005673DB"/>
    <w:rsid w:val="00601B14"/>
    <w:rsid w:val="006575F7"/>
    <w:rsid w:val="00671D8B"/>
    <w:rsid w:val="00676A88"/>
    <w:rsid w:val="00686BE7"/>
    <w:rsid w:val="006F1073"/>
    <w:rsid w:val="007223D9"/>
    <w:rsid w:val="0072715D"/>
    <w:rsid w:val="00792DD3"/>
    <w:rsid w:val="007A33F7"/>
    <w:rsid w:val="007C0E2D"/>
    <w:rsid w:val="00810D6E"/>
    <w:rsid w:val="00813D36"/>
    <w:rsid w:val="00836189"/>
    <w:rsid w:val="008917F6"/>
    <w:rsid w:val="008A6703"/>
    <w:rsid w:val="008B1B00"/>
    <w:rsid w:val="008E64DA"/>
    <w:rsid w:val="00975EE8"/>
    <w:rsid w:val="00976C14"/>
    <w:rsid w:val="009E5F6B"/>
    <w:rsid w:val="00A3025B"/>
    <w:rsid w:val="00A323D6"/>
    <w:rsid w:val="00A4086E"/>
    <w:rsid w:val="00A54FE1"/>
    <w:rsid w:val="00AC4F37"/>
    <w:rsid w:val="00B2278E"/>
    <w:rsid w:val="00B61794"/>
    <w:rsid w:val="00B81E88"/>
    <w:rsid w:val="00B92A8B"/>
    <w:rsid w:val="00BB36EA"/>
    <w:rsid w:val="00BD448B"/>
    <w:rsid w:val="00BD5631"/>
    <w:rsid w:val="00C74E68"/>
    <w:rsid w:val="00C913B5"/>
    <w:rsid w:val="00CC36C6"/>
    <w:rsid w:val="00CE0003"/>
    <w:rsid w:val="00D6042A"/>
    <w:rsid w:val="00DE4D12"/>
    <w:rsid w:val="00E07C2A"/>
    <w:rsid w:val="00E125E7"/>
    <w:rsid w:val="00E20F40"/>
    <w:rsid w:val="00E221A9"/>
    <w:rsid w:val="00E23F10"/>
    <w:rsid w:val="00E47868"/>
    <w:rsid w:val="00E61BBE"/>
    <w:rsid w:val="00E6263D"/>
    <w:rsid w:val="00EC091D"/>
    <w:rsid w:val="00EC28D7"/>
    <w:rsid w:val="00EE1223"/>
    <w:rsid w:val="00EE2C83"/>
    <w:rsid w:val="00F068BE"/>
    <w:rsid w:val="00F0729B"/>
    <w:rsid w:val="00F62980"/>
    <w:rsid w:val="00F92294"/>
    <w:rsid w:val="00FD25EF"/>
    <w:rsid w:val="00FE2569"/>
    <w:rsid w:val="00FF2630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nhideWhenUsed="true" w:semiHidden="true" w:uiPriority="60" w:name="Light Shading"/>
    <w:lsdException w:unhideWhenUsed="true" w:semiHidden="true" w:uiPriority="61" w:name="Light List"/>
    <w:lsdException w:unhideWhenUsed="true" w:semiHidden="true" w:uiPriority="62" w:name="Light Grid"/>
    <w:lsdException w:unhideWhenUsed="true" w:semiHidden="true" w:uiPriority="63" w:name="Medium Shading 1"/>
    <w:lsdException w:unhideWhenUsed="true" w:semiHidden="true" w:uiPriority="64" w:name="Medium Shading 2"/>
    <w:lsdException w:unhideWhenUsed="true" w:semiHidden="true" w:uiPriority="65" w:name="Medium List 1"/>
    <w:lsdException w:unhideWhenUsed="true" w:semiHidden="true" w:uiPriority="66" w:name="Medium List 2"/>
    <w:lsdException w:unhideWhenUsed="true" w:semiHidden="true" w:uiPriority="67" w:name="Medium Grid 1"/>
    <w:lsdException w:unhideWhenUsed="true" w:semiHidden="true" w:uiPriority="68" w:name="Medium Grid 2"/>
    <w:lsdException w:unhideWhenUsed="true" w:semiHidden="true" w:uiPriority="69" w:name="Medium Grid 3"/>
    <w:lsdException w:unhideWhenUsed="true" w:semiHidden="true" w:uiPriority="70" w:name="Dark List"/>
    <w:lsdException w:unhideWhenUsed="true" w:semiHidden="true" w:uiPriority="71" w:name="Colorful Shading"/>
    <w:lsdException w:unhideWhenUsed="true" w:semiHidden="true" w:uiPriority="72" w:name="Colorful List"/>
    <w:lsdException w:unhideWhenUsed="true" w:semiHidden="true" w:uiPriority="73" w:name="Colorful Grid"/>
    <w:lsdException w:unhideWhenUsed="true" w:semiHidden="true" w:uiPriority="60" w:name="Light Shading Accent 1"/>
    <w:lsdException w:unhideWhenUsed="true" w:semiHidden="true" w:uiPriority="61" w:name="Light List Accent 1"/>
    <w:lsdException w:unhideWhenUsed="true" w:semiHidden="true" w:uiPriority="62" w:name="Light Grid Accent 1"/>
    <w:lsdException w:unhideWhenUsed="true" w:semiHidden="true" w:uiPriority="63" w:name="Medium Shading 1 Accent 1"/>
    <w:lsdException w:unhideWhenUsed="true" w:semiHidden="true" w:uiPriority="64" w:name="Medium Shading 2 Accent 1"/>
    <w:lsdException w:unhideWhenUsed="true" w:semiHidden="true"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nhideWhenUsed="true" w:semiHidden="true" w:uiPriority="66" w:name="Medium List 2 Accent 1"/>
    <w:lsdException w:unhideWhenUsed="true" w:semiHidden="true" w:uiPriority="67" w:name="Medium Grid 1 Accent 1"/>
    <w:lsdException w:unhideWhenUsed="true" w:semiHidden="true" w:uiPriority="68" w:name="Medium Grid 2 Accent 1"/>
    <w:lsdException w:unhideWhenUsed="true" w:semiHidden="true" w:uiPriority="69" w:name="Medium Grid 3 Accent 1"/>
    <w:lsdException w:unhideWhenUsed="true" w:semiHidden="true" w:uiPriority="70" w:name="Dark List Accent 1"/>
    <w:lsdException w:unhideWhenUsed="true" w:semiHidden="true" w:uiPriority="71" w:name="Colorful Shading Accent 1"/>
    <w:lsdException w:unhideWhenUsed="true" w:semiHidden="true" w:uiPriority="72" w:name="Colorful List Accent 1"/>
    <w:lsdException w:unhideWhenUsed="true" w:semiHidden="true" w:uiPriority="73" w:name="Colorful Grid Accent 1"/>
    <w:lsdException w:unhideWhenUsed="true" w:semiHidden="true" w:uiPriority="60" w:name="Light Shading Accent 2"/>
    <w:lsdException w:unhideWhenUsed="true" w:semiHidden="true" w:uiPriority="61" w:name="Light List Accent 2"/>
    <w:lsdException w:unhideWhenUsed="true" w:semiHidden="true" w:uiPriority="62" w:name="Light Grid Accent 2"/>
    <w:lsdException w:unhideWhenUsed="true" w:semiHidden="true" w:uiPriority="63" w:name="Medium Shading 1 Accent 2"/>
    <w:lsdException w:unhideWhenUsed="true" w:semiHidden="true" w:uiPriority="64" w:name="Medium Shading 2 Accent 2"/>
    <w:lsdException w:unhideWhenUsed="true" w:semiHidden="true" w:uiPriority="65" w:name="Medium List 1 Accent 2"/>
    <w:lsdException w:unhideWhenUsed="true" w:semiHidden="true" w:uiPriority="66" w:name="Medium List 2 Accent 2"/>
    <w:lsdException w:unhideWhenUsed="true" w:semiHidden="true" w:uiPriority="67" w:name="Medium Grid 1 Accent 2"/>
    <w:lsdException w:unhideWhenUsed="true" w:semiHidden="true" w:uiPriority="68" w:name="Medium Grid 2 Accent 2"/>
    <w:lsdException w:unhideWhenUsed="true" w:semiHidden="true" w:uiPriority="69" w:name="Medium Grid 3 Accent 2"/>
    <w:lsdException w:unhideWhenUsed="true" w:semiHidden="true" w:uiPriority="70" w:name="Dark List Accent 2"/>
    <w:lsdException w:unhideWhenUsed="true" w:semiHidden="true" w:uiPriority="71" w:name="Colorful Shading Accent 2"/>
    <w:lsdException w:unhideWhenUsed="true" w:semiHidden="true" w:uiPriority="72" w:name="Colorful List Accent 2"/>
    <w:lsdException w:unhideWhenUsed="true" w:semiHidden="true" w:uiPriority="73" w:name="Colorful Grid Accent 2"/>
    <w:lsdException w:unhideWhenUsed="true" w:semiHidden="true" w:uiPriority="60" w:name="Light Shading Accent 3"/>
    <w:lsdException w:unhideWhenUsed="true" w:semiHidden="true" w:uiPriority="61" w:name="Light List Accent 3"/>
    <w:lsdException w:unhideWhenUsed="true" w:semiHidden="true" w:uiPriority="62" w:name="Light Grid Accent 3"/>
    <w:lsdException w:unhideWhenUsed="true" w:semiHidden="true" w:uiPriority="63" w:name="Medium Shading 1 Accent 3"/>
    <w:lsdException w:unhideWhenUsed="true" w:semiHidden="true" w:uiPriority="64" w:name="Medium Shading 2 Accent 3"/>
    <w:lsdException w:unhideWhenUsed="true" w:semiHidden="true" w:uiPriority="65" w:name="Medium List 1 Accent 3"/>
    <w:lsdException w:unhideWhenUsed="true" w:semiHidden="true" w:uiPriority="66" w:name="Medium List 2 Accent 3"/>
    <w:lsdException w:unhideWhenUsed="true" w:semiHidden="true" w:uiPriority="67" w:name="Medium Grid 1 Accent 3"/>
    <w:lsdException w:unhideWhenUsed="true" w:semiHidden="true" w:uiPriority="68" w:name="Medium Grid 2 Accent 3"/>
    <w:lsdException w:unhideWhenUsed="true" w:semiHidden="true" w:uiPriority="69" w:name="Medium Grid 3 Accent 3"/>
    <w:lsdException w:unhideWhenUsed="true" w:semiHidden="true" w:uiPriority="70" w:name="Dark List Accent 3"/>
    <w:lsdException w:unhideWhenUsed="true" w:semiHidden="true" w:uiPriority="71" w:name="Colorful Shading Accent 3"/>
    <w:lsdException w:unhideWhenUsed="true" w:semiHidden="true" w:uiPriority="72" w:name="Colorful List Accent 3"/>
    <w:lsdException w:unhideWhenUsed="true" w:semiHidden="true" w:uiPriority="73" w:name="Colorful Grid Accent 3"/>
    <w:lsdException w:unhideWhenUsed="true" w:semiHidden="true" w:uiPriority="60" w:name="Light Shading Accent 4"/>
    <w:lsdException w:unhideWhenUsed="true" w:semiHidden="true" w:uiPriority="61" w:name="Light List Accent 4"/>
    <w:lsdException w:unhideWhenUsed="true" w:semiHidden="true" w:uiPriority="62" w:name="Light Grid Accent 4"/>
    <w:lsdException w:unhideWhenUsed="true" w:semiHidden="true" w:uiPriority="63" w:name="Medium Shading 1 Accent 4"/>
    <w:lsdException w:unhideWhenUsed="true" w:semiHidden="true" w:uiPriority="64" w:name="Medium Shading 2 Accent 4"/>
    <w:lsdException w:unhideWhenUsed="true" w:semiHidden="true" w:uiPriority="65" w:name="Medium List 1 Accent 4"/>
    <w:lsdException w:unhideWhenUsed="true" w:semiHidden="true" w:uiPriority="66" w:name="Medium List 2 Accent 4"/>
    <w:lsdException w:unhideWhenUsed="true" w:semiHidden="true" w:uiPriority="67" w:name="Medium Grid 1 Accent 4"/>
    <w:lsdException w:unhideWhenUsed="true" w:semiHidden="true" w:uiPriority="68" w:name="Medium Grid 2 Accent 4"/>
    <w:lsdException w:unhideWhenUsed="true" w:semiHidden="true" w:uiPriority="69" w:name="Medium Grid 3 Accent 4"/>
    <w:lsdException w:unhideWhenUsed="true" w:semiHidden="true" w:uiPriority="70" w:name="Dark List Accent 4"/>
    <w:lsdException w:unhideWhenUsed="true" w:semiHidden="true" w:uiPriority="71" w:name="Colorful Shading Accent 4"/>
    <w:lsdException w:unhideWhenUsed="true" w:semiHidden="true" w:uiPriority="72" w:name="Colorful List Accent 4"/>
    <w:lsdException w:unhideWhenUsed="true" w:semiHidden="true" w:uiPriority="73" w:name="Colorful Grid Accent 4"/>
    <w:lsdException w:unhideWhenUsed="true" w:semiHidden="true" w:uiPriority="60" w:name="Light Shading Accent 5"/>
    <w:lsdException w:unhideWhenUsed="true" w:semiHidden="true" w:uiPriority="61" w:name="Light List Accent 5"/>
    <w:lsdException w:unhideWhenUsed="true" w:semiHidden="true" w:uiPriority="62" w:name="Light Grid Accent 5"/>
    <w:lsdException w:unhideWhenUsed="true" w:semiHidden="true" w:uiPriority="63" w:name="Medium Shading 1 Accent 5"/>
    <w:lsdException w:unhideWhenUsed="true" w:semiHidden="true" w:uiPriority="64" w:name="Medium Shading 2 Accent 5"/>
    <w:lsdException w:unhideWhenUsed="true" w:semiHidden="true" w:uiPriority="65" w:name="Medium List 1 Accent 5"/>
    <w:lsdException w:unhideWhenUsed="true" w:semiHidden="true" w:uiPriority="66" w:name="Medium List 2 Accent 5"/>
    <w:lsdException w:unhideWhenUsed="true" w:semiHidden="true" w:uiPriority="67" w:name="Medium Grid 1 Accent 5"/>
    <w:lsdException w:unhideWhenUsed="true" w:semiHidden="true" w:uiPriority="68" w:name="Medium Grid 2 Accent 5"/>
    <w:lsdException w:unhideWhenUsed="true" w:semiHidden="true" w:uiPriority="69" w:name="Medium Grid 3 Accent 5"/>
    <w:lsdException w:unhideWhenUsed="true" w:semiHidden="true" w:uiPriority="70" w:name="Dark List Accent 5"/>
    <w:lsdException w:unhideWhenUsed="true" w:semiHidden="true" w:uiPriority="71" w:name="Colorful Shading Accent 5"/>
    <w:lsdException w:unhideWhenUsed="true" w:semiHidden="true" w:uiPriority="72" w:name="Colorful List Accent 5"/>
    <w:lsdException w:unhideWhenUsed="true" w:semiHidden="true" w:uiPriority="73" w:name="Colorful Grid Accent 5"/>
    <w:lsdException w:unhideWhenUsed="true" w:semiHidden="true" w:uiPriority="60" w:name="Light Shading Accent 6"/>
    <w:lsdException w:unhideWhenUsed="true" w:semiHidden="true" w:uiPriority="61" w:name="Light List Accent 6"/>
    <w:lsdException w:unhideWhenUsed="true" w:semiHidden="true" w:uiPriority="62" w:name="Light Grid Accent 6"/>
    <w:lsdException w:unhideWhenUsed="true" w:semiHidden="true" w:uiPriority="63" w:name="Medium Shading 1 Accent 6"/>
    <w:lsdException w:unhideWhenUsed="true" w:semiHidden="true" w:uiPriority="64" w:name="Medium Shading 2 Accent 6"/>
    <w:lsdException w:unhideWhenUsed="true" w:semiHidden="true" w:uiPriority="65" w:name="Medium List 1 Accent 6"/>
    <w:lsdException w:unhideWhenUsed="true" w:semiHidden="true" w:uiPriority="66" w:name="Medium List 2 Accent 6"/>
    <w:lsdException w:unhideWhenUsed="true" w:semiHidden="true" w:uiPriority="67" w:name="Medium Grid 1 Accent 6"/>
    <w:lsdException w:unhideWhenUsed="true" w:semiHidden="true" w:uiPriority="68" w:name="Medium Grid 2 Accent 6"/>
    <w:lsdException w:unhideWhenUsed="true" w:semiHidden="true" w:uiPriority="69" w:name="Medium Grid 3 Accent 6"/>
    <w:lsdException w:unhideWhenUsed="true" w:semiHidden="true" w:uiPriority="70" w:name="Dark List Accent 6"/>
    <w:lsdException w:unhideWhenUsed="true" w:semiHidden="true" w:uiPriority="71" w:name="Colorful Shading Accent 6"/>
    <w:lsdException w:unhideWhenUsed="true" w:semiHidden="true" w:uiPriority="72" w:name="Colorful List Accent 6"/>
    <w:lsdException w:unhideWhenUsed="true" w:semiHidden="true"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B36EA"/>
    <w:pPr>
      <w:overflowPunct w:val="false"/>
      <w:autoSpaceDE w:val="false"/>
      <w:autoSpaceDN w:val="false"/>
      <w:adjustRightInd w:val="false"/>
    </w:pPr>
    <w:rPr>
      <w:sz w:val="22"/>
      <w:lang w:val="en-GB"/>
    </w:rPr>
  </w:style>
  <w:style w:styleId="Naslov1" w:type="paragraph">
    <w:name w:val="heading 1"/>
    <w:basedOn w:val="Normal"/>
    <w:next w:val="Normal"/>
    <w:qFormat/>
    <w:rsid w:val="00BB36EA"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144CF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0144CF"/>
    <w:rPr>
      <w:rFonts w:cs="Segoe UI" w:hAnsi="Segoe UI" w:ascii="Segoe UI"/>
      <w:sz w:val="18"/>
      <w:szCs w:val="18"/>
      <w:lang w:val="en-GB"/>
    </w:rPr>
  </w:style>
  <w:style w:styleId="Odlomakpopisa" w:type="paragraph">
    <w:name w:val="List Paragraph"/>
    <w:basedOn w:val="Normal"/>
    <w:uiPriority w:val="34"/>
    <w:qFormat/>
    <w:rsid w:val="00BD5631"/>
    <w:pPr>
      <w:ind w:left="720"/>
      <w:contextualSpacing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E00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00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00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00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00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B36EA"/>
    <w:pPr>
      <w:overflowPunct w:val="0"/>
      <w:autoSpaceDE w:val="0"/>
      <w:autoSpaceDN w:val="0"/>
      <w:adjustRightInd w:val="0"/>
    </w:pPr>
    <w:rPr>
      <w:sz w:val="22"/>
      <w:lang w:val="en-GB"/>
    </w:rPr>
  </w:style>
  <w:style w:styleId="Naslov1" w:type="paragraph">
    <w:name w:val="heading 1"/>
    <w:basedOn w:val="Normal"/>
    <w:next w:val="Normal"/>
    <w:qFormat/>
    <w:rsid w:val="00BB36EA"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144CF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0144CF"/>
    <w:rPr>
      <w:rFonts w:ascii="Segoe UI" w:cs="Segoe UI" w:hAnsi="Segoe UI"/>
      <w:sz w:val="18"/>
      <w:szCs w:val="18"/>
      <w:lang w:val="en-GB"/>
    </w:rPr>
  </w:style>
  <w:style w:styleId="Odlomakpopisa" w:type="paragraph">
    <w:name w:val="List Paragraph"/>
    <w:basedOn w:val="Normal"/>
    <w:uiPriority w:val="34"/>
    <w:qFormat/>
    <w:rsid w:val="00BD5631"/>
    <w:pPr>
      <w:ind w:left="720"/>
      <w:contextualSpacing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E00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00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00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00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00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742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St-1181/2017-321</izvorni_sadrzaj>
    <derivirana_varijabla naziv="DomainObject.Oznaka_1">St-1181/2017-321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
original u referadi</izvorni_sadrzaj>
    <derivirana_varijabla naziv="DomainObject.Predmet.Opis_1">preslika spisa na VTS
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10. srpnja 2018.</izvorni_sadrzaj>
    <derivirana_varijabla naziv="DomainObject.Predmet.SpisIzvanSuda.DatumIzlazaSpisa_1">10. srpnja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>St-1181/2017-321</izvorni_sadrzaj>
    <derivirana_varijabla naziv="DomainObject.PoslovniBrojDokumenta_1">St-1181/2017-321</derivirana_varijabla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747</properties:Words>
  <properties:Characters>4135</properties:Characters>
  <properties:Lines>98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2018-07-11T12:42:00Z</dcterms:created>
  <dc:creator>agalic</dc:creator>
  <cp:lastModifiedBy>Valentina Delač</cp:lastModifiedBy>
  <cp:lastPrinted>2018-07-11T12:42:00Z</cp:lastPrinted>
  <dcterms:modified xmlns:xsi="http://www.w3.org/2001/XMLSchema-instance" xsi:type="dcterms:W3CDTF">2018-07-11T12:44:00Z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St-1181/2017-321 / Odluka - Zaključak (Viadukt__Ispravak_dopuna_zahtjeva__Aleja_Finance.docx)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