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6ec7" w14:paraId="37a6ec7" w:rsidRDefault="001833AF" w:rsidP="007365F3" w:rsidR="00C3127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</w:t>
      </w:r>
      <w:r w:rsidR="007365F3">
        <w:rPr>
          <w:rFonts w:cs="Times New Roman" w:hAnsi="Times New Roman" w:ascii="Times New Roman"/>
          <w:sz w:val="24"/>
          <w:szCs w:val="24"/>
        </w:rPr>
        <w:t>322</w:t>
      </w:r>
      <w:r w:rsidR="00AF35D2">
        <w:rPr>
          <w:rFonts w:cs="Times New Roman" w:hAnsi="Times New Roman" w:ascii="Times New Roman"/>
          <w:sz w:val="24"/>
          <w:szCs w:val="24"/>
        </w:rPr>
        <w:t>/1</w:t>
      </w:r>
      <w:r w:rsidR="007365F3">
        <w:rPr>
          <w:rFonts w:cs="Times New Roman" w:hAnsi="Times New Roman" w:ascii="Times New Roman"/>
          <w:sz w:val="24"/>
          <w:szCs w:val="24"/>
        </w:rPr>
        <w:t>4</w:t>
      </w:r>
      <w:r w:rsidR="00AF35D2">
        <w:rPr>
          <w:rFonts w:cs="Times New Roman" w:hAnsi="Times New Roman" w:ascii="Times New Roman"/>
          <w:sz w:val="24"/>
          <w:szCs w:val="24"/>
        </w:rPr>
        <w:t>-</w:t>
      </w:r>
      <w:r w:rsidR="007365F3">
        <w:rPr>
          <w:rFonts w:cs="Times New Roman" w:hAnsi="Times New Roman" w:ascii="Times New Roman"/>
          <w:sz w:val="24"/>
          <w:szCs w:val="24"/>
        </w:rPr>
        <w:t>216</w:t>
      </w:r>
    </w:p>
    <w:p w:rsidRDefault="00C31270" w:rsidP="007365F3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7365F3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365F3" w:rsidP="007365F3" w:rsidR="007365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7365F3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365F3" w:rsidP="007365F3" w:rsidR="007365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35D2" w:rsidP="007365F3" w:rsidR="00AF35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35D2">
        <w:rPr>
          <w:rFonts w:cs="Times New Roman" w:hAnsi="Times New Roman" w:ascii="Times New Roman"/>
          <w:sz w:val="24"/>
          <w:szCs w:val="24"/>
        </w:rPr>
        <w:t>Trgovački sud u Rijeci po su</w:t>
      </w:r>
      <w:r w:rsidR="008D3837">
        <w:rPr>
          <w:rFonts w:cs="Times New Roman" w:hAnsi="Times New Roman" w:ascii="Times New Roman"/>
          <w:sz w:val="24"/>
          <w:szCs w:val="24"/>
        </w:rPr>
        <w:t>tkinji Emi Brdovčak u stečajnom</w:t>
      </w:r>
      <w:r w:rsidRPr="00AF35D2">
        <w:rPr>
          <w:rFonts w:cs="Times New Roman" w:hAnsi="Times New Roman" w:ascii="Times New Roman"/>
          <w:sz w:val="24"/>
          <w:szCs w:val="24"/>
        </w:rPr>
        <w:t xml:space="preserve"> postupku nad dužnikom CENTAROPREMA d.o.o. Rijeka u stečaju, Lošinjska 16, OIB: 41885730867, MBS: 040005304, kojeg zastupa stečajna upraviteljica Violeta Peljušić </w:t>
      </w:r>
      <w:r w:rsidR="008D3837">
        <w:rPr>
          <w:rFonts w:cs="Times New Roman" w:hAnsi="Times New Roman" w:ascii="Times New Roman"/>
          <w:sz w:val="24"/>
          <w:szCs w:val="24"/>
        </w:rPr>
        <w:t>iz Rijeke, Draga Gervaisa 48, 16</w:t>
      </w:r>
      <w:r w:rsidRPr="00AF35D2">
        <w:rPr>
          <w:rFonts w:cs="Times New Roman" w:hAnsi="Times New Roman" w:ascii="Times New Roman"/>
          <w:sz w:val="24"/>
          <w:szCs w:val="24"/>
        </w:rPr>
        <w:t>.</w:t>
      </w:r>
      <w:r w:rsidR="008D3837">
        <w:rPr>
          <w:rFonts w:cs="Times New Roman" w:hAnsi="Times New Roman" w:ascii="Times New Roman"/>
          <w:sz w:val="24"/>
          <w:szCs w:val="24"/>
        </w:rPr>
        <w:t xml:space="preserve"> studenoga</w:t>
      </w:r>
      <w:r w:rsidRPr="00AF35D2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365F3" w:rsidP="007365F3" w:rsidR="007365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7365F3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365F3" w:rsidP="007365F3" w:rsidR="007365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001C" w:rsidP="007365F3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 Violeti</w:t>
      </w:r>
      <w:r w:rsidRPr="00FF001C">
        <w:rPr>
          <w:rFonts w:cs="Times New Roman" w:hAnsi="Times New Roman" w:ascii="Times New Roman"/>
          <w:sz w:val="24"/>
          <w:szCs w:val="24"/>
        </w:rPr>
        <w:t xml:space="preserve"> Peljušić iz Rijeke, Drage Gervaisa 48, OIB: 33914998677</w:t>
      </w:r>
      <w:r w:rsidR="0074398C" w:rsidRPr="00C31270">
        <w:rPr>
          <w:rFonts w:cs="Times New Roman" w:hAnsi="Times New Roman" w:ascii="Times New Roman"/>
          <w:sz w:val="24"/>
          <w:szCs w:val="24"/>
        </w:rPr>
        <w:t>, određuje se konačna nagrad</w:t>
      </w:r>
      <w:r w:rsidR="008D3837">
        <w:rPr>
          <w:rFonts w:cs="Times New Roman" w:hAnsi="Times New Roman" w:ascii="Times New Roman"/>
          <w:sz w:val="24"/>
          <w:szCs w:val="24"/>
        </w:rPr>
        <w:t xml:space="preserve">a za rad u stečajnom postupku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397D33">
        <w:rPr>
          <w:rFonts w:cs="Times New Roman" w:hAnsi="Times New Roman" w:ascii="Times New Roman"/>
          <w:sz w:val="24"/>
          <w:szCs w:val="24"/>
        </w:rPr>
        <w:t xml:space="preserve"> </w:t>
      </w:r>
      <w:r w:rsidR="008D3837">
        <w:rPr>
          <w:rFonts w:cs="Times New Roman" w:hAnsi="Times New Roman" w:ascii="Times New Roman"/>
          <w:sz w:val="24"/>
          <w:szCs w:val="24"/>
        </w:rPr>
        <w:t xml:space="preserve">630.000,00 </w:t>
      </w:r>
      <w:r w:rsidR="0074398C" w:rsidRPr="00C31270">
        <w:rPr>
          <w:rFonts w:cs="Times New Roman" w:hAnsi="Times New Roman" w:ascii="Times New Roman"/>
          <w:sz w:val="24"/>
          <w:szCs w:val="24"/>
        </w:rPr>
        <w:t>kn bruto.</w:t>
      </w:r>
    </w:p>
    <w:p w:rsidRDefault="007365F3" w:rsidP="007365F3" w:rsidR="007365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7365F3" w:rsid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7365F3" w:rsidR="008D38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8D3837">
        <w:rPr>
          <w:rFonts w:cs="Times New Roman" w:hAnsi="Times New Roman" w:ascii="Times New Roman"/>
          <w:sz w:val="24"/>
          <w:szCs w:val="24"/>
        </w:rPr>
        <w:t>322/14-8 od 23. ožujk</w:t>
      </w:r>
      <w:r w:rsidR="00BA0704">
        <w:rPr>
          <w:rFonts w:cs="Times New Roman" w:hAnsi="Times New Roman" w:ascii="Times New Roman"/>
          <w:sz w:val="24"/>
          <w:szCs w:val="24"/>
        </w:rPr>
        <w:t>a 20</w:t>
      </w:r>
      <w:r w:rsidR="008D3837">
        <w:rPr>
          <w:rFonts w:cs="Times New Roman" w:hAnsi="Times New Roman" w:ascii="Times New Roman"/>
          <w:sz w:val="24"/>
          <w:szCs w:val="24"/>
        </w:rPr>
        <w:t>15</w:t>
      </w:r>
      <w:r w:rsidR="00BA0704">
        <w:rPr>
          <w:rFonts w:cs="Times New Roman" w:hAnsi="Times New Roman" w:ascii="Times New Roman"/>
          <w:sz w:val="24"/>
          <w:szCs w:val="24"/>
        </w:rPr>
        <w:t xml:space="preserve">. </w:t>
      </w:r>
      <w:r w:rsidR="00C17CE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="00BA0704">
        <w:rPr>
          <w:rFonts w:cs="Times New Roman" w:hAnsi="Times New Roman" w:ascii="Times New Roman"/>
          <w:sz w:val="24"/>
          <w:szCs w:val="24"/>
        </w:rPr>
        <w:t>enim dužnikom te je za stečajnu upraviteljicu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8D3837">
        <w:rPr>
          <w:rFonts w:cs="Times New Roman" w:hAnsi="Times New Roman" w:ascii="Times New Roman"/>
          <w:sz w:val="24"/>
          <w:szCs w:val="24"/>
        </w:rPr>
        <w:t>a Violeta Peljušić</w:t>
      </w:r>
      <w:r w:rsidR="000119E2">
        <w:rPr>
          <w:rFonts w:cs="Times New Roman" w:hAnsi="Times New Roman" w:ascii="Times New Roman"/>
          <w:sz w:val="24"/>
          <w:szCs w:val="24"/>
        </w:rPr>
        <w:t xml:space="preserve"> iz Rijeke.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4521" w:rsidP="007365F3" w:rsidR="00C12F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stečajnog postupka unovčena je cjelokupna imovina stečajnog dužnika</w:t>
      </w:r>
      <w:r w:rsidR="008D3837">
        <w:rPr>
          <w:rFonts w:cs="Times New Roman" w:hAnsi="Times New Roman" w:ascii="Times New Roman"/>
          <w:sz w:val="24"/>
          <w:szCs w:val="24"/>
        </w:rPr>
        <w:t xml:space="preserve"> i to za iznos od 11.956.314,45 kn. Imovina stečajnog dužnika sastojala se od poslovne hale na adresi </w:t>
      </w:r>
      <w:r w:rsidR="00C12FF5">
        <w:rPr>
          <w:rFonts w:cs="Times New Roman" w:hAnsi="Times New Roman" w:ascii="Times New Roman"/>
          <w:sz w:val="24"/>
          <w:szCs w:val="24"/>
        </w:rPr>
        <w:t>u Kastvu,</w:t>
      </w:r>
      <w:r w:rsidR="00607449">
        <w:rPr>
          <w:rFonts w:cs="Times New Roman" w:hAnsi="Times New Roman" w:ascii="Times New Roman"/>
          <w:sz w:val="24"/>
          <w:szCs w:val="24"/>
        </w:rPr>
        <w:t xml:space="preserve"> </w:t>
      </w:r>
      <w:r w:rsidR="00C12FF5">
        <w:rPr>
          <w:rFonts w:cs="Times New Roman" w:hAnsi="Times New Roman" w:ascii="Times New Roman"/>
          <w:sz w:val="24"/>
          <w:szCs w:val="24"/>
        </w:rPr>
        <w:t>Žegoti 5/A, upisana u k.č.br. 3787, z.k.ul. 3453, k.o. Kastav koja je unovčena za 6.442.500,00 kn. Ova nekretnina je bila u najmu od čega je stečajna masa uvećana za daljnjih 465.470,08 kn. Nadalje, poslovni prostor koji se nalazi na k.č.br. 1619/15, upisan u z.k.ul. 2571, k.o. Zamet</w:t>
      </w:r>
      <w:r w:rsidR="00607449">
        <w:rPr>
          <w:rFonts w:cs="Times New Roman" w:hAnsi="Times New Roman" w:ascii="Times New Roman"/>
          <w:sz w:val="24"/>
          <w:szCs w:val="24"/>
        </w:rPr>
        <w:t>,</w:t>
      </w:r>
      <w:r w:rsidR="00C12FF5">
        <w:rPr>
          <w:rFonts w:cs="Times New Roman" w:hAnsi="Times New Roman" w:ascii="Times New Roman"/>
          <w:sz w:val="24"/>
          <w:szCs w:val="24"/>
        </w:rPr>
        <w:t xml:space="preserve"> unovčen je za iznos od 3.954.000,00 kn, a od najma predmetnog prostora stečajna masa je uvećana za 132.432,57 kn. Nekretnine stečajnog dužnika u Crnom lazu (livade) prodane su za iznos o</w:t>
      </w:r>
      <w:r w:rsidR="00607449">
        <w:rPr>
          <w:rFonts w:cs="Times New Roman" w:hAnsi="Times New Roman" w:ascii="Times New Roman"/>
          <w:sz w:val="24"/>
          <w:szCs w:val="24"/>
        </w:rPr>
        <w:t>d 4.001,00 kn, idealni dio brod</w:t>
      </w:r>
      <w:r w:rsidR="00C12FF5">
        <w:rPr>
          <w:rFonts w:cs="Times New Roman" w:hAnsi="Times New Roman" w:ascii="Times New Roman"/>
          <w:sz w:val="24"/>
          <w:szCs w:val="24"/>
        </w:rPr>
        <w:t xml:space="preserve">ice </w:t>
      </w:r>
      <w:r w:rsidR="00607449">
        <w:rPr>
          <w:rFonts w:cs="Times New Roman" w:hAnsi="Times New Roman" w:ascii="Times New Roman"/>
          <w:sz w:val="24"/>
          <w:szCs w:val="24"/>
        </w:rPr>
        <w:t>(Pa</w:t>
      </w:r>
      <w:r w:rsidR="00C12FF5">
        <w:rPr>
          <w:rFonts w:cs="Times New Roman" w:hAnsi="Times New Roman" w:ascii="Times New Roman"/>
          <w:sz w:val="24"/>
          <w:szCs w:val="24"/>
        </w:rPr>
        <w:t>ntagana 41</w:t>
      </w:r>
      <w:r w:rsidR="00607449">
        <w:rPr>
          <w:rFonts w:cs="Times New Roman" w:hAnsi="Times New Roman" w:ascii="Times New Roman"/>
          <w:sz w:val="24"/>
          <w:szCs w:val="24"/>
        </w:rPr>
        <w:t>)</w:t>
      </w:r>
      <w:r w:rsidR="00C12FF5">
        <w:rPr>
          <w:rFonts w:cs="Times New Roman" w:hAnsi="Times New Roman" w:ascii="Times New Roman"/>
          <w:sz w:val="24"/>
          <w:szCs w:val="24"/>
        </w:rPr>
        <w:t xml:space="preserve"> za izn</w:t>
      </w:r>
      <w:r w:rsidR="00607449">
        <w:rPr>
          <w:rFonts w:cs="Times New Roman" w:hAnsi="Times New Roman" w:ascii="Times New Roman"/>
          <w:sz w:val="24"/>
          <w:szCs w:val="24"/>
        </w:rPr>
        <w:t>os od 465.500,00 kn, kalup brodice za 27.800,00 kn, a</w:t>
      </w:r>
      <w:r w:rsidR="00C12FF5">
        <w:rPr>
          <w:rFonts w:cs="Times New Roman" w:hAnsi="Times New Roman" w:ascii="Times New Roman"/>
          <w:sz w:val="24"/>
          <w:szCs w:val="24"/>
        </w:rPr>
        <w:t xml:space="preserve"> ostale pokretnine stečajnog dužnika za ukupan iznos od 250.126,00 kn. Tražbine stečajnog dužnika prema njegovim dužnicima unovčene su za daljnji iznos od 214.484,80 kn. 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2FF5" w:rsidP="007365F3" w:rsidR="00ED45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Cjelokupna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 w:rsidR="00C15584"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 w:rsidR="00C15584">
        <w:rPr>
          <w:rFonts w:cs="Times New Roman" w:hAnsi="Times New Roman" w:ascii="Times New Roman"/>
          <w:sz w:val="24"/>
          <w:szCs w:val="24"/>
        </w:rPr>
        <w:t>; dalje: Uredba/15</w:t>
      </w:r>
      <w:r>
        <w:rPr>
          <w:rFonts w:cs="Times New Roman" w:hAnsi="Times New Roman" w:ascii="Times New Roman"/>
          <w:sz w:val="24"/>
          <w:szCs w:val="24"/>
        </w:rPr>
        <w:t xml:space="preserve">).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7365F3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</w:t>
      </w:r>
      <w:r w:rsidR="000119E2">
        <w:rPr>
          <w:rFonts w:cs="Times New Roman" w:hAnsi="Times New Roman" w:ascii="Times New Roman"/>
          <w:sz w:val="24"/>
          <w:szCs w:val="24"/>
        </w:rPr>
        <w:t>u rješenjem određuje sud prema U</w:t>
      </w:r>
      <w:r w:rsidRPr="00C15584">
        <w:rPr>
          <w:rFonts w:cs="Times New Roman" w:hAnsi="Times New Roman" w:ascii="Times New Roman"/>
          <w:sz w:val="24"/>
          <w:szCs w:val="24"/>
        </w:rPr>
        <w:t>redbi kojom Vlada Republike Hrvatske utvrđuje kriterije i način obračuna i plaćanja nagrade stečajnim upraviteljima.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0B78" w:rsidP="007365F3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Nagrada stečajnoj upraviteljici </w:t>
      </w:r>
      <w:r w:rsidR="000119E2">
        <w:rPr>
          <w:rFonts w:cs="Times New Roman" w:hAnsi="Times New Roman" w:ascii="Times New Roman"/>
          <w:sz w:val="24"/>
          <w:szCs w:val="24"/>
        </w:rPr>
        <w:t>obračunata</w:t>
      </w:r>
      <w:r w:rsidR="00C12FF5">
        <w:rPr>
          <w:rFonts w:cs="Times New Roman" w:hAnsi="Times New Roman" w:ascii="Times New Roman"/>
          <w:sz w:val="24"/>
          <w:szCs w:val="24"/>
        </w:rPr>
        <w:t xml:space="preserve"> je </w:t>
      </w:r>
      <w:r w:rsidR="000119E2">
        <w:rPr>
          <w:rFonts w:cs="Times New Roman" w:hAnsi="Times New Roman" w:ascii="Times New Roman"/>
          <w:sz w:val="24"/>
          <w:szCs w:val="24"/>
        </w:rPr>
        <w:t>s obzi</w:t>
      </w:r>
      <w:r>
        <w:rPr>
          <w:rFonts w:cs="Times New Roman" w:hAnsi="Times New Roman" w:ascii="Times New Roman"/>
          <w:sz w:val="24"/>
          <w:szCs w:val="24"/>
        </w:rPr>
        <w:t xml:space="preserve">rom na osnovicu od </w:t>
      </w:r>
      <w:r w:rsidR="00C12FF5">
        <w:rPr>
          <w:rFonts w:cs="Times New Roman" w:hAnsi="Times New Roman" w:ascii="Times New Roman"/>
          <w:sz w:val="24"/>
          <w:szCs w:val="24"/>
        </w:rPr>
        <w:t xml:space="preserve">11.956.314,45 </w:t>
      </w:r>
      <w:r>
        <w:rPr>
          <w:rFonts w:cs="Times New Roman" w:hAnsi="Times New Roman" w:ascii="Times New Roman"/>
          <w:sz w:val="24"/>
          <w:szCs w:val="24"/>
        </w:rPr>
        <w:t xml:space="preserve">kn, a uz uvažavanje ograničenja iz čl. 6. Uredbe/15 prema kojoj odredbi </w:t>
      </w:r>
      <w:r w:rsidRPr="00670B78">
        <w:rPr>
          <w:rFonts w:cs="Times New Roman" w:hAnsi="Times New Roman" w:ascii="Times New Roman"/>
          <w:sz w:val="24"/>
          <w:szCs w:val="24"/>
        </w:rPr>
        <w:t>s osnove vrijednosti unovčene stečajne mase</w:t>
      </w:r>
      <w:r>
        <w:rPr>
          <w:rFonts w:cs="Times New Roman" w:hAnsi="Times New Roman" w:ascii="Times New Roman"/>
          <w:sz w:val="24"/>
          <w:szCs w:val="24"/>
        </w:rPr>
        <w:t xml:space="preserve"> stečajni upravitelj ima pravo na nagradu od najviše 630.000,00 kuna. Naime, nagrada stečajnoj upraviteljici</w:t>
      </w:r>
      <w:r w:rsidRPr="00670B78">
        <w:rPr>
          <w:rFonts w:cs="Times New Roman" w:hAnsi="Times New Roman" w:ascii="Times New Roman"/>
          <w:sz w:val="24"/>
          <w:szCs w:val="24"/>
        </w:rPr>
        <w:t xml:space="preserve"> s osnove vrijednosti unovčene stečajne mase za vrijednost stečajne mase do 100.000,00 kn obračunava se u visini od 16%, na razliku između 100.000,01 kn do 300.000,00 kn obračunava se u visini od 12%, na razliku od 300.001,00 kn do</w:t>
      </w:r>
      <w:r w:rsidR="000119E2">
        <w:rPr>
          <w:rFonts w:cs="Times New Roman" w:hAnsi="Times New Roman" w:ascii="Times New Roman"/>
          <w:sz w:val="24"/>
          <w:szCs w:val="24"/>
        </w:rPr>
        <w:t xml:space="preserve"> 500.000,00 kn u visini od 10%,</w:t>
      </w:r>
      <w:r>
        <w:rPr>
          <w:rFonts w:cs="Times New Roman" w:hAnsi="Times New Roman" w:ascii="Times New Roman"/>
          <w:sz w:val="24"/>
          <w:szCs w:val="24"/>
        </w:rPr>
        <w:t xml:space="preserve"> na razliku od 500.000,01 kn do 1.000.000,00 kn 8%, na razliku od 1.000.00</w:t>
      </w:r>
      <w:r w:rsidR="00C12FF5">
        <w:rPr>
          <w:rFonts w:cs="Times New Roman" w:hAnsi="Times New Roman" w:ascii="Times New Roman"/>
          <w:sz w:val="24"/>
          <w:szCs w:val="24"/>
        </w:rPr>
        <w:t>0,01 kn do 5.000.000,01 kn 7 %,</w:t>
      </w:r>
      <w:r>
        <w:rPr>
          <w:rFonts w:cs="Times New Roman" w:hAnsi="Times New Roman" w:ascii="Times New Roman"/>
          <w:sz w:val="24"/>
          <w:szCs w:val="24"/>
        </w:rPr>
        <w:t xml:space="preserve"> na</w:t>
      </w:r>
      <w:r w:rsidR="00C12FF5">
        <w:rPr>
          <w:rFonts w:cs="Times New Roman" w:hAnsi="Times New Roman" w:ascii="Times New Roman"/>
          <w:sz w:val="24"/>
          <w:szCs w:val="24"/>
        </w:rPr>
        <w:t xml:space="preserve"> razliku od 5.000.000,00 kn do 10.000.000,00</w:t>
      </w:r>
      <w:r>
        <w:rPr>
          <w:rFonts w:cs="Times New Roman" w:hAnsi="Times New Roman" w:ascii="Times New Roman"/>
          <w:sz w:val="24"/>
          <w:szCs w:val="24"/>
        </w:rPr>
        <w:t xml:space="preserve"> kn 6%</w:t>
      </w:r>
      <w:r w:rsidR="00C12FF5">
        <w:rPr>
          <w:rFonts w:cs="Times New Roman" w:hAnsi="Times New Roman" w:ascii="Times New Roman"/>
          <w:sz w:val="24"/>
          <w:szCs w:val="24"/>
        </w:rPr>
        <w:t xml:space="preserve">, a od 10.000.000,01 kn do 11.956.314,45 kn 5 %, </w:t>
      </w:r>
      <w:r>
        <w:rPr>
          <w:rFonts w:cs="Times New Roman" w:hAnsi="Times New Roman" w:ascii="Times New Roman"/>
          <w:sz w:val="24"/>
          <w:szCs w:val="24"/>
        </w:rPr>
        <w:t xml:space="preserve">što iznosi ukupno </w:t>
      </w:r>
      <w:r w:rsidR="00C12FF5">
        <w:rPr>
          <w:rFonts w:cs="Times New Roman" w:hAnsi="Times New Roman" w:ascii="Times New Roman"/>
          <w:sz w:val="24"/>
          <w:szCs w:val="24"/>
        </w:rPr>
        <w:t xml:space="preserve">777.815,73 </w:t>
      </w:r>
      <w:r w:rsidR="00397D33">
        <w:rPr>
          <w:rFonts w:cs="Times New Roman" w:hAnsi="Times New Roman" w:ascii="Times New Roman"/>
          <w:sz w:val="24"/>
          <w:szCs w:val="24"/>
        </w:rPr>
        <w:t>kn</w:t>
      </w:r>
      <w:r w:rsidRPr="00670B78">
        <w:rPr>
          <w:rFonts w:cs="Times New Roman" w:hAnsi="Times New Roman" w:ascii="Times New Roman"/>
          <w:sz w:val="24"/>
          <w:szCs w:val="24"/>
        </w:rPr>
        <w:t xml:space="preserve"> (</w:t>
      </w:r>
      <w:r w:rsidR="00397D33">
        <w:rPr>
          <w:rFonts w:cs="Times New Roman" w:hAnsi="Times New Roman" w:ascii="Times New Roman"/>
          <w:sz w:val="24"/>
          <w:szCs w:val="24"/>
        </w:rPr>
        <w:t>16.000,00 kn + 24.000,00 kn +20.000,00 kn + 40.000,0</w:t>
      </w:r>
      <w:r w:rsidR="00C12FF5">
        <w:rPr>
          <w:rFonts w:cs="Times New Roman" w:hAnsi="Times New Roman" w:ascii="Times New Roman"/>
          <w:sz w:val="24"/>
          <w:szCs w:val="24"/>
        </w:rPr>
        <w:t>0 kn +280.000,00 kn + 300.000,00</w:t>
      </w:r>
      <w:r w:rsidR="00397D33">
        <w:rPr>
          <w:rFonts w:cs="Times New Roman" w:hAnsi="Times New Roman" w:ascii="Times New Roman"/>
          <w:sz w:val="24"/>
          <w:szCs w:val="24"/>
        </w:rPr>
        <w:t xml:space="preserve"> </w:t>
      </w:r>
      <w:r w:rsidR="00C12FF5">
        <w:rPr>
          <w:rFonts w:cs="Times New Roman" w:hAnsi="Times New Roman" w:ascii="Times New Roman"/>
          <w:sz w:val="24"/>
          <w:szCs w:val="24"/>
        </w:rPr>
        <w:t xml:space="preserve">+ 97.815,73 </w:t>
      </w:r>
      <w:r w:rsidR="00397D33">
        <w:rPr>
          <w:rFonts w:cs="Times New Roman" w:hAnsi="Times New Roman" w:ascii="Times New Roman"/>
          <w:sz w:val="24"/>
          <w:szCs w:val="24"/>
        </w:rPr>
        <w:t xml:space="preserve">kn). 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2FF5" w:rsidP="007365F3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bi prema navedenom obračunu nagrada stečajnoj upravite</w:t>
      </w:r>
      <w:r w:rsidR="00607449">
        <w:rPr>
          <w:rFonts w:cs="Times New Roman" w:hAnsi="Times New Roman" w:ascii="Times New Roman"/>
          <w:sz w:val="24"/>
          <w:szCs w:val="24"/>
        </w:rPr>
        <w:t>ljici iznosila više od ograniče</w:t>
      </w:r>
      <w:r>
        <w:rPr>
          <w:rFonts w:cs="Times New Roman" w:hAnsi="Times New Roman" w:ascii="Times New Roman"/>
          <w:sz w:val="24"/>
          <w:szCs w:val="24"/>
        </w:rPr>
        <w:t>n</w:t>
      </w:r>
      <w:r w:rsidR="0060744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a propisanog odredbom čl. 6. Uredbe/15, stečajnoj upraviteljici je odmjerena nagrada u </w:t>
      </w:r>
      <w:r w:rsidR="00607449">
        <w:rPr>
          <w:rFonts w:cs="Times New Roman" w:hAnsi="Times New Roman" w:ascii="Times New Roman"/>
          <w:sz w:val="24"/>
          <w:szCs w:val="24"/>
        </w:rPr>
        <w:t xml:space="preserve">maksimalnom dopuštenom iznosu od </w:t>
      </w:r>
      <w:r>
        <w:rPr>
          <w:rFonts w:cs="Times New Roman" w:hAnsi="Times New Roman" w:ascii="Times New Roman"/>
          <w:sz w:val="24"/>
          <w:szCs w:val="24"/>
        </w:rPr>
        <w:t xml:space="preserve">630.000,00 kn.  </w:t>
      </w:r>
    </w:p>
    <w:p w:rsidRDefault="007365F3" w:rsidP="007365F3" w:rsidR="007365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7D33" w:rsidP="007365F3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7D33">
        <w:rPr>
          <w:rFonts w:cs="Times New Roman" w:hAnsi="Times New Roman" w:ascii="Times New Roman"/>
          <w:sz w:val="24"/>
          <w:szCs w:val="24"/>
        </w:rPr>
        <w:t xml:space="preserve">Prilikom određivanja </w:t>
      </w:r>
      <w:r>
        <w:rPr>
          <w:rFonts w:cs="Times New Roman" w:hAnsi="Times New Roman" w:ascii="Times New Roman"/>
          <w:sz w:val="24"/>
          <w:szCs w:val="24"/>
        </w:rPr>
        <w:t>konačne nagrade za rad stečajnim upraviteljima</w:t>
      </w:r>
      <w:r w:rsidRPr="00397D33">
        <w:rPr>
          <w:rFonts w:cs="Times New Roman" w:hAnsi="Times New Roman" w:ascii="Times New Roman"/>
          <w:sz w:val="24"/>
          <w:szCs w:val="24"/>
        </w:rPr>
        <w:t>, sud je cijenio obujam i složenost pos</w:t>
      </w:r>
      <w:r w:rsidR="00607449">
        <w:rPr>
          <w:rFonts w:cs="Times New Roman" w:hAnsi="Times New Roman" w:ascii="Times New Roman"/>
          <w:sz w:val="24"/>
          <w:szCs w:val="24"/>
        </w:rPr>
        <w:t>lova kao i uložen trud stečajne upraviteljice</w:t>
      </w:r>
      <w:r w:rsidRPr="00397D33">
        <w:rPr>
          <w:rFonts w:cs="Times New Roman" w:hAnsi="Times New Roman" w:ascii="Times New Roman"/>
          <w:sz w:val="24"/>
          <w:szCs w:val="24"/>
        </w:rPr>
        <w:t xml:space="preserve"> pa je temeljem navedenog odlučeno 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Pr="00397D33">
        <w:rPr>
          <w:rFonts w:cs="Times New Roman" w:hAnsi="Times New Roman" w:ascii="Times New Roman"/>
          <w:sz w:val="24"/>
          <w:szCs w:val="24"/>
        </w:rPr>
        <w:t xml:space="preserve"> ovog rješenja.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7449" w:rsidP="007365F3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7449" w:rsidP="007365F3" w:rsidR="00607449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16. studenoga 2018.</w:t>
      </w:r>
    </w:p>
    <w:p w:rsidRDefault="007365F3" w:rsidP="007365F3" w:rsidR="007365F3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7365F3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      </w:t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7365F3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C31270">
        <w:rPr>
          <w:rFonts w:cs="Times New Roman" w:hAnsi="Times New Roman" w:ascii="Times New Roman"/>
          <w:sz w:val="24"/>
          <w:szCs w:val="24"/>
        </w:rPr>
        <w:t xml:space="preserve"> Sutkinja </w:t>
      </w:r>
    </w:p>
    <w:p w:rsidRDefault="0074398C" w:rsidP="007365F3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="007365F3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>Ema Brdovčak</w:t>
      </w:r>
    </w:p>
    <w:p w:rsidRDefault="0074398C" w:rsidP="007365F3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7365F3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7365F3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7365F3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65F3" w:rsidP="007365F3" w:rsidR="007365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365F3" w:rsidR="007365F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5F3" w:rsidP="007365F3" w:rsidR="007365F3">
      <w:pPr>
        <w:spacing w:lineRule="auto" w:line="240" w:after="0"/>
      </w:pPr>
      <w:r>
        <w:separator/>
      </w:r>
    </w:p>
  </w:endnote>
  <w:endnote w:id="0" w:type="continuationSeparator">
    <w:p w:rsidRDefault="007365F3" w:rsidP="007365F3" w:rsidR="007365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5F3" w:rsidP="007365F3" w:rsidR="007365F3">
      <w:pPr>
        <w:spacing w:lineRule="auto" w:line="240" w:after="0"/>
      </w:pPr>
      <w:r>
        <w:separator/>
      </w:r>
    </w:p>
  </w:footnote>
  <w:footnote w:id="0" w:type="continuationSeparator">
    <w:p w:rsidRDefault="007365F3" w:rsidP="007365F3" w:rsidR="007365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5F3" w:rsidP="007365F3" w:rsidR="007365F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St-322/14-216</w:t>
    </w:r>
  </w:p>
  <w:p w:rsidRDefault="007365F3" w:rsidR="007365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5F3" w:rsidP="007365F3" w:rsidR="007365F3" w:rsidRPr="007365F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365F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365F3" w:rsidP="007365F3" w:rsidR="007365F3" w:rsidRPr="007365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365F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365F3" w:rsidP="007365F3" w:rsidR="007365F3" w:rsidRPr="007365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365F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365F3" w:rsidP="007365F3" w:rsidR="007365F3" w:rsidRPr="007365F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365F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119E2"/>
    <w:rsid w:val="001833AF"/>
    <w:rsid w:val="001A535F"/>
    <w:rsid w:val="00397D33"/>
    <w:rsid w:val="004C552E"/>
    <w:rsid w:val="005C7758"/>
    <w:rsid w:val="005F6928"/>
    <w:rsid w:val="00607449"/>
    <w:rsid w:val="00670B78"/>
    <w:rsid w:val="007365F3"/>
    <w:rsid w:val="0074398C"/>
    <w:rsid w:val="008309A0"/>
    <w:rsid w:val="00892D87"/>
    <w:rsid w:val="008D3837"/>
    <w:rsid w:val="00A16C9F"/>
    <w:rsid w:val="00AF35D2"/>
    <w:rsid w:val="00B31276"/>
    <w:rsid w:val="00B91A7D"/>
    <w:rsid w:val="00BA0704"/>
    <w:rsid w:val="00C12FF5"/>
    <w:rsid w:val="00C15584"/>
    <w:rsid w:val="00C17CE1"/>
    <w:rsid w:val="00C31270"/>
    <w:rsid w:val="00DC1CE0"/>
    <w:rsid w:val="00E63FDB"/>
    <w:rsid w:val="00ED4521"/>
    <w:rsid w:val="00FF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5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65F3"/>
  </w:style>
  <w:style w:styleId="Podnoje" w:type="paragraph">
    <w:name w:val="footer"/>
    <w:basedOn w:val="Normal"/>
    <w:link w:val="PodnojeChar"/>
    <w:uiPriority w:val="99"/>
    <w:unhideWhenUsed/>
    <w:rsid w:val="007365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65F3"/>
  </w:style>
  <w:style w:styleId="Tekstbalonia" w:type="paragraph">
    <w:name w:val="Balloon Text"/>
    <w:basedOn w:val="Normal"/>
    <w:link w:val="TekstbaloniaChar"/>
    <w:uiPriority w:val="99"/>
    <w:semiHidden/>
    <w:unhideWhenUsed/>
    <w:rsid w:val="007365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5F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365F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C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5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65F3"/>
  </w:style>
  <w:style w:styleId="Podnoje" w:type="paragraph">
    <w:name w:val="footer"/>
    <w:basedOn w:val="Normal"/>
    <w:link w:val="PodnojeChar"/>
    <w:uiPriority w:val="99"/>
    <w:unhideWhenUsed/>
    <w:rsid w:val="007365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65F3"/>
  </w:style>
  <w:style w:styleId="Tekstbalonia" w:type="paragraph">
    <w:name w:val="Balloon Text"/>
    <w:basedOn w:val="Normal"/>
    <w:link w:val="TekstbaloniaChar"/>
    <w:uiPriority w:val="99"/>
    <w:semiHidden/>
    <w:unhideWhenUsed/>
    <w:rsid w:val="007365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5F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365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C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  <item>st.upr. Violeta Peljušić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  <item>st.upr. Violeta Peljušić, Drage Gervaisa 48, 51000 Rijeka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  <item>st.upr. Violeta Peljušić, Drage Gervaisa 48,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  <item>st.upr. Violeta Peljušić, OIB 33914998677, Drage Gervaisa 48,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  <item>st.upr. Violeta Peljušić, OIB 33914998677, Drage Gervaisa 48, 51000 Rijeka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  <item>st.upr. Violeta Peljušić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  <item>st.upr. Violeta Peljušić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  <item>st.upr. Violeta Peljušić, OIB 33914998677, Drage Gervaisa 48,51000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  <item>st.upr. Violeta Peljušić, OIB 33914998677, Drage Gervaisa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  <item>, OIB 33914998677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St-322/2014-210</izvorni_sadrzaj>
    <derivirana_varijabla naziv="DomainObject.PredzadnjaOdlukaIzPredmeta.Oznaka_1">St-322/2014-210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648</properties:Words>
  <properties:Characters>3469</properties:Characters>
  <properties:Lines>86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2018-11-16T12:27:00Z</dcterms:created>
  <dc:creator>wsadmin</dc:creator>
  <cp:lastModifiedBy>Renata Valić</cp:lastModifiedBy>
  <cp:lastPrinted>2018-11-21T08:18:00Z</cp:lastPrinted>
  <dcterms:modified xmlns:xsi="http://www.w3.org/2001/XMLSchema-instance" xsi:type="dcterms:W3CDTF">2018-11-21T10:16:00Z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konačna nagrada - Centaroprema.docx)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