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525C75">
            <w:pPr>
              <w:jc w:val="center"/>
            </w:pP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0E7880" w:rsidR="00B85D67" w:rsidRPr="00525C75">
            <w:pPr>
              <w:jc w:val="center"/>
            </w:pPr>
          </w:p>
        </w:tc>
      </w:tr>
    </w:tbl>
    <w:p w14:textId="ad43860" w14:paraId="ad43860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224237">
        <w:t>5645/16</w:t>
      </w:r>
      <w:r w:rsidR="00BD57B3">
        <w:t xml:space="preserve"> -37</w:t>
      </w:r>
    </w:p>
    <w:p w:rsidRDefault="002265B6" w:rsidP="000E7880" w:rsidR="002265B6" w:rsidRPr="00083E15">
      <w:r w:rsidRPr="00083E15">
        <w:t xml:space="preserve">      </w:t>
      </w:r>
    </w:p>
    <w:p w:rsidRDefault="002265B6" w:rsidP="000E7880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0E7880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0E7880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</w:t>
      </w:r>
      <w:r w:rsidR="00536299">
        <w:t>pred</w:t>
      </w:r>
      <w:r w:rsidR="00B90F77" w:rsidRPr="0032121B">
        <w:t xml:space="preserve">stečajnom postupku nad dužnikom </w:t>
      </w:r>
      <w:r w:rsidR="00224237" w:rsidRPr="00224237">
        <w:t>VIŠEVICA-KOMP d.o.o. Zagreb, Jordanovac 47, OIB: 99808350057, kojega zastupa punomoćnik Goran Jujnović Lučić, odvjetnik u Zagrebu, Strojarska cesta 20/XXII, pokrenutom na prijedlog dužnika</w:t>
      </w:r>
      <w:r w:rsidR="00224237">
        <w:t xml:space="preserve">, </w:t>
      </w:r>
      <w:r w:rsidR="00C55281">
        <w:t xml:space="preserve">18. siječnja </w:t>
      </w:r>
      <w:r w:rsidR="00224237">
        <w:t>201</w:t>
      </w:r>
      <w:r w:rsidR="00C55281">
        <w:t>7</w:t>
      </w:r>
      <w:r w:rsidR="00224237">
        <w:t>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C55281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</w:t>
      </w:r>
      <w:r w:rsidR="00C55281">
        <w:t xml:space="preserve">Dopunjuje se rješenje ovoga suda posl. broj St-5645/16 od 20. prosinca 2016. na način da se u stavku I. izreke kao utvrđenima dodaju i tražbine slijedećih vjerovnika: </w:t>
      </w:r>
    </w:p>
    <w:p w:rsidRDefault="00DA2531" w:rsidP="00224237" w:rsidR="00DA2531" w:rsidRPr="0032121B">
      <w:pPr>
        <w:jc w:val="both"/>
      </w:pPr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56"/>
        <w:gridCol w:w="5455"/>
        <w:gridCol w:w="1426"/>
        <w:gridCol w:w="1418"/>
      </w:tblGrid>
      <w:tr w:rsidTr="000E7880" w:rsidR="000E7880">
        <w:tc>
          <w:tcPr>
            <w:tcW w:type="dxa" w:w="656"/>
          </w:tcPr>
          <w:p w:rsidRDefault="000E7880" w:rsidP="00DA2531" w:rsidR="000E7880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5553"/>
          </w:tcPr>
          <w:p w:rsidRDefault="000E7880" w:rsidP="00DA2531" w:rsidR="000E7880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DA2531">
            <w:pPr>
              <w:spacing w:after="120" w:before="120"/>
              <w:jc w:val="center"/>
              <w:rPr>
                <w:i/>
              </w:rPr>
            </w:pPr>
            <w:r>
              <w:rPr>
                <w:i/>
              </w:rPr>
              <w:t>OIB</w:t>
            </w:r>
          </w:p>
        </w:tc>
        <w:tc>
          <w:tcPr>
            <w:tcW w:type="dxa" w:w="1429"/>
          </w:tcPr>
          <w:p w:rsidRDefault="000E7880" w:rsidP="00DA2531" w:rsidR="000E7880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C55281" w:rsidR="000E7880" w:rsidRPr="000B00D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20</w:t>
            </w:r>
            <w:r w:rsidR="00C55281" w:rsidRPr="000B00D3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type="dxa" w:w="5553"/>
            <w:vAlign w:val="center"/>
          </w:tcPr>
          <w:p w:rsidRDefault="00C55281" w:rsidP="001E672B" w:rsidR="000E7880" w:rsidRPr="000B00D3">
            <w:pPr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AD ARMA REVIZIJA d.o.o. Zagreb</w:t>
            </w:r>
          </w:p>
        </w:tc>
        <w:tc>
          <w:tcPr>
            <w:tcW w:type="dxa" w:w="1317"/>
            <w:vAlign w:val="center"/>
          </w:tcPr>
          <w:p w:rsidRDefault="00C55281" w:rsidP="000E7880" w:rsidR="000E7880" w:rsidRPr="000B00D3">
            <w:pPr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36381031763</w:t>
            </w:r>
          </w:p>
        </w:tc>
        <w:tc>
          <w:tcPr>
            <w:tcW w:type="dxa" w:w="1429"/>
            <w:vAlign w:val="center"/>
          </w:tcPr>
          <w:p w:rsidRDefault="00C55281" w:rsidP="000E7880" w:rsidR="000E7880" w:rsidRPr="000B00D3">
            <w:pPr>
              <w:jc w:val="right"/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6.315,77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C55281" w:rsidR="000E7880" w:rsidRPr="000B00D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20</w:t>
            </w:r>
            <w:r w:rsidR="00C55281" w:rsidRPr="000B00D3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type="dxa" w:w="5553"/>
            <w:vAlign w:val="center"/>
          </w:tcPr>
          <w:p w:rsidRDefault="00C55281" w:rsidP="000E7880" w:rsidR="000E7880" w:rsidRPr="000B00D3">
            <w:pPr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SOCIETE GENERALE-SPLITSKA BANKA d.d. Split</w:t>
            </w:r>
          </w:p>
        </w:tc>
        <w:tc>
          <w:tcPr>
            <w:tcW w:type="dxa" w:w="1317"/>
            <w:vAlign w:val="center"/>
          </w:tcPr>
          <w:p w:rsidRDefault="00C55281" w:rsidP="000E7880" w:rsidR="000E7880" w:rsidRPr="000B00D3">
            <w:pPr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69326397242</w:t>
            </w:r>
          </w:p>
        </w:tc>
        <w:tc>
          <w:tcPr>
            <w:tcW w:type="dxa" w:w="1429"/>
            <w:vAlign w:val="center"/>
          </w:tcPr>
          <w:p w:rsidRDefault="00C55281" w:rsidP="000E7880" w:rsidR="000E7880" w:rsidRPr="000B00D3">
            <w:pPr>
              <w:jc w:val="right"/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195,20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C55281" w:rsidR="000E7880" w:rsidRPr="000B00D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2</w:t>
            </w:r>
            <w:r w:rsidR="00C55281" w:rsidRPr="000B00D3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type="dxa" w:w="5553"/>
            <w:vAlign w:val="center"/>
          </w:tcPr>
          <w:p w:rsidRDefault="00C55281" w:rsidP="000E7880" w:rsidR="000E7880" w:rsidRPr="000B00D3">
            <w:pPr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PRIVREDNA BANKA ZAGREB d.d. Zagreb</w:t>
            </w:r>
          </w:p>
        </w:tc>
        <w:tc>
          <w:tcPr>
            <w:tcW w:type="dxa" w:w="1317"/>
            <w:vAlign w:val="center"/>
          </w:tcPr>
          <w:p w:rsidRDefault="00C55281" w:rsidP="000E7880" w:rsidR="000E7880" w:rsidRPr="000B00D3">
            <w:pPr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02535697732</w:t>
            </w:r>
          </w:p>
        </w:tc>
        <w:tc>
          <w:tcPr>
            <w:tcW w:type="dxa" w:w="1429"/>
            <w:vAlign w:val="center"/>
          </w:tcPr>
          <w:p w:rsidRDefault="00C55281" w:rsidP="000E7880" w:rsidR="000E7880" w:rsidRPr="000B00D3">
            <w:pPr>
              <w:jc w:val="right"/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1.541,42</w:t>
            </w:r>
          </w:p>
        </w:tc>
      </w:tr>
    </w:tbl>
    <w:p w:rsidRDefault="00DF3E9A" w:rsidP="00DF3E9A" w:rsidR="00DF3E9A"/>
    <w:p w:rsidRDefault="00B85D67" w:rsidP="00BD0323" w:rsidR="00B85D67">
      <w:pPr>
        <w:jc w:val="center"/>
      </w:pPr>
    </w:p>
    <w:p w:rsidRDefault="00B85D67" w:rsidP="0045033D" w:rsidR="00DF3E9A">
      <w:pPr>
        <w:jc w:val="both"/>
      </w:pPr>
      <w:r w:rsidRPr="00B85D67">
        <w:rPr>
          <w:bCs/>
        </w:rPr>
        <w:tab/>
      </w:r>
      <w:r w:rsidR="00C35364">
        <w:t xml:space="preserve">II. </w:t>
      </w:r>
      <w:r w:rsidR="001E672B">
        <w:t xml:space="preserve">Ispravlja se </w:t>
      </w:r>
      <w:r w:rsidR="00C35364">
        <w:t xml:space="preserve">Tablica razlučnih prava </w:t>
      </w:r>
      <w:r w:rsidR="0045033D">
        <w:t>u odnosu na iznos</w:t>
      </w:r>
      <w:r w:rsidR="001E672B">
        <w:t>e</w:t>
      </w:r>
      <w:r w:rsidR="0045033D">
        <w:t xml:space="preserve"> tražbina razlučnih vjerovnika </w:t>
      </w:r>
      <w:r w:rsidR="00C35364">
        <w:t>od 19. listopada 2016. na način kako slijedi:</w:t>
      </w:r>
    </w:p>
    <w:p w:rsidRDefault="00102FA4" w:rsidP="001D2FA0" w:rsidR="00BD0323" w:rsidRPr="00102FA4">
      <w:pPr>
        <w:rPr>
          <w:u w:val="single"/>
        </w:rPr>
      </w:pPr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54"/>
        <w:gridCol w:w="5154"/>
        <w:gridCol w:w="1530"/>
        <w:gridCol w:w="1617"/>
      </w:tblGrid>
      <w:tr w:rsidTr="0045033D" w:rsidR="0045033D" w:rsidRPr="00C35364">
        <w:tc>
          <w:tcPr>
            <w:tcW w:type="dxa" w:w="655"/>
          </w:tcPr>
          <w:p w:rsidRDefault="0045033D" w:rsidP="00A15E81" w:rsidR="0045033D" w:rsidRPr="0045033D">
            <w:pPr>
              <w:rPr>
                <w:i/>
              </w:rPr>
            </w:pPr>
            <w:r w:rsidRPr="0045033D">
              <w:rPr>
                <w:i/>
              </w:rPr>
              <w:t>Rbr.</w:t>
            </w:r>
          </w:p>
        </w:tc>
        <w:tc>
          <w:tcPr>
            <w:tcW w:type="dxa" w:w="5355"/>
          </w:tcPr>
          <w:p w:rsidRDefault="001E672B" w:rsidP="0045033D" w:rsidR="001E672B">
            <w:pPr>
              <w:jc w:val="center"/>
              <w:rPr>
                <w:i/>
              </w:rPr>
            </w:pPr>
          </w:p>
          <w:p w:rsidRDefault="0045033D" w:rsidP="0045033D" w:rsidR="0045033D" w:rsidRPr="0045033D">
            <w:pPr>
              <w:jc w:val="center"/>
              <w:rPr>
                <w:i/>
              </w:rPr>
            </w:pPr>
            <w:r w:rsidRPr="0045033D">
              <w:rPr>
                <w:i/>
              </w:rPr>
              <w:t>VJEROVNIK</w:t>
            </w:r>
          </w:p>
        </w:tc>
        <w:tc>
          <w:tcPr>
            <w:tcW w:type="dxa" w:w="1536"/>
          </w:tcPr>
          <w:p w:rsidRDefault="001E672B" w:rsidP="0045033D" w:rsidR="001E672B">
            <w:pPr>
              <w:jc w:val="center"/>
              <w:rPr>
                <w:i/>
              </w:rPr>
            </w:pPr>
          </w:p>
          <w:p w:rsidRDefault="0045033D" w:rsidP="0045033D" w:rsidR="0045033D" w:rsidRPr="0045033D">
            <w:pPr>
              <w:jc w:val="center"/>
              <w:rPr>
                <w:i/>
              </w:rPr>
            </w:pPr>
            <w:r w:rsidRPr="0045033D">
              <w:rPr>
                <w:i/>
              </w:rPr>
              <w:t>OIB</w:t>
            </w:r>
          </w:p>
        </w:tc>
        <w:tc>
          <w:tcPr>
            <w:tcW w:type="dxa" w:w="1409"/>
          </w:tcPr>
          <w:p w:rsidRDefault="0045033D" w:rsidP="0045033D" w:rsidR="0045033D" w:rsidRPr="0045033D">
            <w:pPr>
              <w:jc w:val="center"/>
              <w:rPr>
                <w:i/>
              </w:rPr>
            </w:pPr>
            <w:r w:rsidRPr="0045033D">
              <w:rPr>
                <w:i/>
              </w:rPr>
              <w:t xml:space="preserve">IZNOS </w:t>
            </w:r>
            <w:r w:rsidR="001E672B">
              <w:rPr>
                <w:i/>
              </w:rPr>
              <w:t xml:space="preserve">RAZLUČNOG PRAVA </w:t>
            </w:r>
            <w:r w:rsidRPr="0045033D">
              <w:rPr>
                <w:i/>
              </w:rPr>
              <w:t>(kn)</w:t>
            </w:r>
          </w:p>
        </w:tc>
      </w:tr>
      <w:tr w:rsidTr="000B00D3" w:rsidR="0045033D" w:rsidRPr="00C35364">
        <w:tc>
          <w:tcPr>
            <w:tcW w:type="dxa" w:w="655"/>
          </w:tcPr>
          <w:p w:rsidRDefault="001E672B" w:rsidP="001E672B" w:rsidR="0045033D" w:rsidRPr="001E672B">
            <w:pPr>
              <w:jc w:val="center"/>
              <w:rPr>
                <w:sz w:val="22"/>
                <w:szCs w:val="22"/>
              </w:rPr>
            </w:pPr>
            <w:r w:rsidRPr="001E672B">
              <w:rPr>
                <w:sz w:val="22"/>
                <w:szCs w:val="22"/>
              </w:rPr>
              <w:t>1.</w:t>
            </w:r>
          </w:p>
        </w:tc>
        <w:tc>
          <w:tcPr>
            <w:tcW w:type="dxa" w:w="5355"/>
            <w:vAlign w:val="center"/>
          </w:tcPr>
          <w:p w:rsidRDefault="000B00D3" w:rsidP="001E672B" w:rsidR="0045033D" w:rsidRPr="0045033D">
            <w:pPr>
              <w:rPr>
                <w:sz w:val="22"/>
                <w:szCs w:val="22"/>
              </w:rPr>
            </w:pPr>
            <w:r w:rsidRPr="000B00D3">
              <w:rPr>
                <w:sz w:val="22"/>
                <w:szCs w:val="22"/>
              </w:rPr>
              <w:t>AD ARMA REVIZIJA d.o.o. Zagreb</w:t>
            </w:r>
          </w:p>
        </w:tc>
        <w:tc>
          <w:tcPr>
            <w:tcW w:type="dxa" w:w="1536"/>
          </w:tcPr>
          <w:p w:rsidRDefault="000B00D3" w:rsidP="00A15E81" w:rsidR="0045033D" w:rsidRPr="0045033D">
            <w:pPr>
              <w:rPr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36381031763</w:t>
            </w:r>
          </w:p>
        </w:tc>
        <w:tc>
          <w:tcPr>
            <w:tcW w:type="dxa" w:w="1409"/>
            <w:vAlign w:val="center"/>
          </w:tcPr>
          <w:p w:rsidRDefault="000B00D3" w:rsidP="000B00D3" w:rsidR="0045033D" w:rsidRPr="0045033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83.996,63</w:t>
            </w:r>
          </w:p>
        </w:tc>
      </w:tr>
      <w:tr w:rsidTr="00B534D1" w:rsidR="001E672B" w:rsidRPr="00C35364">
        <w:tc>
          <w:tcPr>
            <w:tcW w:type="dxa" w:w="655"/>
          </w:tcPr>
          <w:p w:rsidRDefault="001E672B" w:rsidP="001E672B" w:rsidR="001E672B" w:rsidRPr="001E672B">
            <w:pPr>
              <w:jc w:val="center"/>
              <w:rPr>
                <w:sz w:val="22"/>
                <w:szCs w:val="22"/>
              </w:rPr>
            </w:pPr>
            <w:r w:rsidRPr="001E672B">
              <w:rPr>
                <w:sz w:val="22"/>
                <w:szCs w:val="22"/>
              </w:rPr>
              <w:t>2.</w:t>
            </w:r>
          </w:p>
        </w:tc>
        <w:tc>
          <w:tcPr>
            <w:tcW w:type="dxa" w:w="5355"/>
            <w:vAlign w:val="center"/>
          </w:tcPr>
          <w:p w:rsidRDefault="001E672B" w:rsidP="00391E46" w:rsidR="001E672B" w:rsidRPr="000B00D3">
            <w:pPr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PRIVREDNA BANKA ZAGREB d.d. Zagreb</w:t>
            </w:r>
          </w:p>
        </w:tc>
        <w:tc>
          <w:tcPr>
            <w:tcW w:type="dxa" w:w="1536"/>
            <w:vAlign w:val="center"/>
          </w:tcPr>
          <w:p w:rsidRDefault="001E672B" w:rsidP="00391E46" w:rsidR="001E672B" w:rsidRPr="000B00D3">
            <w:pPr>
              <w:rPr>
                <w:rFonts w:cs="Times New Roman"/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02535697732</w:t>
            </w:r>
          </w:p>
        </w:tc>
        <w:tc>
          <w:tcPr>
            <w:tcW w:type="dxa" w:w="1409"/>
            <w:vAlign w:val="center"/>
          </w:tcPr>
          <w:p w:rsidRDefault="001E672B" w:rsidP="000B00D3" w:rsidR="001E672B" w:rsidRPr="0045033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18.414.799,50</w:t>
            </w:r>
          </w:p>
        </w:tc>
      </w:tr>
      <w:tr w:rsidTr="000B00D3" w:rsidR="001E672B" w:rsidRPr="00C35364">
        <w:tc>
          <w:tcPr>
            <w:tcW w:type="dxa" w:w="655"/>
          </w:tcPr>
          <w:p w:rsidRDefault="001E672B" w:rsidP="001E672B" w:rsidR="001E672B" w:rsidRPr="001E6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5355"/>
            <w:vAlign w:val="center"/>
          </w:tcPr>
          <w:p w:rsidRDefault="001E672B" w:rsidP="000A4C8F" w:rsidR="001E672B" w:rsidRPr="0045033D">
            <w:pPr>
              <w:rPr>
                <w:sz w:val="22"/>
                <w:szCs w:val="22"/>
              </w:rPr>
            </w:pPr>
            <w:r w:rsidRPr="000B00D3">
              <w:rPr>
                <w:sz w:val="22"/>
                <w:szCs w:val="22"/>
              </w:rPr>
              <w:t>SOCIETE GENERALE-SPLITSKA BANKA d.d. Split</w:t>
            </w:r>
          </w:p>
        </w:tc>
        <w:tc>
          <w:tcPr>
            <w:tcW w:type="dxa" w:w="1536"/>
          </w:tcPr>
          <w:p w:rsidRDefault="001E672B" w:rsidP="000A4C8F" w:rsidR="001E672B" w:rsidRPr="0045033D">
            <w:pPr>
              <w:rPr>
                <w:sz w:val="22"/>
                <w:szCs w:val="22"/>
              </w:rPr>
            </w:pPr>
            <w:r w:rsidRPr="000B00D3">
              <w:rPr>
                <w:rFonts w:cs="Times New Roman"/>
                <w:sz w:val="22"/>
                <w:szCs w:val="22"/>
              </w:rPr>
              <w:t>69326397242</w:t>
            </w:r>
          </w:p>
        </w:tc>
        <w:tc>
          <w:tcPr>
            <w:tcW w:type="dxa" w:w="1409"/>
            <w:vAlign w:val="center"/>
          </w:tcPr>
          <w:p w:rsidRDefault="001E672B" w:rsidP="000A4C8F" w:rsidR="001E672B" w:rsidRPr="0045033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8.194.854,63</w:t>
            </w:r>
          </w:p>
        </w:tc>
      </w:tr>
    </w:tbl>
    <w:p w:rsidRDefault="00DB6ADB" w:rsidP="00102FA4" w:rsidR="00DB6ADB">
      <w:pPr>
        <w:ind w:firstLine="708"/>
        <w:jc w:val="both"/>
        <w:rPr>
          <w:bCs/>
        </w:rPr>
      </w:pPr>
    </w:p>
    <w:p w:rsidRDefault="00102FA4" w:rsidP="001E672B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>
      <w:pPr>
        <w:jc w:val="both"/>
        <w:rPr>
          <w:b/>
          <w:bCs/>
        </w:rPr>
      </w:pPr>
    </w:p>
    <w:p w:rsidRDefault="001E672B" w:rsidP="00102FA4" w:rsidR="00DE405E">
      <w:pPr>
        <w:jc w:val="both"/>
        <w:rPr>
          <w:bCs/>
        </w:rPr>
      </w:pPr>
      <w:r>
        <w:rPr>
          <w:bCs/>
        </w:rPr>
        <w:tab/>
        <w:t xml:space="preserve">Vjerovnik AD ARMA REVIZIJA d.o.o. podnio je žalbu na rješenje ovoga suda o utvrđenim i osporenim tražbinama posl. broj St-5645/16 od 20. prosinca 2016. navodeći da je točan </w:t>
      </w:r>
      <w:r w:rsidR="00DE405E">
        <w:rPr>
          <w:bCs/>
        </w:rPr>
        <w:t xml:space="preserve">iznos </w:t>
      </w:r>
      <w:r>
        <w:rPr>
          <w:bCs/>
        </w:rPr>
        <w:t xml:space="preserve">njegovog razlučnog prava </w:t>
      </w:r>
      <w:r w:rsidRPr="001E672B">
        <w:rPr>
          <w:bCs/>
        </w:rPr>
        <w:t>83.996,63</w:t>
      </w:r>
      <w:r>
        <w:rPr>
          <w:bCs/>
        </w:rPr>
        <w:t xml:space="preserve"> kn dok se iznos od 6.315,77 kn odnosi na utvrđenu tražbinu </w:t>
      </w:r>
      <w:r w:rsidR="00DE405E">
        <w:rPr>
          <w:bCs/>
        </w:rPr>
        <w:t>kao vjerovnika u predstečajnom postupku.</w:t>
      </w:r>
    </w:p>
    <w:p w:rsidRDefault="00DE405E" w:rsidP="00102FA4" w:rsidR="00DE405E">
      <w:pPr>
        <w:jc w:val="both"/>
        <w:rPr>
          <w:bCs/>
        </w:rPr>
      </w:pPr>
    </w:p>
    <w:p w:rsidRDefault="00DE405E" w:rsidP="00102FA4" w:rsidR="00DE405E">
      <w:pPr>
        <w:jc w:val="both"/>
        <w:rPr>
          <w:bCs/>
        </w:rPr>
      </w:pPr>
      <w:r>
        <w:rPr>
          <w:bCs/>
        </w:rPr>
        <w:lastRenderedPageBreak/>
        <w:tab/>
        <w:t>Vjerovnik Privredna banka Zagreb d.d. podnio je prijedlog za ispravak navedenog rješenja (podredno žalbu) navodeći da je točan iznos za koji je njegova tražbina osigurana razlučnim pravom 18.414.799,50 kn a iznos od 1.541,42 kn treba ispravno biti naveden u rješenju kao njegova tražbina u položaju vjerovnika u predstečajnom postupku.</w:t>
      </w:r>
    </w:p>
    <w:p w:rsidRDefault="00DE405E" w:rsidP="00102FA4" w:rsidR="00DE405E">
      <w:pPr>
        <w:jc w:val="both"/>
        <w:rPr>
          <w:bCs/>
        </w:rPr>
      </w:pPr>
    </w:p>
    <w:p w:rsidRDefault="00DE405E" w:rsidP="00DE405E" w:rsidR="00DE405E">
      <w:pPr>
        <w:jc w:val="both"/>
        <w:rPr>
          <w:bCs/>
        </w:rPr>
      </w:pPr>
      <w:r>
        <w:rPr>
          <w:bCs/>
        </w:rPr>
        <w:tab/>
        <w:t>Dužnik je također podnio prijedlog za ispravak odnosno dopunu predmetnog rješenja u odnosu istovjetne navode Privredne banke Zagreb d.d., a uz to je predložio i da se u odnosu na vjerovnika</w:t>
      </w:r>
      <w:r w:rsidR="00081CB2">
        <w:rPr>
          <w:b/>
          <w:bCs/>
        </w:rPr>
        <w:tab/>
      </w:r>
      <w:r w:rsidRPr="00DE405E">
        <w:rPr>
          <w:bCs/>
        </w:rPr>
        <w:t>S</w:t>
      </w:r>
      <w:r>
        <w:rPr>
          <w:bCs/>
        </w:rPr>
        <w:t>ociete Generale-Splitska banka d.d. ispravi rješenje na način da se iznos od 8.194.854,63 uvrsti u Tablicu razlučnih prava, kao točan iznos, a da se razlika od 195,20 kn utvrdi kao njegova tražbina kao vjerovnika dužnika u predstečajnom postupku i u tom smislu dopuni navedeno rješenje.</w:t>
      </w:r>
    </w:p>
    <w:p w:rsidRDefault="00DE405E" w:rsidP="00DE405E" w:rsidR="00DE405E">
      <w:pPr>
        <w:jc w:val="both"/>
        <w:rPr>
          <w:bCs/>
        </w:rPr>
      </w:pPr>
    </w:p>
    <w:p w:rsidRDefault="00DE405E" w:rsidP="00864CCB" w:rsidR="00864CCB" w:rsidRPr="00864CCB">
      <w:pPr>
        <w:jc w:val="both"/>
        <w:rPr>
          <w:bCs/>
        </w:rPr>
      </w:pPr>
      <w:r>
        <w:rPr>
          <w:bCs/>
        </w:rPr>
        <w:tab/>
        <w:t>Budući da su svi prijedlozi za ispravkama i dopunama navedenih vjerovnika</w:t>
      </w:r>
      <w:r w:rsidRPr="00DE405E">
        <w:rPr>
          <w:bCs/>
        </w:rPr>
        <w:t xml:space="preserve"> </w:t>
      </w:r>
      <w:r w:rsidR="00864CCB">
        <w:rPr>
          <w:bCs/>
        </w:rPr>
        <w:t xml:space="preserve">osnovani, temeljem </w:t>
      </w:r>
      <w:r w:rsidR="00864CCB" w:rsidRPr="00864CCB">
        <w:rPr>
          <w:bCs/>
        </w:rPr>
        <w:t xml:space="preserve">odgovarajuće primjene članka  347. Zakona o parničnom postupku (NN 53/91, 91/92, 58/93, 112/99, 88/01, 117/03, 88/05, 02/07, 84/08, 96/08, 123/08, 57/11, 148/11, 25/13 i 89/14 – odluka Ustavnog suda) odlučeno je kao u izreci. </w:t>
      </w:r>
    </w:p>
    <w:p w:rsidRDefault="00DE405E" w:rsidP="00DE405E" w:rsidR="00DE405E">
      <w:pPr>
        <w:jc w:val="both"/>
        <w:rPr>
          <w:bCs/>
        </w:rPr>
      </w:pP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864CCB">
        <w:t>18. siječnja 2017.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AF058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BD57B3">
        <w:t>, v.r.</w:t>
      </w:r>
      <w:r w:rsidR="00676A07" w:rsidRPr="0032121B">
        <w:tab/>
      </w:r>
    </w:p>
    <w:p w:rsidRDefault="00AF0584" w:rsidP="001E4E5F" w:rsidR="00AF0584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864CCB" w:rsidP="00767483" w:rsidR="00767483" w:rsidRPr="0032121B">
      <w:pPr>
        <w:jc w:val="both"/>
      </w:pPr>
      <w:r>
        <w:t>Na ovo rješenje dopuštena je žalba koja se p</w:t>
      </w:r>
      <w:r w:rsidR="00AF0584">
        <w:t>odnosi ovome sudu u roku osam dana, u tri primjerka.</w:t>
      </w:r>
    </w:p>
    <w:p w:rsidRDefault="00767483" w:rsidP="001E4E5F" w:rsidR="00767483">
      <w:pPr>
        <w:jc w:val="both"/>
      </w:pPr>
    </w:p>
    <w:p w:rsidRDefault="00BD57B3" w:rsidP="001E4E5F" w:rsidR="00BD57B3">
      <w:pPr>
        <w:jc w:val="both"/>
      </w:pPr>
    </w:p>
    <w:p w:rsidRDefault="00BD57B3" w:rsidP="001E4E5F" w:rsidR="00BD57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BD57B3" w:rsidP="001E4E5F" w:rsidR="00BD57B3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BD57B3">
      <w:pPr>
        <w:jc w:val="both"/>
        <w:rPr>
          <w:color w:themeColor="background1" w:val="FFFFFF"/>
        </w:rPr>
      </w:pPr>
      <w:r w:rsidRPr="00BD57B3">
        <w:rPr>
          <w:color w:themeColor="background1" w:val="FFFFFF"/>
        </w:rPr>
        <w:t>DNA:</w:t>
      </w:r>
    </w:p>
    <w:p w:rsidRDefault="005E772C" w:rsidP="001E4E5F" w:rsidR="00D373D4" w:rsidRPr="00BD57B3">
      <w:pPr>
        <w:jc w:val="both"/>
        <w:rPr>
          <w:color w:themeColor="background1" w:val="FFFFFF"/>
        </w:rPr>
      </w:pPr>
      <w:r w:rsidRPr="00BD57B3">
        <w:rPr>
          <w:color w:themeColor="background1" w:val="FFFFFF"/>
        </w:rPr>
        <w:t>1</w:t>
      </w:r>
      <w:r w:rsidR="0003267D" w:rsidRPr="00BD57B3">
        <w:rPr>
          <w:color w:themeColor="background1" w:val="FFFFFF"/>
        </w:rPr>
        <w:t xml:space="preserve">. </w:t>
      </w:r>
      <w:r w:rsidR="00AF0584" w:rsidRPr="00BD57B3">
        <w:rPr>
          <w:color w:themeColor="background1" w:val="FFFFFF"/>
        </w:rPr>
        <w:t>Povjereniku, osobno</w:t>
      </w:r>
    </w:p>
    <w:p w:rsidRDefault="005E772C" w:rsidP="001E4E5F" w:rsidR="00AF0584" w:rsidRPr="00BD57B3">
      <w:pPr>
        <w:jc w:val="both"/>
        <w:rPr>
          <w:color w:themeColor="background1" w:val="FFFFFF"/>
        </w:rPr>
      </w:pPr>
      <w:r w:rsidRPr="00BD57B3">
        <w:rPr>
          <w:color w:themeColor="background1" w:val="FFFFFF"/>
        </w:rPr>
        <w:t>2</w:t>
      </w:r>
      <w:r w:rsidR="00D373D4" w:rsidRPr="00BD57B3">
        <w:rPr>
          <w:color w:themeColor="background1" w:val="FFFFFF"/>
        </w:rPr>
        <w:t xml:space="preserve">. </w:t>
      </w:r>
      <w:r w:rsidR="00AF0584" w:rsidRPr="00BD57B3">
        <w:rPr>
          <w:color w:themeColor="background1" w:val="FFFFFF"/>
        </w:rPr>
        <w:t>Dužniku, po pun.</w:t>
      </w:r>
    </w:p>
    <w:p w:rsidRDefault="005E772C" w:rsidP="00EB1EE5" w:rsidR="00C34FDD" w:rsidRPr="00BD57B3">
      <w:pPr>
        <w:jc w:val="both"/>
        <w:rPr>
          <w:color w:themeColor="background1" w:val="FFFFFF"/>
        </w:rPr>
      </w:pPr>
      <w:r w:rsidRPr="00BD57B3">
        <w:rPr>
          <w:color w:themeColor="background1" w:val="FFFFFF"/>
        </w:rPr>
        <w:t>3</w:t>
      </w:r>
      <w:r w:rsidR="00767483" w:rsidRPr="00BD57B3">
        <w:rPr>
          <w:color w:themeColor="background1" w:val="FFFFFF"/>
        </w:rPr>
        <w:t xml:space="preserve">. </w:t>
      </w:r>
      <w:r w:rsidR="00B85D67" w:rsidRPr="00BD57B3">
        <w:rPr>
          <w:color w:themeColor="background1" w:val="FFFFFF"/>
        </w:rPr>
        <w:t>e-</w:t>
      </w:r>
      <w:r w:rsidR="00767483" w:rsidRPr="00BD57B3">
        <w:rPr>
          <w:color w:themeColor="background1" w:val="FFFFFF"/>
        </w:rPr>
        <w:t>Oglasna ploča</w:t>
      </w:r>
    </w:p>
    <w:p w:rsidRDefault="00864CCB" w:rsidP="00EB1EE5" w:rsidR="00864CCB" w:rsidRPr="00BD57B3">
      <w:pPr>
        <w:jc w:val="both"/>
        <w:rPr>
          <w:color w:themeColor="background1" w:val="FFFFFF"/>
        </w:rPr>
      </w:pPr>
    </w:p>
    <w:p w:rsidRDefault="00AF0584" w:rsidP="00EB1EE5" w:rsidR="00AF0584" w:rsidRPr="00BD57B3">
      <w:pPr>
        <w:jc w:val="both"/>
        <w:rPr>
          <w:color w:themeColor="background1" w:val="FFFFFF"/>
        </w:rPr>
      </w:pPr>
    </w:p>
    <w:p w:rsidRDefault="00AF0584" w:rsidP="00EB1EE5" w:rsidR="00AF0584" w:rsidRPr="00BD57B3">
      <w:pPr>
        <w:jc w:val="both"/>
        <w:rPr>
          <w:color w:themeColor="background1" w:val="FFFFFF"/>
        </w:rPr>
      </w:pPr>
      <w:r w:rsidRPr="00BD57B3">
        <w:rPr>
          <w:color w:themeColor="background1" w:val="FFFFFF"/>
        </w:rPr>
        <w:t>NK:</w:t>
      </w:r>
    </w:p>
    <w:p w:rsidRDefault="00AF0584" w:rsidP="00EB1EE5" w:rsidR="00AF0584" w:rsidRPr="00BD57B3">
      <w:pPr>
        <w:jc w:val="both"/>
        <w:rPr>
          <w:color w:themeColor="background1" w:val="FFFFFF"/>
        </w:rPr>
      </w:pPr>
      <w:r w:rsidRPr="00BD57B3">
        <w:rPr>
          <w:color w:themeColor="background1" w:val="FFFFFF"/>
        </w:rPr>
        <w:t>- kal. 15 d.</w:t>
      </w:r>
    </w:p>
    <w:sectPr w:rsidSect="00FB64FF" w:rsidR="00AF0584" w:rsidRPr="00BD57B3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102" w:rsidR="00473102">
      <w:r>
        <w:separator/>
      </w:r>
    </w:p>
  </w:endnote>
  <w:endnote w:id="0" w:type="continuationSeparator">
    <w:p w:rsidRDefault="00473102" w:rsidR="00473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102" w:rsidR="00473102">
      <w:r>
        <w:separator/>
      </w:r>
    </w:p>
  </w:footnote>
  <w:footnote w:id="0" w:type="continuationSeparator">
    <w:p w:rsidRDefault="00473102" w:rsidR="00473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511A10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>
      <w:rPr>
        <w:rFonts w:cs="Times New Roman"/>
        <w:sz w:val="22"/>
        <w:szCs w:val="22"/>
      </w:rPr>
      <w:t>5645/16</w:t>
    </w:r>
    <w:r w:rsidR="00BD57B3">
      <w:rPr>
        <w:rFonts w:cs="Times New Roman"/>
        <w:sz w:val="22"/>
        <w:szCs w:val="22"/>
      </w:rPr>
      <w:t>-37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B00D3"/>
    <w:rsid w:val="000D34A4"/>
    <w:rsid w:val="000D642A"/>
    <w:rsid w:val="000E786A"/>
    <w:rsid w:val="000E7880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1E672B"/>
    <w:rsid w:val="00207B14"/>
    <w:rsid w:val="00224237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5033D"/>
    <w:rsid w:val="00464893"/>
    <w:rsid w:val="00473102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11A10"/>
    <w:rsid w:val="005272EF"/>
    <w:rsid w:val="00536299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131A4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64CCB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5A01"/>
    <w:rsid w:val="00A56F4A"/>
    <w:rsid w:val="00A709F0"/>
    <w:rsid w:val="00A936D7"/>
    <w:rsid w:val="00AA0C7F"/>
    <w:rsid w:val="00AB1DB5"/>
    <w:rsid w:val="00AB314A"/>
    <w:rsid w:val="00AC4626"/>
    <w:rsid w:val="00AD14C3"/>
    <w:rsid w:val="00AE0DDB"/>
    <w:rsid w:val="00AF0584"/>
    <w:rsid w:val="00B06605"/>
    <w:rsid w:val="00B330D1"/>
    <w:rsid w:val="00B3404E"/>
    <w:rsid w:val="00B45736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D0323"/>
    <w:rsid w:val="00BD57B3"/>
    <w:rsid w:val="00BF3CF4"/>
    <w:rsid w:val="00C16795"/>
    <w:rsid w:val="00C34FDD"/>
    <w:rsid w:val="00C35364"/>
    <w:rsid w:val="00C55281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E405E"/>
    <w:rsid w:val="00DF3E9A"/>
    <w:rsid w:val="00E21B3F"/>
    <w:rsid w:val="00E2229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1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1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2500</properties:Characters>
  <properties:Lines>108</properties:Lines>
  <properties:Paragraphs>60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2017-01-23T07:26:00Z</dcterms:created>
  <dc:creator>MK</dc:creator>
  <cp:lastModifiedBy>Sonja Pilić</cp:lastModifiedBy>
  <cp:lastPrinted>2017-01-23T07:31:00Z</cp:lastPrinted>
  <dcterms:modified xmlns:xsi="http://www.w3.org/2001/XMLSchema-instance" xsi:type="dcterms:W3CDTF">2017-01-23T07:33:00Z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