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5D5CF6" w:rsidR="00655326" w:rsidRPr="002A37B5">
        <w:trPr>
          <w:gridAfter w:val="1"/>
          <w:wAfter w:type="dxa" w:w="284"/>
        </w:trPr>
        <w:tc>
          <w:tcPr>
            <w:tcW w:type="dxa" w:w="2943"/>
          </w:tcPr>
          <w:p w:rsidRDefault="00655326" w:rsidP="005D5CF6" w:rsidR="00655326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5D5CF6" w:rsidR="00655326" w:rsidRPr="002A37B5">
        <w:tc>
          <w:tcPr>
            <w:tcW w:type="dxa" w:w="3227"/>
            <w:gridSpan w:val="2"/>
          </w:tcPr>
          <w:p w:rsidRDefault="00655326" w:rsidP="005D5CF6" w:rsidR="00655326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655326" w:rsidP="005D5CF6" w:rsidR="00655326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655326" w:rsidP="005D5CF6" w:rsidR="00655326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0c2d18f" w14:paraId="0c2d18f" w:rsidRDefault="009B1942" w:rsidP="009B1942" w:rsidR="009B1942" w:rsidRPr="00680961">
      <w:pPr>
        <w15:collapsed w:val="false"/>
      </w:pPr>
    </w:p>
    <w:p w:rsidRDefault="009B1942" w:rsidP="009B1942" w:rsidR="009B1942" w:rsidRPr="00680961">
      <w:pPr>
        <w:jc w:val="center"/>
        <w:rPr>
          <w:bCs/>
        </w:rPr>
      </w:pPr>
      <w:r w:rsidRPr="00680961">
        <w:rPr>
          <w:bCs/>
        </w:rPr>
        <w:t>R E P U B L I K A   H R V A T S K A</w:t>
      </w:r>
    </w:p>
    <w:p w:rsidRDefault="009B1942" w:rsidP="009B1942" w:rsidR="009B1942" w:rsidRPr="00680961">
      <w:pPr>
        <w:jc w:val="center"/>
        <w:rPr>
          <w:bCs/>
        </w:rPr>
      </w:pPr>
    </w:p>
    <w:p w:rsidRDefault="00924FFF" w:rsidP="00924FFF" w:rsidR="00924FFF" w:rsidRPr="00680961">
      <w:pPr>
        <w:jc w:val="center"/>
        <w:rPr>
          <w:bCs/>
        </w:rPr>
      </w:pPr>
      <w:r w:rsidRPr="00680961">
        <w:rPr>
          <w:bCs/>
        </w:rPr>
        <w:t>R J E Š E N J E</w:t>
      </w:r>
    </w:p>
    <w:p w:rsidRDefault="00680961" w:rsidP="00680961" w:rsidR="00680961" w:rsidRPr="00680961"/>
    <w:p w:rsidRDefault="00680961" w:rsidP="00680961" w:rsidR="00680961" w:rsidRPr="00680961">
      <w:pPr>
        <w:ind w:firstLine="708"/>
        <w:jc w:val="both"/>
      </w:pPr>
      <w:r w:rsidRPr="00680961">
        <w:t xml:space="preserve">Trgovački sud u Zadru, po sutkinji Ani Markač u stečajnom postupku nad stečajnim dužnikom </w:t>
      </w:r>
      <w:r w:rsidR="00655326" w:rsidRPr="00B24B30">
        <w:t>GRANIT-TOKIĆ, d.o.o. u stečaju, Zadar, Benkovačka 26,  OIB:82313767180</w:t>
      </w:r>
      <w:r w:rsidR="00655326">
        <w:t xml:space="preserve">, kojeg zastupa stečajni upravitelj </w:t>
      </w:r>
      <w:r w:rsidR="00655326">
        <w:rPr>
          <w:rFonts w:cstheme="majorBidi" w:hAnsiTheme="majorBidi" w:asciiTheme="majorBidi"/>
        </w:rPr>
        <w:t>mr. sc. Jozo Jelavić iz Zagreba</w:t>
      </w:r>
      <w:r w:rsidRPr="00680961">
        <w:t xml:space="preserve">, </w:t>
      </w:r>
      <w:r w:rsidR="00655326">
        <w:t>11. veljače 2019</w:t>
      </w:r>
      <w:r w:rsidRPr="00680961">
        <w:t>.,</w:t>
      </w:r>
    </w:p>
    <w:p w:rsidRDefault="00455E67" w:rsidP="00455E67" w:rsidR="00455E67" w:rsidRPr="00680961">
      <w:pPr>
        <w:ind w:firstLine="708"/>
        <w:jc w:val="both"/>
      </w:pPr>
    </w:p>
    <w:p w:rsidRDefault="00DA72D5" w:rsidP="00DA72D5" w:rsidR="00DA72D5" w:rsidRPr="00680961">
      <w:pPr>
        <w:jc w:val="center"/>
        <w:rPr>
          <w:rFonts w:cstheme="majorBidi" w:hAnsiTheme="majorBidi" w:asciiTheme="majorBidi"/>
        </w:rPr>
      </w:pPr>
      <w:r w:rsidRPr="00680961">
        <w:rPr>
          <w:rFonts w:cstheme="majorBidi" w:hAnsiTheme="majorBidi" w:asciiTheme="majorBidi"/>
        </w:rPr>
        <w:t>r i j e š i o  j e</w:t>
      </w:r>
    </w:p>
    <w:p w:rsidRDefault="00DA72D5" w:rsidP="00DA72D5" w:rsidR="00DA72D5" w:rsidRPr="00680961">
      <w:pPr>
        <w:jc w:val="center"/>
        <w:rPr>
          <w:rFonts w:cstheme="majorBidi" w:hAnsiTheme="majorBidi" w:asciiTheme="majorBidi"/>
          <w:b/>
        </w:rPr>
      </w:pPr>
    </w:p>
    <w:p w:rsidRDefault="00B55989" w:rsidP="00B96E4F" w:rsidR="00DA72D5" w:rsidRPr="00680961">
      <w:pPr>
        <w:jc w:val="both"/>
      </w:pPr>
      <w:r w:rsidRPr="00680961">
        <w:rPr>
          <w:rFonts w:cstheme="majorBidi" w:hAnsiTheme="majorBidi" w:asciiTheme="majorBidi"/>
        </w:rPr>
        <w:t>I.</w:t>
      </w:r>
      <w:r w:rsidRPr="00680961">
        <w:rPr>
          <w:rFonts w:cstheme="majorBidi" w:hAnsiTheme="majorBidi" w:asciiTheme="majorBidi"/>
        </w:rPr>
        <w:tab/>
      </w:r>
      <w:r w:rsidR="00DA72D5" w:rsidRPr="00680961">
        <w:rPr>
          <w:rFonts w:cstheme="majorBidi" w:hAnsiTheme="majorBidi" w:asciiTheme="majorBidi"/>
        </w:rPr>
        <w:t>Stečajno</w:t>
      </w:r>
      <w:r w:rsidR="00907F57" w:rsidRPr="00680961">
        <w:rPr>
          <w:rFonts w:cstheme="majorBidi" w:hAnsiTheme="majorBidi" w:asciiTheme="majorBidi"/>
        </w:rPr>
        <w:t xml:space="preserve">m upravitelju </w:t>
      </w:r>
      <w:r w:rsidR="00347580">
        <w:rPr>
          <w:rFonts w:cstheme="majorBidi" w:hAnsiTheme="majorBidi" w:asciiTheme="majorBidi"/>
        </w:rPr>
        <w:t xml:space="preserve">mr. sc. Jozi Jelaviću iz Zagreba, Pavla </w:t>
      </w:r>
      <w:proofErr w:type="spellStart"/>
      <w:r w:rsidR="00347580">
        <w:rPr>
          <w:rFonts w:cstheme="majorBidi" w:hAnsiTheme="majorBidi" w:asciiTheme="majorBidi"/>
        </w:rPr>
        <w:t>Hatza</w:t>
      </w:r>
      <w:proofErr w:type="spellEnd"/>
      <w:r w:rsidR="00347580">
        <w:rPr>
          <w:rFonts w:cstheme="majorBidi" w:hAnsiTheme="majorBidi" w:asciiTheme="majorBidi"/>
        </w:rPr>
        <w:t xml:space="preserve"> 9, OIB: 795433837132</w:t>
      </w:r>
      <w:r w:rsidR="00680961" w:rsidRPr="00680961">
        <w:t>,</w:t>
      </w:r>
      <w:r w:rsidR="00680961">
        <w:t xml:space="preserve"> </w:t>
      </w:r>
      <w:r w:rsidR="00455E67" w:rsidRPr="00680961">
        <w:t xml:space="preserve">s osnova vrijednosti unovčene stečajne mase u stečajnom postupku nad uvodno označenim stečajnim dužnikom </w:t>
      </w:r>
      <w:r w:rsidR="00455E67" w:rsidRPr="00680961">
        <w:rPr>
          <w:rFonts w:cstheme="majorBidi" w:hAnsiTheme="majorBidi" w:asciiTheme="majorBidi"/>
        </w:rPr>
        <w:t xml:space="preserve">određuje se nagrada u iznosu od </w:t>
      </w:r>
      <w:r w:rsidR="00347580">
        <w:rPr>
          <w:rFonts w:cstheme="majorBidi" w:hAnsiTheme="majorBidi" w:asciiTheme="majorBidi"/>
        </w:rPr>
        <w:t>8.960,00</w:t>
      </w:r>
      <w:r w:rsidR="00423B88">
        <w:rPr>
          <w:rFonts w:cstheme="majorBidi" w:hAnsiTheme="majorBidi" w:asciiTheme="majorBidi"/>
        </w:rPr>
        <w:t xml:space="preserve"> k</w:t>
      </w:r>
      <w:r w:rsidR="00BB55B5" w:rsidRPr="00680961">
        <w:rPr>
          <w:rFonts w:cstheme="majorBidi" w:hAnsiTheme="majorBidi" w:asciiTheme="majorBidi"/>
        </w:rPr>
        <w:t>n</w:t>
      </w:r>
      <w:r w:rsidR="00667F6A" w:rsidRPr="00680961">
        <w:rPr>
          <w:rFonts w:cstheme="majorBidi" w:hAnsiTheme="majorBidi" w:asciiTheme="majorBidi"/>
        </w:rPr>
        <w:t>, bruto</w:t>
      </w:r>
      <w:r w:rsidR="00455E67" w:rsidRPr="00680961">
        <w:rPr>
          <w:rFonts w:cstheme="majorBidi" w:hAnsiTheme="majorBidi" w:asciiTheme="majorBidi"/>
        </w:rPr>
        <w:t>.</w:t>
      </w:r>
    </w:p>
    <w:p w:rsidRDefault="00DA72D5" w:rsidP="00DA72D5" w:rsidR="00DA72D5" w:rsidRPr="00680961">
      <w:pPr>
        <w:rPr>
          <w:rFonts w:cstheme="majorBidi" w:hAnsiTheme="majorBidi" w:asciiTheme="majorBidi"/>
        </w:rPr>
      </w:pPr>
    </w:p>
    <w:p w:rsidRDefault="00B96E4F" w:rsidP="00B96E4F" w:rsidR="00B96E4F" w:rsidRPr="00680961">
      <w:pPr>
        <w:jc w:val="both"/>
      </w:pPr>
      <w:r w:rsidRPr="00680961">
        <w:t xml:space="preserve">II. </w:t>
      </w:r>
      <w:r w:rsidRPr="00680961">
        <w:tab/>
        <w:t xml:space="preserve">Isplata nagrade iz točke I. izreke ovog rješenja izvršiti će se s računa stečajnog dužnika. </w:t>
      </w:r>
    </w:p>
    <w:p w:rsidRDefault="00BB2461" w:rsidP="00B96E4F" w:rsidR="00BB2461" w:rsidRPr="00680961">
      <w:pPr>
        <w:jc w:val="both"/>
      </w:pPr>
    </w:p>
    <w:p w:rsidRDefault="00BB2461" w:rsidP="00BB2461" w:rsidR="00BB2461" w:rsidRPr="00680961">
      <w:pPr>
        <w:jc w:val="both"/>
      </w:pPr>
      <w:r w:rsidRPr="00680961">
        <w:t xml:space="preserve">III. </w:t>
      </w:r>
      <w:r w:rsidRPr="00680961">
        <w:tab/>
        <w:t xml:space="preserve">Ovo rješenje objavit će se na mrežnoj stranici e-Oglasna ploča sudova. </w:t>
      </w:r>
    </w:p>
    <w:p w:rsidRDefault="00455E67" w:rsidP="003827E7" w:rsidR="00455E67">
      <w:pPr>
        <w:jc w:val="both"/>
        <w:rPr>
          <w:rFonts w:cstheme="majorBidi" w:hAnsiTheme="majorBidi" w:asciiTheme="majorBidi"/>
        </w:rPr>
      </w:pPr>
    </w:p>
    <w:p w:rsidRDefault="00423B88" w:rsidP="003827E7" w:rsidR="00423B88" w:rsidRPr="00680961">
      <w:pPr>
        <w:jc w:val="both"/>
        <w:rPr>
          <w:rFonts w:cstheme="majorBidi" w:hAnsiTheme="majorBidi" w:asciiTheme="majorBidi"/>
        </w:rPr>
      </w:pPr>
    </w:p>
    <w:p w:rsidRDefault="00DA72D5" w:rsidP="00455E67" w:rsidR="00455E67" w:rsidRPr="00680961">
      <w:pPr>
        <w:jc w:val="center"/>
        <w:rPr>
          <w:rFonts w:cstheme="majorBidi" w:hAnsiTheme="majorBidi" w:asciiTheme="majorBidi"/>
        </w:rPr>
      </w:pPr>
      <w:r w:rsidRPr="00680961">
        <w:rPr>
          <w:rFonts w:cstheme="majorBidi" w:hAnsiTheme="majorBidi" w:asciiTheme="majorBidi"/>
        </w:rPr>
        <w:t>O</w:t>
      </w:r>
      <w:r w:rsidR="005304D0" w:rsidRPr="00680961">
        <w:rPr>
          <w:rFonts w:cstheme="majorBidi" w:hAnsiTheme="majorBidi" w:asciiTheme="majorBidi"/>
        </w:rPr>
        <w:t xml:space="preserve">brazloženje </w:t>
      </w:r>
    </w:p>
    <w:p w:rsidRDefault="00347580" w:rsidP="007E55D1" w:rsidR="00347580">
      <w:pPr>
        <w:rPr>
          <w:rFonts w:cstheme="majorBidi" w:hAnsiTheme="majorBidi" w:asciiTheme="majorBidi"/>
        </w:rPr>
      </w:pPr>
    </w:p>
    <w:p w:rsidRDefault="007E55D1" w:rsidP="007E55D1" w:rsidR="007E55D1">
      <w:pPr>
        <w:rPr>
          <w:rFonts w:cstheme="majorBidi" w:hAnsiTheme="majorBidi" w:asciiTheme="majorBidi"/>
        </w:rPr>
      </w:pPr>
    </w:p>
    <w:p w:rsidRDefault="00347580" w:rsidP="00347580" w:rsidR="00347580">
      <w:pPr>
        <w:ind w:firstLine="705"/>
        <w:jc w:val="both"/>
      </w:pPr>
      <w:r>
        <w:t>Stečajni upravitelj imenovan u ovom postupku podnio je 1. veljače 2019. zahtjev za određivanje nagrade.</w:t>
      </w:r>
    </w:p>
    <w:p w:rsidRDefault="00455E67" w:rsidP="00680961" w:rsidR="00455E67" w:rsidRPr="00680961">
      <w:pPr>
        <w:ind w:firstLine="708"/>
        <w:jc w:val="both"/>
      </w:pPr>
      <w:r w:rsidRPr="00680961">
        <w:t>Odredbom čl. 94. st. 1. i 2. Stečajnog zakona (Narodne novine broj 71/2015 i 104/2017, nadalje SZ) propisano je da stečajni upravitelj između ostalog ima pravo i na nagradu koju rješenjem određuje sud prema uredbi kojom Vlada Republike Hrvatske utvrđuje kriterije i način obračuna i plaćanja nagrade stečajnim upraviteljima. Stavkom 4. istog članka Zakona propisano je da će se rješenje iz st. 2. objaviti  na mrežnoj stranici e-Oglasna ploča sudova.</w:t>
      </w:r>
    </w:p>
    <w:p w:rsidRDefault="00455E67" w:rsidP="00455E67" w:rsidR="00455E67" w:rsidRPr="00680961">
      <w:pPr>
        <w:pStyle w:val="t-9-8"/>
        <w:spacing w:afterAutospacing="false" w:after="225" w:beforeAutospacing="false" w:before="0"/>
        <w:ind w:firstLine="708"/>
        <w:jc w:val="both"/>
        <w:textAlignment w:val="baseline"/>
        <w:rPr>
          <w:color w:val="000000"/>
        </w:rPr>
      </w:pPr>
      <w:r w:rsidRPr="00680961">
        <w:rPr>
          <w:color w:val="000000"/>
        </w:rPr>
        <w:t xml:space="preserve">Člankom 6. </w:t>
      </w:r>
      <w:r w:rsidRPr="00680961">
        <w:t>Uredbe o kriterijima i načinu obračun i plaćanja nagrade stečajnim upraviteljima (Narode novine broj 105/15, nadalje Uredba) propisano je,</w:t>
      </w:r>
      <w:r w:rsidRPr="00680961">
        <w:rPr>
          <w:color w:val="000000"/>
        </w:rPr>
        <w:t xml:space="preserve"> da nagrada stečajnom upravitelju iznosi najviše 795.000,00 kuna od čega s osnove vrijednosti unovčene stečajne mase najviše 630.000,00 kuna, s osnove dodatne nagrade najviše 150.000,00 kuna i s osnove posebne nagrade najviše 15.000,00 kuna. Nadalje, čl. 7. Uredbe propisano je da se nagrada stečajnom upravitelju s osnove vrijednosti unovčene stečajne mase obračunava se primjenom tablice vrijednosti unovčene stečajne mase i nagrade u postocima:</w:t>
      </w:r>
    </w:p>
    <w:p w:rsidRDefault="008C5F39" w:rsidP="00455E67" w:rsidR="008C5F39">
      <w:pPr>
        <w:pStyle w:val="t-9-8"/>
        <w:spacing w:afterAutospacing="false" w:after="225" w:beforeAutospacing="false" w:before="0"/>
        <w:ind w:firstLine="708"/>
        <w:jc w:val="both"/>
        <w:textAlignment w:val="baseline"/>
        <w:rPr>
          <w:color w:val="000000"/>
        </w:rPr>
      </w:pPr>
    </w:p>
    <w:p w:rsidRDefault="00423B88" w:rsidP="00455E67" w:rsidR="00423B88" w:rsidRPr="00680961">
      <w:pPr>
        <w:pStyle w:val="t-9-8"/>
        <w:spacing w:afterAutospacing="false" w:after="225" w:beforeAutospacing="false" w:before="0"/>
        <w:ind w:firstLine="708"/>
        <w:jc w:val="both"/>
        <w:textAlignment w:val="baseline"/>
        <w:rPr>
          <w:color w:val="000000"/>
        </w:rPr>
      </w:pPr>
    </w:p>
    <w:tbl>
      <w:tblPr>
        <w:tblW w:type="dxa" w:w="7395"/>
        <w:tblCellSpacing w:type="dxa" w:w="15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1945"/>
        <w:gridCol w:w="1744"/>
        <w:gridCol w:w="358"/>
        <w:gridCol w:w="1744"/>
        <w:gridCol w:w="1604"/>
      </w:tblGrid>
      <w:tr w:rsidTr="00102CEB" w:rsidR="008C5F39" w:rsidRPr="00680961">
        <w:trPr>
          <w:tblCellSpacing w:type="dxa" w:w="15"/>
        </w:trPr>
        <w:tc>
          <w:tcPr>
            <w:tcW w:type="auto" w:w="0"/>
            <w:gridSpan w:val="4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lastRenderedPageBreak/>
              <w:t>Vrijednost unovčene stečajne mase u kunama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Nagrada u %</w:t>
            </w:r>
          </w:p>
        </w:tc>
      </w:tr>
      <w:tr w:rsidTr="00102CEB" w:rsidR="008C5F39" w:rsidRPr="0068096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100.000,00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16</w:t>
            </w:r>
          </w:p>
        </w:tc>
      </w:tr>
      <w:tr w:rsidTr="00102CEB" w:rsidR="008C5F39" w:rsidRPr="0068096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100.000,01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300.000,00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12</w:t>
            </w:r>
          </w:p>
        </w:tc>
      </w:tr>
      <w:tr w:rsidTr="00102CEB" w:rsidR="008C5F39" w:rsidRPr="0068096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300.000,01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500.000,00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10</w:t>
            </w:r>
          </w:p>
        </w:tc>
      </w:tr>
      <w:tr w:rsidTr="00102CEB" w:rsidR="008C5F39" w:rsidRPr="0068096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500.000,01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1.000.000,00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8</w:t>
            </w:r>
          </w:p>
        </w:tc>
      </w:tr>
      <w:tr w:rsidTr="00102CEB" w:rsidR="008C5F39" w:rsidRPr="0068096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1.000.000,01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5.000,000,00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7</w:t>
            </w:r>
          </w:p>
        </w:tc>
      </w:tr>
      <w:tr w:rsidTr="00102CEB" w:rsidR="008C5F39" w:rsidRPr="0068096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5.000.000,01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10.000.000,00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6</w:t>
            </w:r>
          </w:p>
        </w:tc>
      </w:tr>
      <w:tr w:rsidTr="00102CEB" w:rsidR="008C5F39" w:rsidRPr="0068096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10.000.000,01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12.000.000,00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5</w:t>
            </w:r>
          </w:p>
        </w:tc>
      </w:tr>
      <w:tr w:rsidTr="00102CEB" w:rsidR="008C5F39" w:rsidRPr="0068096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na razliku iznad</w:t>
            </w:r>
          </w:p>
        </w:tc>
        <w:tc>
          <w:tcPr>
            <w:tcW w:type="auto" w:w="0"/>
            <w:gridSpan w:val="2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12.000,000,01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1</w:t>
            </w:r>
          </w:p>
        </w:tc>
      </w:tr>
    </w:tbl>
    <w:p w:rsidRDefault="00667F6A" w:rsidP="008C5F39" w:rsidR="00667F6A" w:rsidRPr="00680961">
      <w:pPr>
        <w:ind w:firstLine="709"/>
      </w:pPr>
    </w:p>
    <w:p w:rsidRDefault="008C5F39" w:rsidP="008C5F39" w:rsidR="008C5F39" w:rsidRPr="00680961">
      <w:pPr>
        <w:ind w:firstLine="709"/>
      </w:pPr>
      <w:r w:rsidRPr="00680961">
        <w:t>Nadalje, čl. 15. Uredbe propisano je da svi iznosi koji se primjenjuju u ovoj Uredbi su bruto iznosi, to jest iznosi prije odbitka pripadajućih doprinosa iz osnovice, poreza ili drugih naknada.</w:t>
      </w:r>
    </w:p>
    <w:p w:rsidRDefault="00455E67" w:rsidP="008C5F39" w:rsidR="005D0A93" w:rsidRPr="00680961">
      <w:pPr>
        <w:pStyle w:val="clanak-"/>
        <w:spacing w:afterAutospacing="false" w:after="0" w:beforeAutospacing="false" w:before="0"/>
        <w:ind w:firstLine="709"/>
        <w:jc w:val="both"/>
        <w:textAlignment w:val="baseline"/>
      </w:pPr>
      <w:r w:rsidRPr="00680961">
        <w:t xml:space="preserve">Dakle, u konkretnom slučaju unovčena je stečajna masa u vrijednosti od ukupno </w:t>
      </w:r>
      <w:r w:rsidR="00347580">
        <w:t>56.000,00</w:t>
      </w:r>
      <w:r w:rsidR="008C5F39" w:rsidRPr="00680961">
        <w:t xml:space="preserve"> </w:t>
      </w:r>
      <w:r w:rsidRPr="00680961">
        <w:t xml:space="preserve">kn slijedom čega proizlazi da </w:t>
      </w:r>
      <w:r w:rsidR="005D0A93" w:rsidRPr="00680961">
        <w:t xml:space="preserve">su se sukladno odredbi čl. 6. i </w:t>
      </w:r>
      <w:r w:rsidRPr="00680961">
        <w:rPr>
          <w:rFonts w:hAnsi="Minion Pro" w:ascii="Minion Pro"/>
          <w:color w:val="000000"/>
        </w:rPr>
        <w:t xml:space="preserve">7. st. 1. Uredbe, stekli uvjeti da se stečajnom upravitelju </w:t>
      </w:r>
      <w:r w:rsidR="00347580">
        <w:rPr>
          <w:rFonts w:hAnsi="Minion Pro" w:ascii="Minion Pro"/>
          <w:color w:val="000000"/>
        </w:rPr>
        <w:t>Jozi Jelaviću</w:t>
      </w:r>
      <w:r w:rsidRPr="00680961">
        <w:rPr>
          <w:rFonts w:hAnsi="Minion Pro" w:ascii="Minion Pro"/>
          <w:color w:val="000000"/>
        </w:rPr>
        <w:t xml:space="preserve">, u konkretnom stečajnom postupku odredi nagrada u iznosu od </w:t>
      </w:r>
      <w:r w:rsidR="00347580">
        <w:rPr>
          <w:rFonts w:hAnsi="Minion Pro" w:ascii="Minion Pro"/>
          <w:color w:val="000000"/>
        </w:rPr>
        <w:t>8.960,00</w:t>
      </w:r>
      <w:r w:rsidR="00BB55B5" w:rsidRPr="00680961">
        <w:rPr>
          <w:rFonts w:hAnsi="Minion Pro" w:ascii="Minion Pro"/>
          <w:color w:val="000000"/>
        </w:rPr>
        <w:t xml:space="preserve"> kn</w:t>
      </w:r>
      <w:r w:rsidR="005D0A93" w:rsidRPr="00680961">
        <w:rPr>
          <w:rFonts w:hAnsi="Minion Pro" w:ascii="Minion Pro"/>
          <w:color w:val="000000"/>
        </w:rPr>
        <w:t xml:space="preserve"> bruto</w:t>
      </w:r>
      <w:r w:rsidR="008C5F39" w:rsidRPr="00680961">
        <w:rPr>
          <w:rFonts w:hAnsi="Minion Pro" w:ascii="Minion Pro"/>
          <w:color w:val="000000"/>
        </w:rPr>
        <w:t xml:space="preserve">, </w:t>
      </w:r>
      <w:r w:rsidR="005D0A93" w:rsidRPr="00680961">
        <w:rPr>
          <w:rFonts w:hAnsi="Minion Pro" w:ascii="Minion Pro"/>
          <w:color w:val="000000"/>
        </w:rPr>
        <w:t xml:space="preserve">i to </w:t>
      </w:r>
      <w:r w:rsidR="005D0A93" w:rsidRPr="00680961">
        <w:t xml:space="preserve">bez dodatnog iznosa doprinosa koji tereti isplatitelja, sve sukladno ranije citiranoj odredbi čl. 15. Uredbe. </w:t>
      </w:r>
    </w:p>
    <w:p w:rsidRDefault="00455E67" w:rsidP="008C5F39" w:rsidR="00455E67" w:rsidRPr="00680961">
      <w:pPr>
        <w:pStyle w:val="clanak-"/>
        <w:spacing w:afterAutospacing="false" w:after="0" w:beforeAutospacing="false" w:before="0"/>
        <w:ind w:firstLine="709"/>
        <w:jc w:val="both"/>
        <w:textAlignment w:val="baseline"/>
        <w:rPr>
          <w:rFonts w:hAnsi="Minion Pro" w:ascii="Minion Pro"/>
          <w:color w:val="000000"/>
        </w:rPr>
      </w:pPr>
      <w:r w:rsidRPr="00680961">
        <w:rPr>
          <w:rFonts w:hAnsi="Minion Pro" w:ascii="Minion Pro"/>
          <w:color w:val="000000"/>
        </w:rPr>
        <w:t xml:space="preserve">Uzimajući u obziri gore navedeno odlučeno je kao u izreci ovog rješenja. </w:t>
      </w:r>
    </w:p>
    <w:p w:rsidRDefault="00455E67" w:rsidP="00455E67" w:rsidR="00455E67" w:rsidRPr="00680961">
      <w:pPr>
        <w:jc w:val="both"/>
      </w:pPr>
    </w:p>
    <w:p w:rsidRDefault="00455E67" w:rsidP="00455E67" w:rsidR="00455E67" w:rsidRPr="00680961">
      <w:pPr>
        <w:jc w:val="center"/>
      </w:pPr>
      <w:r w:rsidRPr="00680961">
        <w:t xml:space="preserve">U Zadru </w:t>
      </w:r>
      <w:r w:rsidR="00347580">
        <w:t>11. veljače 2019.</w:t>
      </w:r>
    </w:p>
    <w:p w:rsidRDefault="00455E67" w:rsidP="00423B88" w:rsidR="00423B88" w:rsidRPr="00423B88">
      <w:pPr>
        <w:jc w:val="right"/>
      </w:pPr>
      <w:r w:rsidRPr="00680961">
        <w:tab/>
      </w:r>
      <w:r w:rsidRPr="00680961">
        <w:tab/>
      </w:r>
      <w:r w:rsidRPr="00680961">
        <w:tab/>
      </w:r>
      <w:r w:rsidRPr="00680961">
        <w:tab/>
      </w:r>
      <w:r w:rsidRPr="00680961">
        <w:tab/>
        <w:t xml:space="preserve">  </w:t>
      </w:r>
    </w:p>
    <w:p w:rsidRDefault="00423B88" w:rsidP="00423B88" w:rsidR="00423B88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Pr="006F3E15">
        <w:t>Sutkinja</w:t>
      </w:r>
    </w:p>
    <w:p w:rsidRDefault="00347580" w:rsidP="00423B88" w:rsidR="00423B88" w:rsidRPr="006F3E15">
      <w:r>
        <w:t>Martina Kalmeta</w:t>
      </w:r>
      <w:r w:rsidR="00423B88" w:rsidRPr="006F3E15">
        <w:t xml:space="preserve"> </w:t>
      </w:r>
      <w:r w:rsidR="00423B88" w:rsidRPr="006F3E15">
        <w:tab/>
      </w:r>
      <w:r w:rsidR="00423B88" w:rsidRPr="006F3E15">
        <w:tab/>
      </w:r>
      <w:r w:rsidR="00423B88" w:rsidRPr="006F3E15">
        <w:tab/>
      </w:r>
      <w:r w:rsidR="00423B88" w:rsidRPr="006F3E15">
        <w:tab/>
      </w:r>
      <w:r w:rsidR="00423B88" w:rsidRPr="006F3E15">
        <w:tab/>
      </w:r>
      <w:r w:rsidR="00423B88" w:rsidRPr="006F3E15">
        <w:tab/>
      </w:r>
      <w:r w:rsidR="00423B88" w:rsidRPr="006F3E15">
        <w:tab/>
      </w:r>
      <w:r w:rsidR="00423B88" w:rsidRPr="006F3E15">
        <w:tab/>
        <w:t xml:space="preserve">   Ana Markač, v.r.</w:t>
      </w:r>
    </w:p>
    <w:p w:rsidRDefault="00082793" w:rsidP="00667F6A" w:rsidR="00082793" w:rsidRPr="00680961">
      <w:pPr>
        <w:jc w:val="right"/>
      </w:pPr>
    </w:p>
    <w:p w:rsidRDefault="00082793" w:rsidP="00082793" w:rsidR="00082793" w:rsidRPr="00680961"/>
    <w:p w:rsidRDefault="00924FFF" w:rsidP="00924FFF" w:rsidR="00924FFF" w:rsidRPr="00680961">
      <w:r w:rsidRPr="00680961">
        <w:t>POUKA O PRAVNOM LIJEKU:</w:t>
      </w:r>
    </w:p>
    <w:p w:rsidRDefault="00081256" w:rsidP="00BB2461" w:rsidR="00BB2461" w:rsidRPr="00680961">
      <w:pPr>
        <w:tabs>
          <w:tab w:pos="0" w:val="left"/>
        </w:tabs>
        <w:jc w:val="both"/>
      </w:pPr>
      <w:r w:rsidRPr="00680961">
        <w:t xml:space="preserve">Protiv ovog rješenja stečajni </w:t>
      </w:r>
      <w:r w:rsidR="00F12814" w:rsidRPr="00680961">
        <w:t>upravitelj</w:t>
      </w:r>
      <w:r w:rsidRPr="00680961">
        <w:t xml:space="preserve"> i stečajni </w:t>
      </w:r>
      <w:r w:rsidR="00F12814" w:rsidRPr="00680961">
        <w:t>vjerovnici</w:t>
      </w:r>
      <w:r w:rsidRPr="00680961">
        <w:t xml:space="preserve"> imaju pravo žalbe </w:t>
      </w:r>
      <w:r w:rsidR="00BB2461" w:rsidRPr="00680961">
        <w:t xml:space="preserve">(čl. 94. st. 5. SZ-a). Žalba se može izjaviti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BB2461" w:rsidP="00BB2461" w:rsidR="00BB2461" w:rsidRPr="00680961">
      <w:pPr>
        <w:tabs>
          <w:tab w:pos="4438" w:val="left"/>
        </w:tabs>
        <w:jc w:val="both"/>
      </w:pPr>
    </w:p>
    <w:p w:rsidRDefault="00C7283E" w:rsidP="00A163E1" w:rsidR="00C7283E" w:rsidRPr="00680961"/>
    <w:p w:rsidRDefault="00A163E1" w:rsidP="00A163E1" w:rsidR="00A163E1" w:rsidRPr="00680961">
      <w:r w:rsidRPr="00680961">
        <w:t xml:space="preserve">Dostaviti: </w:t>
      </w:r>
    </w:p>
    <w:p w:rsidRDefault="00613DC4" w:rsidP="007D3056" w:rsidR="00A163E1" w:rsidRPr="00680961">
      <w:pPr>
        <w:numPr>
          <w:ilvl w:val="0"/>
          <w:numId w:val="1"/>
        </w:numPr>
      </w:pPr>
      <w:r w:rsidRPr="00680961">
        <w:t>s</w:t>
      </w:r>
      <w:r w:rsidR="00A163E1" w:rsidRPr="00680961">
        <w:t>tečajno</w:t>
      </w:r>
      <w:r w:rsidR="00907F57" w:rsidRPr="00680961">
        <w:t xml:space="preserve">m upravitelju </w:t>
      </w:r>
      <w:r w:rsidR="007D3056" w:rsidRPr="00680961">
        <w:t xml:space="preserve"> </w:t>
      </w:r>
      <w:r w:rsidR="00347580">
        <w:t xml:space="preserve">Jozi Jelaviću iz Zagreba, putem </w:t>
      </w:r>
      <w:proofErr w:type="spellStart"/>
      <w:r w:rsidR="00347580">
        <w:t>maila</w:t>
      </w:r>
      <w:proofErr w:type="spellEnd"/>
    </w:p>
    <w:p w:rsidRDefault="00613DC4" w:rsidP="00081256" w:rsidR="00A163E1" w:rsidRPr="00680961">
      <w:pPr>
        <w:numPr>
          <w:ilvl w:val="0"/>
          <w:numId w:val="1"/>
        </w:numPr>
      </w:pPr>
      <w:r w:rsidRPr="00680961">
        <w:t>e</w:t>
      </w:r>
      <w:r w:rsidR="00BB2461" w:rsidRPr="00680961">
        <w:t>-O</w:t>
      </w:r>
      <w:r w:rsidR="00A163E1" w:rsidRPr="00680961">
        <w:t>glasna ploča</w:t>
      </w:r>
      <w:r w:rsidR="00BB2461" w:rsidRPr="00680961">
        <w:t xml:space="preserve"> sudova</w:t>
      </w:r>
    </w:p>
    <w:p w:rsidRDefault="00BB2461" w:rsidP="00C31487" w:rsidR="00BE6C59" w:rsidRPr="00680961">
      <w:pPr>
        <w:numPr>
          <w:ilvl w:val="0"/>
          <w:numId w:val="1"/>
        </w:numPr>
      </w:pPr>
      <w:r w:rsidRPr="00680961">
        <w:t>u</w:t>
      </w:r>
      <w:r w:rsidR="00A163E1" w:rsidRPr="00680961">
        <w:t xml:space="preserve"> spi</w:t>
      </w:r>
      <w:r w:rsidR="00AE41C6" w:rsidRPr="00680961">
        <w:t>s</w:t>
      </w:r>
      <w:r w:rsidR="009174FA" w:rsidRPr="00680961">
        <w:t>,</w:t>
      </w:r>
    </w:p>
    <w:p w:rsidRDefault="009174FA" w:rsidP="00C31487" w:rsidR="009174FA" w:rsidRPr="00680961">
      <w:pPr>
        <w:numPr>
          <w:ilvl w:val="0"/>
          <w:numId w:val="1"/>
        </w:numPr>
      </w:pPr>
      <w:r w:rsidRPr="00680961">
        <w:t>nakon pravomoćnosti rješenja spis vratiti u Ref.2.</w:t>
      </w:r>
    </w:p>
    <w:sectPr w:rsidSect="00935D8A" w:rsidR="009174FA" w:rsidRPr="00680961">
      <w:headerReference w:type="default" r:id="rId11"/>
      <w:pgSz w:h="16838" w:w="11906"/>
      <w:pgMar w:gutter="0" w:footer="708" w:header="708" w:left="1417" w:bottom="1276" w:right="1417" w:top="110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139B" w:rsidP="00A6139B" w:rsidR="00A6139B">
      <w:r>
        <w:separator/>
      </w:r>
    </w:p>
  </w:endnote>
  <w:endnote w:id="0" w:type="continuationSeparator">
    <w:p w:rsidRDefault="00A6139B" w:rsidP="00A6139B" w:rsidR="00A61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inion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139B" w:rsidP="00A6139B" w:rsidR="00A6139B">
      <w:r>
        <w:separator/>
      </w:r>
    </w:p>
  </w:footnote>
  <w:footnote w:id="0" w:type="continuationSeparator">
    <w:p w:rsidRDefault="00A6139B" w:rsidP="00A6139B" w:rsidR="00A61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41C6" w:rsidP="00DA72D5" w:rsidR="00A6139B" w:rsidRPr="00AE41C6">
    <w:pPr>
      <w:pStyle w:val="Zaglavlje"/>
      <w:jc w:val="right"/>
      <w:rPr>
        <w:sz w:val="22"/>
        <w:szCs w:val="22"/>
      </w:rPr>
    </w:pPr>
    <w:r w:rsidRPr="00AE41C6">
      <w:rPr>
        <w:sz w:val="22"/>
        <w:szCs w:val="22"/>
      </w:rPr>
      <w:t>P</w:t>
    </w:r>
    <w:r w:rsidR="00041EFC">
      <w:rPr>
        <w:sz w:val="22"/>
        <w:szCs w:val="22"/>
      </w:rPr>
      <w:t>oslovni broj</w:t>
    </w:r>
    <w:r w:rsidR="000C5F46">
      <w:rPr>
        <w:sz w:val="22"/>
        <w:szCs w:val="22"/>
      </w:rPr>
      <w:t>:</w:t>
    </w:r>
    <w:r w:rsidR="00F23C03">
      <w:rPr>
        <w:sz w:val="22"/>
        <w:szCs w:val="22"/>
      </w:rPr>
      <w:t xml:space="preserve"> 2 St-</w:t>
    </w:r>
    <w:r w:rsidR="00655326">
      <w:rPr>
        <w:sz w:val="22"/>
        <w:szCs w:val="22"/>
      </w:rPr>
      <w:t>1071</w:t>
    </w:r>
    <w:r w:rsidR="00455E67">
      <w:rPr>
        <w:sz w:val="22"/>
        <w:szCs w:val="22"/>
      </w:rPr>
      <w:t>/</w:t>
    </w:r>
    <w:r w:rsidR="00680961">
      <w:rPr>
        <w:sz w:val="22"/>
        <w:szCs w:val="22"/>
      </w:rPr>
      <w:t>2016</w:t>
    </w:r>
    <w:r w:rsidR="00BB55B5">
      <w:rPr>
        <w:sz w:val="22"/>
        <w:szCs w:val="22"/>
      </w:rPr>
      <w:t>-</w:t>
    </w:r>
    <w:r w:rsidR="00655326">
      <w:rPr>
        <w:sz w:val="22"/>
        <w:szCs w:val="22"/>
      </w:rPr>
      <w:t>94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b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3281DEF"/>
    <w:multiLevelType w:val="hybridMultilevel"/>
    <w:tmpl w:val="8EAE1248"/>
    <w:lvl w:tplc="A718C4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22209"/>
    <w:rsid w:val="00041EFC"/>
    <w:rsid w:val="00045D82"/>
    <w:rsid w:val="00074CF3"/>
    <w:rsid w:val="00081256"/>
    <w:rsid w:val="00082793"/>
    <w:rsid w:val="000C5F46"/>
    <w:rsid w:val="000C7E57"/>
    <w:rsid w:val="00100EF0"/>
    <w:rsid w:val="001A4300"/>
    <w:rsid w:val="002D32A9"/>
    <w:rsid w:val="003030D8"/>
    <w:rsid w:val="00347580"/>
    <w:rsid w:val="003827E7"/>
    <w:rsid w:val="003B391E"/>
    <w:rsid w:val="003F3069"/>
    <w:rsid w:val="003F3DF6"/>
    <w:rsid w:val="004160EA"/>
    <w:rsid w:val="00423B88"/>
    <w:rsid w:val="00443952"/>
    <w:rsid w:val="00455E67"/>
    <w:rsid w:val="004E3574"/>
    <w:rsid w:val="004F3A7E"/>
    <w:rsid w:val="005266E4"/>
    <w:rsid w:val="005304D0"/>
    <w:rsid w:val="00531E04"/>
    <w:rsid w:val="005432F4"/>
    <w:rsid w:val="00572AA3"/>
    <w:rsid w:val="005A08D9"/>
    <w:rsid w:val="005A1684"/>
    <w:rsid w:val="005D0A93"/>
    <w:rsid w:val="005D37C1"/>
    <w:rsid w:val="005F4FE6"/>
    <w:rsid w:val="00613DC4"/>
    <w:rsid w:val="00622DF8"/>
    <w:rsid w:val="00655326"/>
    <w:rsid w:val="00667F6A"/>
    <w:rsid w:val="00672577"/>
    <w:rsid w:val="00680961"/>
    <w:rsid w:val="00694FD9"/>
    <w:rsid w:val="006D5987"/>
    <w:rsid w:val="006F6E59"/>
    <w:rsid w:val="006F6E70"/>
    <w:rsid w:val="00701EB4"/>
    <w:rsid w:val="00723BC2"/>
    <w:rsid w:val="00724DED"/>
    <w:rsid w:val="007652FB"/>
    <w:rsid w:val="007D3056"/>
    <w:rsid w:val="007E55D1"/>
    <w:rsid w:val="008902F9"/>
    <w:rsid w:val="008C5F39"/>
    <w:rsid w:val="008E1367"/>
    <w:rsid w:val="00907F57"/>
    <w:rsid w:val="009174FA"/>
    <w:rsid w:val="00924FFF"/>
    <w:rsid w:val="00935D8A"/>
    <w:rsid w:val="0094249F"/>
    <w:rsid w:val="00960CF5"/>
    <w:rsid w:val="009A1D24"/>
    <w:rsid w:val="009B1942"/>
    <w:rsid w:val="009C378D"/>
    <w:rsid w:val="009C3D62"/>
    <w:rsid w:val="009E5554"/>
    <w:rsid w:val="00A163E1"/>
    <w:rsid w:val="00A35E1E"/>
    <w:rsid w:val="00A6139B"/>
    <w:rsid w:val="00A94666"/>
    <w:rsid w:val="00AE41C6"/>
    <w:rsid w:val="00B55989"/>
    <w:rsid w:val="00B96E4F"/>
    <w:rsid w:val="00BB1C76"/>
    <w:rsid w:val="00BB2461"/>
    <w:rsid w:val="00BB45C2"/>
    <w:rsid w:val="00BB55B5"/>
    <w:rsid w:val="00BE6C59"/>
    <w:rsid w:val="00C7283E"/>
    <w:rsid w:val="00CF63E1"/>
    <w:rsid w:val="00D308B3"/>
    <w:rsid w:val="00D72603"/>
    <w:rsid w:val="00D73ED4"/>
    <w:rsid w:val="00DA72D5"/>
    <w:rsid w:val="00DC1AD3"/>
    <w:rsid w:val="00E06B02"/>
    <w:rsid w:val="00E12244"/>
    <w:rsid w:val="00E67109"/>
    <w:rsid w:val="00E97DB2"/>
    <w:rsid w:val="00EA291B"/>
    <w:rsid w:val="00EB1098"/>
    <w:rsid w:val="00EC4699"/>
    <w:rsid w:val="00EC5339"/>
    <w:rsid w:val="00EC6CB8"/>
    <w:rsid w:val="00ED56D4"/>
    <w:rsid w:val="00F12814"/>
    <w:rsid w:val="00F21650"/>
    <w:rsid w:val="00F23C03"/>
    <w:rsid w:val="00F25E9E"/>
    <w:rsid w:val="00F47FAE"/>
    <w:rsid w:val="00FF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6139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6139B"/>
    <w:rPr>
      <w:sz w:val="24"/>
      <w:szCs w:val="24"/>
    </w:rPr>
  </w:style>
  <w:style w:styleId="Podnoje" w:type="paragraph">
    <w:name w:val="footer"/>
    <w:basedOn w:val="Normal"/>
    <w:link w:val="PodnojeChar"/>
    <w:rsid w:val="00A613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613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F0CA5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unhideWhenUsed/>
    <w:rsid w:val="00BB2461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BB2461"/>
    <w:rPr>
      <w:sz w:val="24"/>
    </w:rPr>
  </w:style>
  <w:style w:customStyle="true" w:styleId="clanak-" w:type="paragraph">
    <w:name w:val="clanak-"/>
    <w:basedOn w:val="Normal"/>
    <w:rsid w:val="00100EF0"/>
    <w:pPr>
      <w:spacing w:afterAutospacing="true" w:after="100" w:beforeAutospacing="true" w:before="100"/>
    </w:pPr>
  </w:style>
  <w:style w:customStyle="true" w:styleId="t-9-8" w:type="paragraph">
    <w:name w:val="t-9-8"/>
    <w:basedOn w:val="Normal"/>
    <w:rsid w:val="00100EF0"/>
    <w:pPr>
      <w:spacing w:afterAutospacing="true" w:after="100" w:beforeAutospacing="true" w:before="100"/>
    </w:pPr>
  </w:style>
  <w:style w:customStyle="true" w:styleId="t-9-8-bez-uvl" w:type="paragraph">
    <w:name w:val="t-9-8-bez-uvl"/>
    <w:basedOn w:val="Normal"/>
    <w:rsid w:val="00455E67"/>
    <w:pPr>
      <w:spacing w:afterAutospacing="true" w:after="100" w:beforeAutospacing="true" w:before="100"/>
    </w:pPr>
  </w:style>
  <w:style w:styleId="Reetkatablice" w:type="table">
    <w:name w:val="Table Grid"/>
    <w:basedOn w:val="Obinatablica"/>
    <w:uiPriority w:val="59"/>
    <w:rsid w:val="00655326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F63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63E1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F63E1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F63E1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F63E1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6139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6139B"/>
    <w:rPr>
      <w:sz w:val="24"/>
      <w:szCs w:val="24"/>
    </w:rPr>
  </w:style>
  <w:style w:styleId="Podnoje" w:type="paragraph">
    <w:name w:val="footer"/>
    <w:basedOn w:val="Normal"/>
    <w:link w:val="PodnojeChar"/>
    <w:rsid w:val="00A613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613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F0CA5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unhideWhenUsed/>
    <w:rsid w:val="00BB2461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B2461"/>
    <w:rPr>
      <w:sz w:val="24"/>
    </w:rPr>
  </w:style>
  <w:style w:customStyle="1" w:styleId="clanak-" w:type="paragraph">
    <w:name w:val="clanak-"/>
    <w:basedOn w:val="Normal"/>
    <w:rsid w:val="00100EF0"/>
    <w:pPr>
      <w:spacing w:after="100" w:afterAutospacing="1" w:before="100" w:beforeAutospacing="1"/>
    </w:pPr>
  </w:style>
  <w:style w:customStyle="1" w:styleId="t-9-8" w:type="paragraph">
    <w:name w:val="t-9-8"/>
    <w:basedOn w:val="Normal"/>
    <w:rsid w:val="00100EF0"/>
    <w:pPr>
      <w:spacing w:after="100" w:afterAutospacing="1" w:before="100" w:beforeAutospacing="1"/>
    </w:pPr>
  </w:style>
  <w:style w:customStyle="1" w:styleId="t-9-8-bez-uvl" w:type="paragraph">
    <w:name w:val="t-9-8-bez-uvl"/>
    <w:basedOn w:val="Normal"/>
    <w:rsid w:val="00455E67"/>
    <w:pPr>
      <w:spacing w:after="100" w:afterAutospacing="1" w:before="100" w:beforeAutospacing="1"/>
    </w:pPr>
  </w:style>
  <w:style w:styleId="Reetkatablice" w:type="table">
    <w:name w:val="Table Grid"/>
    <w:basedOn w:val="Obinatablica"/>
    <w:uiPriority w:val="59"/>
    <w:rsid w:val="00655326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F63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63E1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F63E1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F63E1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F63E1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215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865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01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921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176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452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St-1071/2016</izvorni_sadrzaj>
    <derivirana_varijabla naziv="DomainObject.Predmet.OznakaBroj_1">St-1071/2016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ČUVAJU SE U ORMARU U SOBI BR. 42</izvorni_sadrzaj>
    <derivirana_varijabla naziv="DomainObject.Predmet.PrimjedbaSuca_1">PRIJAVE TRAŽBINA ČUVAJU SE U ORMARU U SOBI BR. 42</derivirana_varijabla>
  </DomainObject.Predmet.PrimjedbaSuca>
  <DomainObject.Predmet.ProtustrankaFormated>
    <izvorni_sadrzaj>  GRANIT-TOKIĆ, društvo s ograničenom odgovornošću za trgovinu, ugostiteljstvo, prijevoz i obrt zastupanog po punomoćniku Ivica Tokić</izvorni_sadrzaj>
    <derivirana_varijabla naziv="DomainObject.Predmet.ProtustrankaFormated_1">  GRANIT-TOKIĆ, društvo s ograničenom odgovornošću za trgovinu, ugostiteljstvo, prijevoz i obrt zastupanog po punomoćniku Ivica Tokić</derivirana_varijabla>
  </DomainObject.Predmet.ProtustrankaFormated>
  <DomainObject.Predmet.ProtustrankaFormatedOIB>
    <izvorni_sadrzaj>  GRANIT-TOKIĆ, društvo s ograničenom odgovornošću za trgovinu, ugostiteljstvo, prijevoz i obrt, OIB 82313767180 zastupanog po punomoćniku Ivica Tokić</izvorni_sadrzaj>
    <derivirana_varijabla naziv="DomainObject.Predmet.ProtustrankaFormatedOIB_1">  GRANIT-TOKIĆ, društvo s ograničenom odgovornošću za trgovinu, ugostiteljstvo, prijevoz i obrt, OIB 82313767180 zastupanog po punomoćniku Ivica Tokić</derivirana_varijabla>
  </DomainObject.Predmet.ProtustrankaFormatedOIB>
  <DomainObject.Predmet.ProtustrankaFormatedWithAdress>
    <izvorni_sadrzaj> GRANIT-TOKIĆ, društvo s ograničenom odgovornošću za trgovinu, ugostiteljstvo, prijevoz i obrt, Benkovačka 26, 23000 Zadar zastupanog po punomoćniku Ivica Tokić</izvorni_sadrzaj>
    <derivirana_varijabla naziv="DomainObject.Predmet.ProtustrankaFormatedWithAdress_1"> GRANIT-TOKIĆ, društvo s ograničenom odgovornošću za trgovinu, ugostiteljstvo, prijevoz i obrt, Benkovačka 26, 23000 Zadar zastupanog po punomoćniku Ivica Tokić</derivirana_varijabla>
  </DomainObject.Predmet.ProtustrankaFormatedWithAdress>
  <DomainObject.Predmet.ProtustrankaFormatedWithAdressOIB>
    <izvorni_sadrzaj> GRANIT-TOKIĆ, društvo s ograničenom odgovornošću za trgovinu, ugostiteljstvo, prijevoz i obrt, OIB 82313767180, Benkovačka 26, 23000 Zadar zastupanog po punomoćniku Ivica Tokić</izvorni_sadrzaj>
    <derivirana_varijabla naziv="DomainObject.Predmet.ProtustrankaFormatedWithAdressOIB_1"> GRANIT-TOKIĆ, društvo s ograničenom odgovornošću za trgovinu, ugostiteljstvo, prijevoz i obrt, OIB 82313767180, Benkovačka 26, 23000 Zadar zastupanog po punomoćniku Ivica Tokić</derivirana_varijabla>
  </DomainObject.Predmet.ProtustrankaFormatedWithAdressOIB>
  <DomainObject.Predmet.ProtustrankaWithAdress>
    <izvorni_sadrzaj>GRANIT-TOKIĆ, društvo s ograničenom odgovornošću za trgovinu, ugostiteljstvo, prijevoz i obrt Benkovačka 26, 23000 Zadar</izvorni_sadrzaj>
    <derivirana_varijabla naziv="DomainObject.Predmet.ProtustrankaWithAdress_1">GRANIT-TOKIĆ, društvo s ograničenom odgovornošću za trgovinu, ugostiteljstvo, prijevoz i obrt Benkovačka 26, 23000 Zadar</derivirana_varijabla>
  </DomainObject.Predmet.ProtustrankaWithAdress>
  <DomainObject.Predmet.ProtustrankaWithAdressOIB>
    <izvorni_sadrzaj>GRANIT-TOKIĆ, društvo s ograničenom odgovornošću za trgovinu, ugostiteljstvo, prijevoz i obrt, OIB 82313767180, Benkovačka 26, 23000 Zadar</izvorni_sadrzaj>
    <derivirana_varijabla naziv="DomainObject.Predmet.ProtustrankaWithAdressOIB_1">GRANIT-TOKIĆ, društvo s ograničenom odgovornošću za trgovinu, ugostiteljstvo, prijevoz i obrt, OIB 82313767180, Benkovačka 26, 23000 Zadar</derivirana_varijabla>
  </DomainObject.Predmet.ProtustrankaWithAdressOIB>
  <DomainObject.Predmet.ProtustrankaNazivFormated>
    <izvorni_sadrzaj>GRANIT-TOKIĆ, društvo s ograničenom odgovornošću za trgovinu, ugostiteljstvo, prijevoz i obrt</izvorni_sadrzaj>
    <derivirana_varijabla naziv="DomainObject.Predmet.ProtustrankaNazivFormated_1">GRANIT-TOKIĆ, društvo s ograničenom odgovornošću za trgovinu, ugostiteljstvo, prijevoz i obrt</derivirana_varijabla>
  </DomainObject.Predmet.ProtustrankaNazivFormated>
  <DomainObject.Predmet.ProtustrankaNazivFormatedOIB>
    <izvorni_sadrzaj>GRANIT-TOKIĆ, društvo s ograničenom odgovornošću za trgovinu, ugostiteljstvo, prijevoz i obrt, OIB 82313767180</izvorni_sadrzaj>
    <derivirana_varijabla naziv="DomainObject.Predmet.ProtustrankaNazivFormatedOIB_1">GRANIT-TOKIĆ, društvo s ograničenom odgovornošću za trgovinu, ugostiteljstvo, prijevoz i obrt, OIB 82313767180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ING-ATEST d.o.o. za trgovinu i usluge</izvorni_sadrzaj>
    <derivirana_varijabla naziv="DomainObject.Predmet.StrankaFormated_1">  Financijska agencija; ING-ATEST d.o.o. za trgovinu i usluge</derivirana_varijabla>
  </DomainObject.Predmet.StrankaFormated>
  <DomainObject.Predmet.StrankaFormatedOIB>
    <izvorni_sadrzaj>  Financijska agencija, OIB 85821130368; ING-ATEST d.o.o. za trgovinu i usluge, OIB 21777333810</izvorni_sadrzaj>
    <derivirana_varijabla naziv="DomainObject.Predmet.StrankaFormatedOIB_1">  Financijska agencija, OIB 85821130368; ING-ATEST d.o.o. za trgovinu i usluge, OIB 21777333810</derivirana_varijabla>
  </DomainObject.Predmet.StrankaFormatedOIB>
  <DomainObject.Predmet.StrankaFormatedWithAdress>
    <izvorni_sadrzaj> Financijska agencija, Ivana Danila 4, 23000 Zadar; ING-ATEST d.o.o. za trgovinu i usluge, Hrvatske mornarice 1/a, 21000 Split</izvorni_sadrzaj>
    <derivirana_varijabla naziv="DomainObject.Predmet.StrankaFormatedWithAdress_1"> Financijska agencija, Ivana Danila 4, 23000 Zadar; ING-ATEST d.o.o. za trgovinu i usluge, Hrvatske mornarice 1/a, 21000 Split</derivirana_varijabla>
  </DomainObject.Predmet.StrankaFormatedWithAdress>
  <DomainObject.Predmet.StrankaFormatedWithAdressOIB>
    <izvorni_sadrzaj> Financijska agencija, OIB 85821130368, Ivana Danila 4, 23000 Zadar; ING-ATEST d.o.o. za trgovinu i usluge, OIB 21777333810, Hrvatske mornarice 1/a, 21000 Split</izvorni_sadrzaj>
    <derivirana_varijabla naziv="DomainObject.Predmet.StrankaFormatedWithAdressOIB_1"> Financijska agencija, OIB 85821130368, Ivana Danila 4, 23000 Zadar; ING-ATEST d.o.o. za trgovinu i usluge, OIB 21777333810, Hrvatske mornarice 1/a, 21000 Split</derivirana_varijabla>
  </DomainObject.Predmet.StrankaFormatedWithAdressOIB>
  <DomainObject.Predmet.StrankaWithAdress>
    <izvorni_sadrzaj>Financijska agencija Ivana Danila 4,23000 Zadar,ING-ATEST d.o.o. za trgovinu i usluge Hrvatske mornarice 1/a,21000 Split</izvorni_sadrzaj>
    <derivirana_varijabla naziv="DomainObject.Predmet.StrankaWithAdress_1">Financijska agencija Ivana Danila 4,23000 Zadar,ING-ATEST d.o.o. za trgovinu i usluge Hrvatske mornarice 1/a,21000 Split</derivirana_varijabla>
  </DomainObject.Predmet.StrankaWithAdress>
  <DomainObject.Predmet.StrankaWithAdressOIB>
    <izvorni_sadrzaj>Financijska agencija, OIB 85821130368, Ivana Danila 4,23000 Zadar,ING-ATEST d.o.o. za trgovinu i usluge, OIB 21777333810, Hrvatske mornarice 1/a,21000 Split</izvorni_sadrzaj>
    <derivirana_varijabla naziv="DomainObject.Predmet.StrankaWithAdressOIB_1">Financijska agencija, OIB 85821130368, Ivana Danila 4,23000 Zadar,ING-ATEST d.o.o. za trgovinu i usluge, OIB 21777333810, Hrvatske mornarice 1/a,21000 Split</derivirana_varijabla>
  </DomainObject.Predmet.StrankaWithAdressOIB>
  <DomainObject.Predmet.StrankaNazivFormated>
    <izvorni_sadrzaj>Financijska agencija,ING-ATEST d.o.o. za trgovinu i usluge</izvorni_sadrzaj>
    <derivirana_varijabla naziv="DomainObject.Predmet.StrankaNazivFormated_1">Financijska agencija,ING-ATEST d.o.o. za trgovinu i usluge</derivirana_varijabla>
  </DomainObject.Predmet.StrankaNazivFormated>
  <DomainObject.Predmet.StrankaNazivFormatedOIB>
    <izvorni_sadrzaj>Financijska agencija, OIB 85821130368,ING-ATEST d.o.o. za trgovinu i usluge, OIB 21777333810</izvorni_sadrzaj>
    <derivirana_varijabla naziv="DomainObject.Predmet.StrankaNazivFormatedOIB_1">Financijska agencija, OIB 85821130368,ING-ATEST d.o.o. za trgovinu i usluge, OIB 21777333810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  <item>ING-ATEST d.o.o. za trgovinu i usluge</item>
    </izvorni_sadrzaj>
    <derivirana_varijabla naziv="DomainObject.Predmet.StrankaListFormated_1">
      <item>Financijska agencija</item>
      <item>ING-ATEST d.o.o. za trgovinu i usluge</item>
    </derivirana_varijabla>
  </DomainObject.Predmet.StrankaListFormated>
  <DomainObject.Predmet.StrankaListFormatedOIB>
    <izvorni_sadrzaj>
      <item>Financijska agencija, OIB 85821130368</item>
      <item>ING-ATEST d.o.o. za trgovinu i usluge, OIB 21777333810</item>
    </izvorni_sadrzaj>
    <derivirana_varijabla naziv="DomainObject.Predmet.StrankaListFormatedOIB_1">
      <item>Financijska agencija, OIB 85821130368</item>
      <item>ING-ATEST d.o.o. za trgovinu i usluge, OIB 21777333810</item>
    </derivirana_varijabla>
  </DomainObject.Predmet.StrankaListFormatedOIB>
  <DomainObject.Predmet.StrankaListFormatedWithAdress>
    <izvorni_sadrzaj>
      <item>Financijska agencija, Ivana Danila 4, 23000 Zadar</item>
      <item>ING-ATEST d.o.o. za trgovinu i usluge, Hrvatske mornarice 1/a, 21000 Split</item>
    </izvorni_sadrzaj>
    <derivirana_varijabla naziv="DomainObject.Predmet.StrankaListFormatedWithAdress_1">
      <item>Financijska agencija, Ivana Danila 4, 23000 Zadar</item>
      <item>ING-ATEST d.o.o. za trgovinu i usluge, Hrvatske mornarice 1/a, 21000 Split</item>
    </derivirana_varijabla>
  </DomainObject.Predmet.StrankaListFormatedWithAdress>
  <DomainObject.Predmet.StrankaListFormatedWithAdressOIB>
    <izvorni_sadrzaj>
      <item>Financijska agencija, OIB 85821130368, Ivana Danila 4, 23000 Zadar</item>
      <item>ING-ATEST d.o.o. za trgovinu i usluge, OIB 21777333810, Hrvatske mornarice 1/a, 21000 Split</item>
    </izvorni_sadrzaj>
    <derivirana_varijabla naziv="DomainObject.Predmet.StrankaListFormatedWithAdressOIB_1">
      <item>Financijska agencija, OIB 85821130368, Ivana Danila 4, 23000 Zadar</item>
      <item>ING-ATEST d.o.o. za trgovinu i usluge, OIB 21777333810, Hrvatske mornarice 1/a, 21000 Split</item>
    </derivirana_varijabla>
  </DomainObject.Predmet.StrankaListFormatedWithAdressOIB>
  <DomainObject.Predmet.StrankaListNazivFormated>
    <izvorni_sadrzaj>
      <item>Financijska agencija</item>
      <item>ING-ATEST d.o.o. za trgovinu i usluge</item>
    </izvorni_sadrzaj>
    <derivirana_varijabla naziv="DomainObject.Predmet.StrankaListNazivFormated_1">
      <item>Financijska agencija</item>
      <item>ING-ATEST d.o.o. za trgovinu i usluge</item>
    </derivirana_varijabla>
  </DomainObject.Predmet.StrankaListNazivFormated>
  <DomainObject.Predmet.StrankaListNazivFormatedOIB>
    <izvorni_sadrzaj>
      <item>Financijska agencija, OIB 85821130368</item>
      <item>ING-ATEST d.o.o. za trgovinu i usluge, OIB 21777333810</item>
    </izvorni_sadrzaj>
    <derivirana_varijabla naziv="DomainObject.Predmet.StrankaListNazivFormatedOIB_1">
      <item>Financijska agencija, OIB 85821130368</item>
      <item>ING-ATEST d.o.o. za trgovinu i usluge, OIB 21777333810</item>
    </derivirana_varijabla>
  </DomainObject.Predmet.StrankaListNazivFormatedOIB>
  <DomainObject.Predmet.ProtuStrankaListFormated>
    <izvorni_sadrzaj>
      <item>GRANIT-TOKIĆ, društvo s ograničenom odgovornošću za trgovinu, ugostiteljstvo, prijevoz i obrt zastupanog po punomoćniku Ivica Tokić</item>
    </izvorni_sadrzaj>
    <derivirana_varijabla naziv="DomainObject.Predmet.ProtuStrankaListFormated_1">
      <item>GRANIT-TOKIĆ, društvo s ograničenom odgovornošću za trgovinu, ugostiteljstvo, prijevoz i obrt zastupanog po punomoćniku Ivica Tokić</item>
    </derivirana_varijabla>
  </DomainObject.Predmet.ProtuStrankaListFormated>
  <DomainObject.Predmet.ProtuStrankaListFormatedOIB>
    <izvorni_sadrzaj>
      <item>GRANIT-TOKIĆ, društvo s ograničenom odgovornošću za trgovinu, ugostiteljstvo, prijevoz i obrt, OIB 82313767180 zastupanog po punomoćniku Ivica Tokić</item>
    </izvorni_sadrzaj>
    <derivirana_varijabla naziv="DomainObject.Predmet.ProtuStrankaListFormatedOIB_1">
      <item>GRANIT-TOKIĆ, društvo s ograničenom odgovornošću za trgovinu, ugostiteljstvo, prijevoz i obrt, OIB 82313767180 zastupanog po punomoćniku Ivica Tokić</item>
    </derivirana_varijabla>
  </DomainObject.Predmet.ProtuStrankaListFormatedOIB>
  <DomainObject.Predmet.ProtuStrankaListFormatedWithAdress>
    <izvorni_sadrzaj>
      <item>GRANIT-TOKIĆ, društvo s ograničenom odgovornošću za trgovinu, ugostiteljstvo, prijevoz i obrt, Benkovačka 26, 23000 Zadar zastupanog po punomoćniku Ivica Tokić</item>
    </izvorni_sadrzaj>
    <derivirana_varijabla naziv="DomainObject.Predmet.ProtuStrankaListFormatedWithAdress_1">
      <item>GRANIT-TOKIĆ, društvo s ograničenom odgovornošću za trgovinu, ugostiteljstvo, prijevoz i obrt, Benkovačka 26, 23000 Zadar zastupanog po punomoćniku Ivica Tokić</item>
    </derivirana_varijabla>
  </DomainObject.Predmet.ProtuStrankaListFormatedWithAdress>
  <DomainObject.Predmet.ProtuStrankaListFormatedWithAdressOIB>
    <izvorni_sadrzaj>
      <item>GRANIT-TOKIĆ, društvo s ograničenom odgovornošću za trgovinu, ugostiteljstvo, prijevoz i obrt, OIB 82313767180, Benkovačka 26, 23000 Zadar zastupanog po punomoćniku Ivica Tokić</item>
    </izvorni_sadrzaj>
    <derivirana_varijabla naziv="DomainObject.Predmet.ProtuStrankaListFormatedWithAdressOIB_1">
      <item>GRANIT-TOKIĆ, društvo s ograničenom odgovornošću za trgovinu, ugostiteljstvo, prijevoz i obrt, OIB 82313767180, Benkovačka 26, 23000 Zadar zastupanog po punomoćniku Ivica Tokić</item>
    </derivirana_varijabla>
  </DomainObject.Predmet.ProtuStrankaListFormatedWithAdressOIB>
  <DomainObject.Predmet.ProtuStrankaListNazivFormated>
    <izvorni_sadrzaj>
      <item>GRANIT-TOKIĆ, društvo s ograničenom odgovornošću za trgovinu, ugostiteljstvo, prijevoz i obrt</item>
    </izvorni_sadrzaj>
    <derivirana_varijabla naziv="DomainObject.Predmet.ProtuStrankaListNazivFormated_1">
      <item>GRANIT-TOKIĆ, društvo s ograničenom odgovornošću za trgovinu, ugostiteljstvo, prijevoz i obrt</item>
    </derivirana_varijabla>
  </DomainObject.Predmet.ProtuStrankaListNazivFormated>
  <DomainObject.Predmet.ProtuStrankaListNazivFormatedOIB>
    <izvorni_sadrzaj>
      <item>GRANIT-TOKIĆ, društvo s ograničenom odgovornošću za trgovinu, ugostiteljstvo, prijevoz i obrt, OIB 82313767180</item>
    </izvorni_sadrzaj>
    <derivirana_varijabla naziv="DomainObject.Predmet.ProtuStrankaListNazivFormatedOIB_1">
      <item>GRANIT-TOKIĆ, društvo s ograničenom odgovornošću za trgovinu, ugostiteljstvo, prijevoz i obrt, OIB 82313767180</item>
    </derivirana_varijabla>
  </DomainObject.Predmet.ProtuStrankaListNazivFormatedOIB>
  <DomainObject.Predmet.OstaliListFormated>
    <izvorni_sadrzaj>
      <item>Ivica Tokić punomoćnik sudionika u postupku GRANIT-TOKIĆ, društvo s ograničenom odgovornošću za trgovinu, ugostiteljstvo, prijevoz i obrt</item>
    </izvorni_sadrzaj>
    <derivirana_varijabla naziv="DomainObject.Predmet.OstaliListFormated_1">
      <item>Ivica Tokić punomoćnik sudionika u postupku GRANIT-TOKIĆ, društvo s ograničenom odgovornošću za trgovinu, ugostiteljstvo, prijevoz i obrt</item>
    </derivirana_varijabla>
  </DomainObject.Predmet.OstaliListFormated>
  <DomainObject.Predmet.OstaliListFormatedOIB>
    <izvorni_sadrzaj>
      <item>Ivica Tokić punomoćnik sudionika u postupku GRANIT-TOKIĆ, društvo s ograničenom odgovornošću za trgovinu, ugostiteljstvo, prijevoz i obrt</item>
    </izvorni_sadrzaj>
    <derivirana_varijabla naziv="DomainObject.Predmet.OstaliListFormatedOIB_1">
      <item>Ivica Tokić punomoćnik sudionika u postupku GRANIT-TOKIĆ, društvo s ograničenom odgovornošću za trgovinu, ugostiteljstvo, prijevoz i obrt</item>
    </derivirana_varijabla>
  </DomainObject.Predmet.OstaliListFormatedOIB>
  <DomainObject.Predmet.OstaliListFormatedWithAdress>
    <izvorni_sadrzaj>
      <item>Ivica Tokić, Benkovačka 26, 23000 Zadar punomoćnik sudionika u postupku GRANIT-TOKIĆ, društvo s ograničenom odgovornošću za trgovinu, ugostiteljstvo, prijevoz i obrt</item>
    </izvorni_sadrzaj>
    <derivirana_varijabla naziv="DomainObject.Predmet.OstaliListFormatedWithAdress_1">
      <item>Ivica Tokić, Benkovačka 26, 23000 Zadar punomoćnik sudionika u postupku GRANIT-TOKIĆ, društvo s ograničenom odgovornošću za trgovinu, ugostiteljstvo, prijevoz i obrt</item>
    </derivirana_varijabla>
  </DomainObject.Predmet.OstaliListFormatedWithAdress>
  <DomainObject.Predmet.OstaliListFormatedWithAdressOIB>
    <izvorni_sadrzaj>
      <item>Ivica Tokić, Benkovačka 26, 23000 Zadar punomoćnik sudionika u postupku GRANIT-TOKIĆ, društvo s ograničenom odgovornošću za trgovinu, ugostiteljstvo, prijevoz i obrt</item>
    </izvorni_sadrzaj>
    <derivirana_varijabla naziv="DomainObject.Predmet.OstaliListFormatedWithAdressOIB_1">
      <item>Ivica Tokić, Benkovačka 26, 23000 Zadar punomoćnik sudionika u postupku GRANIT-TOKIĆ, društvo s ograničenom odgovornošću za trgovinu, ugostiteljstvo, prijevoz i obrt</item>
    </derivirana_varijabla>
  </DomainObject.Predmet.OstaliListFormatedWithAdressOIB>
  <DomainObject.Predmet.OstaliListNazivFormated>
    <izvorni_sadrzaj>
      <item>Ivica Tokić</item>
    </izvorni_sadrzaj>
    <derivirana_varijabla naziv="DomainObject.Predmet.OstaliListNazivFormated_1">
      <item>Ivica Tokić</item>
    </derivirana_varijabla>
  </DomainObject.Predmet.OstaliListNazivFormated>
  <DomainObject.Predmet.OstaliListNazivFormatedOIB>
    <izvorni_sadrzaj>
      <item>Ivica Tokić</item>
    </izvorni_sadrzaj>
    <derivirana_varijabla naziv="DomainObject.Predmet.OstaliListNazivFormatedOIB_1">
      <item>Ivica Tokić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GRANIT-TOKIĆ, društvo s ograničenom odgovornošću za trgovinu, ugostiteljstvo, prijevoz i obrt</izvorni_sadrzaj>
    <derivirana_varijabla naziv="DomainObject.Predmet.ProtustrankaIDrugi_1">GRANIT-TOKIĆ, društvo s ograničenom odgovornošću za trgovinu, ugostiteljstvo, prijevoz i obrt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GRANIT-TOKIĆ, društvo s ograničenom odgovornošću za trgovinu, ugostiteljstvo, prijevoz i obrt, OIB 82313767180, Benkovačka 26, 23000 Zadar</izvorni_sadrzaj>
    <derivirana_varijabla naziv="DomainObject.Predmet.ProtustrankaIDrugiAdressOIB_1">GRANIT-TOKIĆ, društvo s ograničenom odgovornošću za trgovinu, ugostiteljstvo, prijevoz i obrt, OIB 82313767180, Benkovačka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GRANIT-TOKIĆ, društvo s ograničenom odgovornošću za trgovinu, ugostiteljstvo, prijevoz i obrt</item>
      <item>Financijska agencija</item>
      <item>Ivica Tokić</item>
      <item>ING-ATEST d.o.o. za trgovinu i usluge</item>
    </izvorni_sadrzaj>
    <derivirana_varijabla naziv="DomainObject.Predmet.SudioniciListNaziv_1">
      <item>GRANIT-TOKIĆ, društvo s ograničenom odgovornošću za trgovinu, ugostiteljstvo, prijevoz i obrt</item>
      <item>Financijska agencija</item>
      <item>Ivica Tokić</item>
      <item>ING-ATEST d.o.o. za trgovinu i usluge</item>
    </derivirana_varijabla>
  </DomainObject.Predmet.SudioniciListNaziv>
  <DomainObject.Predmet.SudioniciListAdressOIB>
    <izvorni_sadrzaj>
      <item>GRANIT-TOKIĆ, društvo s ograničenom odgovornošću za trgovinu, ugostiteljstvo, prijevoz i obrt, OIB 82313767180, Benkovačka 26,23000 Zadar</item>
      <item>Financijska agencija, OIB 85821130368, Ivana Danila 4,23000 Zadar</item>
      <item>Ivica Tokić, Benkovačka 26,23000 Zadar</item>
      <item>ING-ATEST d.o.o. za trgovinu i usluge, OIB 21777333810, Hrvatske mornarice 1/a,21000 Split</item>
    </izvorni_sadrzaj>
    <derivirana_varijabla naziv="DomainObject.Predmet.SudioniciListAdressOIB_1">
      <item>GRANIT-TOKIĆ, društvo s ograničenom odgovornošću za trgovinu, ugostiteljstvo, prijevoz i obrt, OIB 82313767180, Benkovačka 26,23000 Zadar</item>
      <item>Financijska agencija, OIB 85821130368, Ivana Danila 4,23000 Zadar</item>
      <item>Ivica Tokić, Benkovačka 26,23000 Zadar</item>
      <item>ING-ATEST d.o.o. za trgovinu i usluge, OIB 21777333810, Hrvatske mornarice 1/a,21000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82313767180</item>
      <item>, OIB 85821130368</item>
      <item>, OIB null</item>
      <item>, OIB 21777333810</item>
    </izvorni_sadrzaj>
    <derivirana_varijabla naziv="DomainObject.Predmet.SudioniciListNazivOIB_1">
      <item>, OIB 82313767180</item>
      <item>, OIB 85821130368</item>
      <item>, OIB null</item>
      <item>, OIB 21777333810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siječnja 2018.</izvorni_sadrzaj>
    <derivirana_varijabla naziv="DomainObject.Predmet.DatumZadnjeOdrzaneSudskeRadnje_1">19. siječnja 2018.</derivirana_varijabla>
  </DomainObject.Predmet.DatumZadnjeOdrzaneSudskeRadnje>
  <DomainObject.PredzadnjaOdlukaIzPredmeta.DatumDonosenjaOdluke>
    <izvorni_sadrzaj>26. srpnja 2018.</izvorni_sadrzaj>
    <derivirana_varijabla naziv="DomainObject.PredzadnjaOdlukaIzPredmeta.DatumDonosenjaOdluke_1">26. srpnja 2018.</derivirana_varijabla>
  </DomainObject.PredzadnjaOdlukaIzPredmeta.DatumDonosenjaOdluke>
  <DomainObject.PredzadnjaOdlukaIzPredmeta.Oznaka>
    <izvorni_sadrzaj>St-1071/2016-57</izvorni_sadrzaj>
    <derivirana_varijabla naziv="DomainObject.PredzadnjaOdlukaIzPredmeta.Oznaka_1">St-1071/2016-57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0EFA44-3EE5-4119-BA22-41FF764466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606</properties:Words>
  <properties:Characters>3174</properties:Characters>
  <properties:Lines>116</properties:Lines>
  <properties:Paragraphs>65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2019-02-11T09:50:00Z</dcterms:created>
  <dc:creator>Ardena Bajlo</dc:creator>
  <cp:lastModifiedBy>Martina Kalmeta</cp:lastModifiedBy>
  <cp:lastPrinted>2019-02-11T09:58:00Z</cp:lastPrinted>
  <dcterms:modified xmlns:xsi="http://www.w3.org/2001/XMLSchema-instance" xsi:type="dcterms:W3CDTF">2019-02-11T12:38:00Z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(St-1071-16 GRANI-TOKIĆ - nagrada st. upr. po novom - pokretnina.docx)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