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4670a" w14:paraId="7c4670a" w:rsidRDefault="00C51766" w:rsidP="00C51766" w:rsidR="00C51766" w:rsidRPr="00C51766">
      <w:pPr>
        <w:spacing w:after="0"/>
        <w15:collapsed w:val="false"/>
        <w:rPr>
          <w:rFonts w:cs="Times New Roman" w:eastAsia="Times New Roman"/>
          <w:lang w:eastAsia="hr-HR"/>
        </w:rPr>
      </w:pPr>
    </w:p>
    <w:p w:rsidRDefault="00C51766" w:rsidP="00C51766" w:rsidR="00C51766" w:rsidRPr="00C51766">
      <w:pPr>
        <w:spacing w:after="0"/>
        <w:jc w:val="right"/>
        <w:rPr>
          <w:rFonts w:cs="Times New Roman" w:eastAsia="Times New Roman"/>
          <w:lang w:eastAsia="hr-HR"/>
        </w:rPr>
      </w:pPr>
      <w:r w:rsidRPr="00C51766">
        <w:rPr>
          <w:rFonts w:cs="Times New Roman" w:eastAsia="Times New Roman"/>
          <w:lang w:eastAsia="hr-HR"/>
        </w:rPr>
        <w:t>Poslovni broj 3. St-220/2011-129</w:t>
      </w:r>
    </w:p>
    <w:p w:rsidRDefault="00C51766" w:rsidP="00C51766" w:rsidR="00C51766" w:rsidRPr="00C51766">
      <w:pPr>
        <w:spacing w:after="0"/>
        <w:ind w:firstLine="708"/>
        <w:rPr>
          <w:rFonts w:cs="Times New Roman" w:eastAsia="Times New Roman"/>
          <w:lang w:eastAsia="hr-HR"/>
        </w:rPr>
      </w:pPr>
    </w:p>
    <w:p w:rsidRDefault="00C51766" w:rsidP="00C51766" w:rsidR="00C51766" w:rsidRPr="00C51766">
      <w:pPr>
        <w:spacing w:after="0"/>
        <w:rPr>
          <w:rFonts w:cs="Times New Roman" w:eastAsia="Times New Roman"/>
          <w:lang w:eastAsia="hr-HR"/>
        </w:rPr>
      </w:pPr>
    </w:p>
    <w:p w:rsidRDefault="00C51766" w:rsidP="00C51766" w:rsidR="00C51766" w:rsidRPr="00C51766">
      <w:pPr>
        <w:spacing w:after="0"/>
        <w:ind w:firstLine="708"/>
        <w:rPr>
          <w:rFonts w:cs="Times New Roman" w:eastAsia="Times New Roman"/>
          <w:lang w:eastAsia="hr-HR"/>
        </w:rPr>
      </w:pPr>
      <w:r w:rsidRPr="00C51766">
        <w:rPr>
          <w:rFonts w:cs="Times New Roman" w:eastAsia="Times New Roman"/>
          <w:lang w:eastAsia="hr-HR"/>
        </w:rPr>
        <w:t>REPUBLIKA HRVATSKA</w:t>
      </w:r>
      <w:r w:rsidRPr="00C51766">
        <w:rPr>
          <w:rFonts w:cs="Times New Roman" w:eastAsia="Times New Roman"/>
          <w:lang w:eastAsia="hr-HR"/>
        </w:rPr>
        <w:tab/>
      </w:r>
      <w:r w:rsidRPr="00C51766">
        <w:rPr>
          <w:rFonts w:cs="Times New Roman" w:eastAsia="Times New Roman"/>
          <w:lang w:eastAsia="hr-HR"/>
        </w:rPr>
        <w:tab/>
      </w:r>
      <w:r w:rsidRPr="00C51766">
        <w:rPr>
          <w:rFonts w:cs="Times New Roman" w:eastAsia="Times New Roman"/>
          <w:lang w:eastAsia="hr-HR"/>
        </w:rPr>
        <w:tab/>
      </w:r>
      <w:r w:rsidRPr="00C51766">
        <w:rPr>
          <w:rFonts w:cs="Times New Roman" w:eastAsia="Times New Roman"/>
          <w:lang w:eastAsia="hr-HR"/>
        </w:rPr>
        <w:tab/>
      </w:r>
    </w:p>
    <w:p w:rsidRDefault="00C51766" w:rsidP="00C51766" w:rsidR="00C51766" w:rsidRPr="00C51766">
      <w:pPr>
        <w:spacing w:after="0"/>
        <w:ind w:firstLine="708"/>
        <w:rPr>
          <w:rFonts w:cs="Times New Roman" w:eastAsia="Times New Roman"/>
          <w:lang w:eastAsia="hr-HR"/>
        </w:rPr>
      </w:pPr>
      <w:r w:rsidRPr="00C51766">
        <w:rPr>
          <w:rFonts w:cs="Times New Roman" w:eastAsia="Times New Roman"/>
          <w:lang w:eastAsia="hr-HR"/>
        </w:rPr>
        <w:t>TRGOVAČKI SUD U ZADRU</w:t>
      </w:r>
    </w:p>
    <w:p w:rsidRDefault="00C51766" w:rsidP="00C51766" w:rsidR="00C51766" w:rsidRPr="00C51766">
      <w:pPr>
        <w:spacing w:after="0"/>
        <w:ind w:firstLine="708"/>
        <w:rPr>
          <w:rFonts w:cs="Times New Roman" w:eastAsia="Times New Roman"/>
          <w:lang w:eastAsia="hr-HR"/>
        </w:rPr>
      </w:pPr>
      <w:r w:rsidRPr="00C51766">
        <w:rPr>
          <w:rFonts w:cs="Times New Roman" w:eastAsia="Times New Roman"/>
          <w:lang w:eastAsia="hr-HR"/>
        </w:rPr>
        <w:t>Zadar, Dr. Franje Tuđmana 35</w:t>
      </w:r>
    </w:p>
    <w:p w:rsidRDefault="00C51766" w:rsidP="00C51766" w:rsidR="00C51766" w:rsidRPr="00C51766">
      <w:pPr>
        <w:spacing w:after="0"/>
        <w:rPr>
          <w:rFonts w:cs="Times New Roman" w:eastAsia="Times New Roman"/>
          <w:lang w:eastAsia="hr-HR"/>
        </w:rPr>
      </w:pPr>
    </w:p>
    <w:p w:rsidRDefault="00C51766" w:rsidP="00C51766" w:rsidR="00C51766" w:rsidRPr="00C51766">
      <w:pPr>
        <w:spacing w:after="0"/>
        <w:jc w:val="center"/>
        <w:rPr>
          <w:rFonts w:cs="Times New Roman" w:eastAsia="Times New Roman"/>
          <w:lang w:eastAsia="hr-HR"/>
        </w:rPr>
      </w:pPr>
    </w:p>
    <w:p w:rsidRDefault="00C51766" w:rsidP="00C51766" w:rsidR="00C51766" w:rsidRPr="00C51766">
      <w:pPr>
        <w:spacing w:after="0"/>
        <w:jc w:val="center"/>
        <w:rPr>
          <w:rFonts w:cs="Times New Roman" w:eastAsia="Times New Roman"/>
          <w:lang w:eastAsia="hr-HR"/>
        </w:rPr>
      </w:pPr>
      <w:r w:rsidRPr="00C51766">
        <w:rPr>
          <w:rFonts w:cs="Times New Roman" w:eastAsia="Times New Roman"/>
          <w:lang w:eastAsia="hr-HR"/>
        </w:rPr>
        <w:t>R E P U B L I K A   H R V A T S K A</w:t>
      </w:r>
    </w:p>
    <w:p w:rsidRDefault="00C51766" w:rsidP="00C51766" w:rsidR="00C51766" w:rsidRPr="00C51766">
      <w:pPr>
        <w:spacing w:after="0"/>
        <w:jc w:val="center"/>
        <w:rPr>
          <w:rFonts w:cs="Times New Roman" w:eastAsia="Times New Roman"/>
          <w:lang w:eastAsia="hr-HR"/>
        </w:rPr>
      </w:pPr>
    </w:p>
    <w:p w:rsidRDefault="00C51766" w:rsidP="00C51766" w:rsidR="00C51766" w:rsidRPr="00C51766">
      <w:pPr>
        <w:spacing w:after="0"/>
        <w:jc w:val="center"/>
        <w:rPr>
          <w:rFonts w:cs="Times New Roman" w:eastAsia="Times New Roman"/>
          <w:lang w:eastAsia="hr-HR"/>
        </w:rPr>
      </w:pPr>
      <w:r w:rsidRPr="00C51766">
        <w:rPr>
          <w:rFonts w:cs="Times New Roman" w:eastAsia="Times New Roman"/>
          <w:lang w:eastAsia="hr-HR"/>
        </w:rPr>
        <w:t xml:space="preserve">R J E Š E NJ E </w:t>
      </w:r>
    </w:p>
    <w:p w:rsidRDefault="00C51766" w:rsidP="00C51766" w:rsidR="00C51766" w:rsidRPr="00C51766">
      <w:pPr>
        <w:spacing w:after="0"/>
        <w:jc w:val="both"/>
        <w:rPr>
          <w:rFonts w:cs="Times New Roman" w:eastAsia="Times New Roman"/>
          <w:lang w:eastAsia="hr-HR"/>
        </w:rPr>
      </w:pPr>
      <w:r w:rsidRPr="00C51766">
        <w:rPr>
          <w:rFonts w:cs="Times New Roman" w:eastAsia="Times New Roman"/>
          <w:lang w:eastAsia="hr-HR"/>
        </w:rPr>
        <w:tab/>
      </w:r>
    </w:p>
    <w:p w:rsidRDefault="00C51766" w:rsidP="00C51766" w:rsidR="00C51766" w:rsidRPr="00C51766">
      <w:pPr>
        <w:spacing w:after="0"/>
        <w:ind w:firstLine="708"/>
        <w:jc w:val="both"/>
        <w:rPr>
          <w:rFonts w:cs="Times New Roman" w:eastAsia="Times New Roman"/>
          <w:lang w:eastAsia="hr-HR"/>
        </w:rPr>
      </w:pPr>
      <w:r w:rsidRPr="00C51766">
        <w:rPr>
          <w:rFonts w:cs="Times New Roman" w:eastAsia="Times New Roman"/>
        </w:rPr>
        <w:t>Trgovački sud u Zadru, OIB:</w:t>
      </w:r>
      <w:r w:rsidRPr="00C51766">
        <w:rPr>
          <w:rFonts w:cs="Times New Roman" w:eastAsia="Times New Roman"/>
          <w:lang w:eastAsia="hr-HR"/>
        </w:rPr>
        <w:t xml:space="preserve"> 39670464653, </w:t>
      </w:r>
      <w:r w:rsidRPr="00C51766">
        <w:rPr>
          <w:rFonts w:cs="Times New Roman" w:eastAsia="Times New Roman"/>
        </w:rPr>
        <w:t xml:space="preserve">po sutkinji Tini Grgas, u stečajnom postupku nad stečajnim dužnikom VAG d.o.o. u stečaju sa sjedištem u Zadru, Ulica Ive Dulčića </w:t>
      </w:r>
      <w:proofErr w:type="spellStart"/>
      <w:r w:rsidRPr="00C51766">
        <w:rPr>
          <w:rFonts w:cs="Times New Roman" w:eastAsia="Times New Roman"/>
        </w:rPr>
        <w:t>bb</w:t>
      </w:r>
      <w:proofErr w:type="spellEnd"/>
      <w:r w:rsidRPr="00C51766">
        <w:rPr>
          <w:rFonts w:cs="Times New Roman" w:eastAsia="Times New Roman"/>
        </w:rPr>
        <w:t>, OIB: 53804733061, zastupanom po stečajnom upravitelju Blažu Saviću iz Zadra, Bana Josipa Jelačića 4/V,</w:t>
      </w:r>
      <w:r w:rsidRPr="00C51766">
        <w:rPr>
          <w:rFonts w:cs="Times New Roman" w:eastAsia="Times New Roman"/>
          <w:lang w:eastAsia="hr-HR"/>
        </w:rPr>
        <w:t xml:space="preserve"> postupajući po službenoj dužnosti sukladno odredbama članka 11. stavka 2., 3. i 4., čl. 76. stavka 1. točke 3. i članka 91. stavka 2., 3. i 8. u svezi s čl. 441. st. 2. Stečajnog zakona (Narodne novine broj 71/2015) radi razrješenja stečajnog upravitelja po službenoj dužnosti, 8. prosinca 2016. </w:t>
      </w:r>
    </w:p>
    <w:p w:rsidRDefault="00C51766" w:rsidP="00C51766" w:rsidR="00C51766" w:rsidRPr="00C51766">
      <w:pPr>
        <w:spacing w:after="0"/>
        <w:jc w:val="both"/>
        <w:rPr>
          <w:rFonts w:cs="Times New Roman" w:eastAsia="Times New Roman"/>
          <w:lang w:eastAsia="hr-HR"/>
        </w:rPr>
      </w:pPr>
    </w:p>
    <w:p w:rsidRDefault="00C51766" w:rsidP="00C51766" w:rsidR="00C51766" w:rsidRPr="00C51766">
      <w:pPr>
        <w:spacing w:after="0"/>
        <w:jc w:val="center"/>
        <w:rPr>
          <w:rFonts w:cs="Times New Roman" w:eastAsia="Times New Roman"/>
          <w:lang w:eastAsia="hr-HR"/>
        </w:rPr>
      </w:pPr>
      <w:r w:rsidRPr="00C51766">
        <w:rPr>
          <w:rFonts w:cs="Times New Roman" w:eastAsia="Times New Roman"/>
          <w:lang w:eastAsia="hr-HR"/>
        </w:rPr>
        <w:t>r i j e š i o  j e</w:t>
      </w:r>
    </w:p>
    <w:p w:rsidRDefault="00C51766" w:rsidP="00C51766" w:rsidR="00C51766" w:rsidRPr="00C51766">
      <w:pPr>
        <w:spacing w:after="0"/>
        <w:jc w:val="both"/>
        <w:rPr>
          <w:rFonts w:cs="Times New Roman" w:eastAsia="Times New Roman"/>
          <w:lang w:eastAsia="hr-HR"/>
        </w:rPr>
      </w:pPr>
    </w:p>
    <w:p w:rsidRDefault="00C51766" w:rsidP="00C51766" w:rsidR="00C51766" w:rsidRPr="00C51766">
      <w:pPr>
        <w:spacing w:after="0"/>
        <w:ind w:firstLine="720"/>
        <w:jc w:val="both"/>
        <w:rPr>
          <w:rFonts w:cs="Times New Roman" w:eastAsia="Times New Roman"/>
        </w:rPr>
      </w:pPr>
      <w:r w:rsidRPr="00C51766">
        <w:rPr>
          <w:rFonts w:cs="Times New Roman" w:eastAsia="Times New Roman"/>
          <w:lang w:eastAsia="hr-HR"/>
        </w:rPr>
        <w:t xml:space="preserve">I. Blaž Savić iz Zadra, Bana Josipa Jelačića 4/V, rođen 15. travnja 1935., OIB: 44660472906, razrješava se dužnosti stečajnog upravitelja u stečajnom postupku poslovni broj gornji nad stečajnim dužnikom </w:t>
      </w:r>
      <w:r w:rsidRPr="00C51766">
        <w:rPr>
          <w:rFonts w:cs="Times New Roman" w:eastAsia="Times New Roman"/>
        </w:rPr>
        <w:t xml:space="preserve">VAG d.o.o. u stečaju sa sjedištem u Zadru, Ulica Ive Dulčića </w:t>
      </w:r>
      <w:proofErr w:type="spellStart"/>
      <w:r w:rsidRPr="00C51766">
        <w:rPr>
          <w:rFonts w:cs="Times New Roman" w:eastAsia="Times New Roman"/>
        </w:rPr>
        <w:t>bb</w:t>
      </w:r>
      <w:proofErr w:type="spellEnd"/>
      <w:r w:rsidRPr="00C51766">
        <w:rPr>
          <w:rFonts w:cs="Times New Roman" w:eastAsia="Times New Roman"/>
        </w:rPr>
        <w:t>, OIB: 53804733061.</w:t>
      </w:r>
    </w:p>
    <w:p w:rsidRDefault="00C51766" w:rsidP="00C51766" w:rsidR="00C51766" w:rsidRPr="00C51766">
      <w:pPr>
        <w:spacing w:after="0"/>
        <w:ind w:firstLine="720"/>
        <w:jc w:val="both"/>
        <w:rPr>
          <w:rFonts w:cs="Times New Roman" w:eastAsia="Times New Roman"/>
          <w:lang w:eastAsia="hr-HR"/>
        </w:rPr>
      </w:pPr>
      <w:r w:rsidRPr="00C51766">
        <w:rPr>
          <w:rFonts w:cs="Times New Roman" w:eastAsia="Times New Roman"/>
          <w:lang w:eastAsia="hr-HR"/>
        </w:rPr>
        <w:t xml:space="preserve">II. Predrag </w:t>
      </w:r>
      <w:proofErr w:type="spellStart"/>
      <w:r w:rsidRPr="00C51766">
        <w:rPr>
          <w:rFonts w:cs="Times New Roman" w:eastAsia="Times New Roman"/>
          <w:lang w:eastAsia="hr-HR"/>
        </w:rPr>
        <w:t>Filajdić</w:t>
      </w:r>
      <w:proofErr w:type="spellEnd"/>
      <w:r w:rsidRPr="00C51766">
        <w:rPr>
          <w:rFonts w:cs="Times New Roman" w:eastAsia="Times New Roman"/>
          <w:lang w:eastAsia="hr-HR"/>
        </w:rPr>
        <w:t xml:space="preserve"> iz Slavonskog Broda, L. Lukića 65, OIB: 32894922284, imenuje se za novog stečajnog upravitelja u stečajnom postupku nad stečajnim dužnikom </w:t>
      </w:r>
      <w:r w:rsidRPr="00C51766">
        <w:rPr>
          <w:rFonts w:cs="Times New Roman" w:eastAsia="Times New Roman"/>
        </w:rPr>
        <w:t xml:space="preserve">VAG d.o.o. u stečaju sa sjedištem u Zadru, Ulica Ive Dulčića </w:t>
      </w:r>
      <w:proofErr w:type="spellStart"/>
      <w:r w:rsidRPr="00C51766">
        <w:rPr>
          <w:rFonts w:cs="Times New Roman" w:eastAsia="Times New Roman"/>
        </w:rPr>
        <w:t>bb</w:t>
      </w:r>
      <w:proofErr w:type="spellEnd"/>
      <w:r w:rsidRPr="00C51766">
        <w:rPr>
          <w:rFonts w:cs="Times New Roman" w:eastAsia="Times New Roman"/>
        </w:rPr>
        <w:t>, OIB: 53804733061.</w:t>
      </w:r>
    </w:p>
    <w:p w:rsidRDefault="00C51766" w:rsidP="00C51766" w:rsidR="00C51766" w:rsidRPr="00C51766">
      <w:pPr>
        <w:spacing w:after="0"/>
        <w:ind w:firstLine="720"/>
        <w:jc w:val="both"/>
        <w:rPr>
          <w:rFonts w:cs="Times New Roman" w:eastAsia="Times New Roman"/>
          <w:lang w:eastAsia="hr-HR"/>
        </w:rPr>
      </w:pPr>
      <w:r w:rsidRPr="00C51766">
        <w:rPr>
          <w:rFonts w:cs="Times New Roman" w:eastAsia="Times New Roman"/>
          <w:lang w:eastAsia="hr-HR"/>
        </w:rPr>
        <w:t xml:space="preserve"> III. Novoimenovanom stečajnom upravitelju sud će predati potvrdu o imenovanju nakon davanja izjave pred sudom da će savjesno, držeći se Ustava, zakona i pravnog poretka Republike Hrvatske, obavljati svoju dužnost.</w:t>
      </w:r>
    </w:p>
    <w:p w:rsidRDefault="00C51766" w:rsidP="00C51766" w:rsidR="00C51766" w:rsidRPr="00C51766">
      <w:pPr>
        <w:spacing w:after="0"/>
        <w:ind w:firstLine="720"/>
        <w:jc w:val="both"/>
        <w:rPr>
          <w:rFonts w:cs="Times New Roman" w:eastAsia="Times New Roman"/>
          <w:lang w:eastAsia="hr-HR"/>
        </w:rPr>
      </w:pPr>
      <w:r w:rsidRPr="00C51766">
        <w:rPr>
          <w:rFonts w:cs="Times New Roman" w:eastAsia="Times New Roman"/>
          <w:lang w:eastAsia="hr-HR"/>
        </w:rPr>
        <w:t xml:space="preserve">IV. Predajom potvrde o imenovanju novom stečajnom upravitelju prestaju ovlaštenja prijašnjem stečajnom upravitelju. </w:t>
      </w:r>
    </w:p>
    <w:p w:rsidRDefault="00C51766" w:rsidP="00C51766" w:rsidR="00C51766" w:rsidRPr="00C51766">
      <w:pPr>
        <w:spacing w:after="0"/>
        <w:ind w:firstLine="720"/>
        <w:jc w:val="both"/>
        <w:rPr>
          <w:rFonts w:cs="Times New Roman" w:eastAsia="Times New Roman"/>
          <w:lang w:eastAsia="hr-HR"/>
        </w:rPr>
      </w:pPr>
      <w:r w:rsidRPr="00C51766">
        <w:rPr>
          <w:rFonts w:cs="Times New Roman" w:eastAsia="Times New Roman"/>
          <w:lang w:eastAsia="hr-HR"/>
        </w:rPr>
        <w:t xml:space="preserve">V. Prijašnji stečajni upravitelj dužan je predati svoje dužnosti novom stečajnom upravitelju u roku od tri dana od dostave ovog rješenja te u istom roku vratiti ovom sudu potvrdu o svom imenovanju od 31. ožujka 2014.  </w:t>
      </w:r>
    </w:p>
    <w:p w:rsidRDefault="00C51766" w:rsidP="00C51766" w:rsidR="00C51766" w:rsidRPr="00C51766">
      <w:pPr>
        <w:spacing w:after="0"/>
        <w:ind w:firstLine="708"/>
        <w:jc w:val="both"/>
        <w:rPr>
          <w:rFonts w:cs="Times New Roman" w:eastAsia="Times New Roman"/>
          <w:lang w:eastAsia="hr-HR"/>
        </w:rPr>
      </w:pPr>
      <w:r w:rsidRPr="00C51766">
        <w:rPr>
          <w:rFonts w:cs="Times New Roman" w:eastAsia="Times New Roman"/>
          <w:lang w:eastAsia="hr-HR"/>
        </w:rPr>
        <w:t xml:space="preserve">VI. Na slijedećem ili kojem kasnijem ročištu skupština vjerovnika uvodno označenog stečajnog dužnika može umjesto osobe iz točke II. izreke ovog rješenja, izabrati neku drugu osobu za stečajnog upravitelja odgovarajućom primjenom odredbe čl. 87. Stečajnog zakona (Narodne novine broj 71/2015). </w:t>
      </w:r>
    </w:p>
    <w:p w:rsidRDefault="00C51766" w:rsidP="00C51766" w:rsidR="00C51766" w:rsidRPr="00C51766">
      <w:pPr>
        <w:spacing w:after="0"/>
        <w:ind w:firstLine="708"/>
        <w:jc w:val="both"/>
        <w:rPr>
          <w:rFonts w:cs="Times New Roman" w:eastAsia="Times New Roman"/>
          <w:lang w:eastAsia="hr-HR"/>
        </w:rPr>
      </w:pPr>
      <w:r w:rsidRPr="00C51766">
        <w:rPr>
          <w:rFonts w:cs="Times New Roman" w:eastAsia="Times New Roman"/>
          <w:lang w:eastAsia="hr-HR"/>
        </w:rPr>
        <w:t xml:space="preserve">VII. Ovo rješenje će se dostaviti sudskom registru radi provedbe točke I. i II. izreke istog.  </w:t>
      </w:r>
    </w:p>
    <w:p w:rsidRDefault="00C51766" w:rsidP="00C51766" w:rsidR="00C51766" w:rsidRPr="00C51766">
      <w:pPr>
        <w:spacing w:after="0"/>
        <w:ind w:firstLine="720"/>
        <w:jc w:val="both"/>
        <w:rPr>
          <w:rFonts w:cs="Times New Roman" w:eastAsia="Times New Roman"/>
          <w:lang w:eastAsia="hr-HR"/>
        </w:rPr>
      </w:pPr>
      <w:r w:rsidRPr="00C51766">
        <w:rPr>
          <w:rFonts w:cs="Times New Roman" w:eastAsia="Times New Roman"/>
          <w:lang w:eastAsia="hr-HR"/>
        </w:rPr>
        <w:t xml:space="preserve"> </w:t>
      </w:r>
    </w:p>
    <w:p w:rsidRDefault="00C51766" w:rsidP="00C51766" w:rsidR="00C51766" w:rsidRPr="00C51766">
      <w:pPr>
        <w:spacing w:after="0"/>
        <w:jc w:val="center"/>
        <w:rPr>
          <w:rFonts w:cs="Times New Roman" w:eastAsia="Times New Roman"/>
          <w:lang w:eastAsia="hr-HR"/>
        </w:rPr>
      </w:pPr>
      <w:r w:rsidRPr="00C51766">
        <w:rPr>
          <w:rFonts w:cs="Times New Roman" w:eastAsia="Times New Roman"/>
          <w:lang w:eastAsia="hr-HR"/>
        </w:rPr>
        <w:t>Obrazloženje</w:t>
      </w:r>
    </w:p>
    <w:p w:rsidRDefault="00C51766" w:rsidP="00C51766" w:rsidR="00C51766" w:rsidRPr="00C51766">
      <w:pPr>
        <w:spacing w:after="0"/>
        <w:jc w:val="center"/>
        <w:rPr>
          <w:rFonts w:cs="Times New Roman" w:eastAsia="Times New Roman"/>
          <w:lang w:eastAsia="hr-HR"/>
        </w:rPr>
      </w:pPr>
    </w:p>
    <w:p w:rsidRDefault="00C51766" w:rsidP="00C51766" w:rsidR="00C51766" w:rsidRPr="00C51766">
      <w:pPr>
        <w:spacing w:after="0"/>
        <w:ind w:firstLine="708"/>
        <w:jc w:val="both"/>
        <w:rPr>
          <w:rFonts w:cs="Times New Roman" w:eastAsia="Times New Roman"/>
          <w:lang w:eastAsia="hr-HR"/>
        </w:rPr>
      </w:pPr>
      <w:r w:rsidRPr="00C51766">
        <w:rPr>
          <w:rFonts w:cs="Times New Roman" w:eastAsia="Times New Roman"/>
          <w:lang w:eastAsia="hr-HR"/>
        </w:rPr>
        <w:lastRenderedPageBreak/>
        <w:t>Rješenjem ovoga suda poslovni broj 1 St-220/11-3 od 21. lipnja 2012. otvoren je stečajni postupak nad uvodno označenim stečajnim dužnikom te je za stečajnog upravitelja istog imenovan Blaž Savić iz Zadra.</w:t>
      </w:r>
    </w:p>
    <w:p w:rsidRDefault="00C51766" w:rsidP="00C51766" w:rsidR="00C51766" w:rsidRPr="00C51766">
      <w:pPr>
        <w:spacing w:after="0"/>
        <w:ind w:firstLine="708"/>
        <w:jc w:val="both"/>
        <w:rPr>
          <w:rFonts w:cs="Times New Roman" w:eastAsia="Times New Roman"/>
          <w:lang w:eastAsia="hr-HR"/>
        </w:rPr>
      </w:pPr>
      <w:r w:rsidRPr="00C51766">
        <w:rPr>
          <w:rFonts w:cs="Times New Roman" w:eastAsia="Times New Roman"/>
          <w:lang w:eastAsia="hr-HR"/>
        </w:rPr>
        <w:t xml:space="preserve">U izvješću od 5. studenog 2012. stečajni upravitelj je predložio ovom sudu donošenje rješenja o obustavi i zaključenju stečajnoga postupka zbog nedostatnosti mase za pokriće troškova stečajnoga postupka sukladno odredbi čl. 203. Stečajnog zakona (Narodne novine broj 44/96, 29/99, 129/00, 123/03, 82/06, 116/10, 25/12, 133/12 i 45/13, u nastavku teksta: Stečajni zakon) navodeći da je vjerovnike koji bi se protivili donošenju istog, potrebno pozvati na uplatu predujma za pokriće troškova postupka u iznosu od 145.000,00 kuna sukladno predračunu od 17. rujna 2012. (list spisa 217). </w:t>
      </w:r>
    </w:p>
    <w:p w:rsidRDefault="00C51766" w:rsidP="00C51766" w:rsidR="00C51766" w:rsidRPr="00C51766">
      <w:pPr>
        <w:spacing w:after="0"/>
        <w:ind w:firstLine="708"/>
        <w:jc w:val="both"/>
        <w:rPr>
          <w:rFonts w:cs="Times New Roman" w:eastAsia="Times New Roman"/>
          <w:lang w:eastAsia="hr-HR"/>
        </w:rPr>
      </w:pPr>
      <w:r w:rsidRPr="00C51766">
        <w:rPr>
          <w:rFonts w:cs="Times New Roman" w:eastAsia="Times New Roman"/>
          <w:lang w:eastAsia="hr-HR"/>
        </w:rPr>
        <w:t xml:space="preserve">Na temelju prijedloga stečajnog upravitelja, ovaj sud je rješenjem </w:t>
      </w:r>
      <w:proofErr w:type="spellStart"/>
      <w:r w:rsidRPr="00C51766">
        <w:rPr>
          <w:rFonts w:cs="Times New Roman" w:eastAsia="Times New Roman"/>
          <w:lang w:eastAsia="hr-HR"/>
        </w:rPr>
        <w:t>posl</w:t>
      </w:r>
      <w:proofErr w:type="spellEnd"/>
      <w:r w:rsidRPr="00C51766">
        <w:rPr>
          <w:rFonts w:cs="Times New Roman" w:eastAsia="Times New Roman"/>
          <w:lang w:eastAsia="hr-HR"/>
        </w:rPr>
        <w:t xml:space="preserve">. br. 1 St-220/11-8 od 23. siječnja 2013. pozvao vjerovnike stečajnog dužnika na uplatu navedenog predujma, koje rješenje je povodom žalbe vjerovnika BKS-leasing Croatia d.o.o., ukinuto rješenjem Visokog trgovačkog suda Republike Hrvatske </w:t>
      </w:r>
      <w:proofErr w:type="spellStart"/>
      <w:r w:rsidRPr="00C51766">
        <w:rPr>
          <w:rFonts w:cs="Times New Roman" w:eastAsia="Times New Roman"/>
          <w:lang w:eastAsia="hr-HR"/>
        </w:rPr>
        <w:t>posl</w:t>
      </w:r>
      <w:proofErr w:type="spellEnd"/>
      <w:r w:rsidRPr="00C51766">
        <w:rPr>
          <w:rFonts w:cs="Times New Roman" w:eastAsia="Times New Roman"/>
          <w:lang w:eastAsia="hr-HR"/>
        </w:rPr>
        <w:t xml:space="preserve">. br. </w:t>
      </w:r>
      <w:proofErr w:type="spellStart"/>
      <w:r w:rsidRPr="00C51766">
        <w:rPr>
          <w:rFonts w:cs="Times New Roman" w:eastAsia="Times New Roman"/>
          <w:lang w:eastAsia="hr-HR"/>
        </w:rPr>
        <w:t>Pž</w:t>
      </w:r>
      <w:proofErr w:type="spellEnd"/>
      <w:r w:rsidRPr="00C51766">
        <w:rPr>
          <w:rFonts w:cs="Times New Roman" w:eastAsia="Times New Roman"/>
          <w:lang w:eastAsia="hr-HR"/>
        </w:rPr>
        <w:t>-1914/13 od 12. ožujka 2013. uz uputu da je u ponovljenom postupku prilikom donošenja rješenja kojim poziva vjerovnike na uplatu predujma, dužan dati jasne i valjane razloge o odlučnim činjenicama u odnosu na raspoloživost stečajne mase, predvidivim troškovima stečajnoga postupka i pri tome voditi računa o tome što čine troškovi stečajnog postupka, što čine obveze stečajne mase, utvrditi imovinu koja ulazi u stečajnu masu i mogućnosti njenog unovčenja te u tom pravcu zatražiti dodatno izvješće stečajnog upravitelja.</w:t>
      </w:r>
    </w:p>
    <w:p w:rsidRDefault="00C51766" w:rsidP="00C51766" w:rsidR="00C51766" w:rsidRPr="00C51766">
      <w:pPr>
        <w:spacing w:after="0"/>
        <w:ind w:firstLine="708"/>
        <w:jc w:val="both"/>
        <w:rPr>
          <w:rFonts w:cs="Times New Roman" w:eastAsia="Times New Roman"/>
          <w:lang w:eastAsia="hr-HR"/>
        </w:rPr>
      </w:pPr>
      <w:r w:rsidRPr="00C51766">
        <w:rPr>
          <w:rFonts w:cs="Times New Roman" w:eastAsia="Times New Roman"/>
          <w:lang w:eastAsia="hr-HR"/>
        </w:rPr>
        <w:t xml:space="preserve">U ponovljenom postupku, a povodom novog prijedloga stečajnog upravitelja, ovaj sud je rješenjem </w:t>
      </w:r>
      <w:proofErr w:type="spellStart"/>
      <w:r w:rsidRPr="00C51766">
        <w:rPr>
          <w:rFonts w:cs="Times New Roman" w:eastAsia="Times New Roman"/>
          <w:lang w:eastAsia="hr-HR"/>
        </w:rPr>
        <w:t>posl</w:t>
      </w:r>
      <w:proofErr w:type="spellEnd"/>
      <w:r w:rsidRPr="00C51766">
        <w:rPr>
          <w:rFonts w:cs="Times New Roman" w:eastAsia="Times New Roman"/>
          <w:lang w:eastAsia="hr-HR"/>
        </w:rPr>
        <w:t xml:space="preserve">. br. 1 St-220/11 od 27. siječanja 2014. pozvao vjerovnike koji su se protivili obustavi i zaključenju predmetnog postupka na solidarnu uplatu predujma u iznosu od 85.000,00 kuna. Međutim, i potonje rješenje je ukinuto rješenjem Visokog trgovačkog suda Republike Hrvatske </w:t>
      </w:r>
      <w:proofErr w:type="spellStart"/>
      <w:r w:rsidRPr="00C51766">
        <w:rPr>
          <w:rFonts w:cs="Times New Roman" w:eastAsia="Times New Roman"/>
          <w:lang w:eastAsia="hr-HR"/>
        </w:rPr>
        <w:t>posl</w:t>
      </w:r>
      <w:proofErr w:type="spellEnd"/>
      <w:r w:rsidRPr="00C51766">
        <w:rPr>
          <w:rFonts w:cs="Times New Roman" w:eastAsia="Times New Roman"/>
          <w:lang w:eastAsia="hr-HR"/>
        </w:rPr>
        <w:t xml:space="preserve">. br. </w:t>
      </w:r>
      <w:proofErr w:type="spellStart"/>
      <w:r w:rsidRPr="00C51766">
        <w:rPr>
          <w:rFonts w:cs="Times New Roman" w:eastAsia="Times New Roman"/>
          <w:lang w:eastAsia="hr-HR"/>
        </w:rPr>
        <w:t>Pž</w:t>
      </w:r>
      <w:proofErr w:type="spellEnd"/>
      <w:r w:rsidRPr="00C51766">
        <w:rPr>
          <w:rFonts w:cs="Times New Roman" w:eastAsia="Times New Roman"/>
          <w:lang w:eastAsia="hr-HR"/>
        </w:rPr>
        <w:t xml:space="preserve">-2739/14 od 3. lipnja 2014. te je predmet vraćen ovom sudu na ponovan postupak pred drugim stečajnim sucem. </w:t>
      </w:r>
    </w:p>
    <w:p w:rsidRDefault="00C51766" w:rsidP="00C51766" w:rsidR="00C51766" w:rsidRPr="00C51766">
      <w:pPr>
        <w:spacing w:after="0"/>
        <w:ind w:firstLine="708"/>
        <w:jc w:val="both"/>
        <w:rPr>
          <w:rFonts w:cs="Times New Roman" w:eastAsia="Times New Roman"/>
          <w:lang w:eastAsia="hr-HR"/>
        </w:rPr>
      </w:pPr>
      <w:r w:rsidRPr="00C51766">
        <w:rPr>
          <w:rFonts w:cs="Times New Roman" w:eastAsia="Times New Roman"/>
          <w:lang w:eastAsia="hr-HR"/>
        </w:rPr>
        <w:t xml:space="preserve">S obzirom da je drugostupanjski sud u svojoj drugoj </w:t>
      </w:r>
      <w:proofErr w:type="spellStart"/>
      <w:r w:rsidRPr="00C51766">
        <w:rPr>
          <w:rFonts w:cs="Times New Roman" w:eastAsia="Times New Roman"/>
          <w:lang w:eastAsia="hr-HR"/>
        </w:rPr>
        <w:t>ukidnoj</w:t>
      </w:r>
      <w:proofErr w:type="spellEnd"/>
      <w:r w:rsidRPr="00C51766">
        <w:rPr>
          <w:rFonts w:cs="Times New Roman" w:eastAsia="Times New Roman"/>
          <w:lang w:eastAsia="hr-HR"/>
        </w:rPr>
        <w:t xml:space="preserve"> odluci jasno ukazao ovom sudu da u ponovnom postupku prije svega ocijeni obavlja li stečajni upravitelj savjesno svoje dužnosti odnosno može li se na temelju njegovog izvješća o stanju stečajne mase i predračuna troškova vođenja stečajnog postupka donijeti pravilna i zakonita odluka u ovoj pravnoj stvari, ovaj sud je u daljnjem tijeku postupka donio čak 4 zaključka (list spisa 321, 342, 359 i 379) kojima je pozivao stečajnog upravitelja na dostavu pravilnog i potpunog izvješća radi donošenja odluke povodom njegovog prijedloga za obustavu i zaključenje predmetnog postupka. </w:t>
      </w:r>
    </w:p>
    <w:p w:rsidRDefault="00C51766" w:rsidP="00C51766" w:rsidR="00C51766" w:rsidRPr="00C51766">
      <w:pPr>
        <w:spacing w:after="0"/>
        <w:ind w:firstLine="708"/>
        <w:jc w:val="both"/>
        <w:rPr>
          <w:rFonts w:cs="Times New Roman" w:eastAsia="Times New Roman"/>
          <w:lang w:eastAsia="hr-HR"/>
        </w:rPr>
      </w:pPr>
      <w:r w:rsidRPr="00C51766">
        <w:rPr>
          <w:rFonts w:cs="Times New Roman" w:eastAsia="Times New Roman"/>
          <w:lang w:eastAsia="hr-HR"/>
        </w:rPr>
        <w:t xml:space="preserve">Tako je postupajući po uputi iz navedene drugostupanjske odluke, ovaj sud opsežnim zaključkom od 31. kolovoza 2015. (list spisa 359) između ostalog pozvao stečajnog upravitelja na dostavu predračuna predvidivih troškova stečajnoga postupka sa specifikacijom troškova stečajnog postupka i mogućih obveza stečajne mase, izvješća o stanju stečajne mase stečajnog dužnika, mogućnost njenog unovčenja i drugo, sve u svrhu utvrđenja raspoloživih sredstava stečajne mase i utvrđenja da stečajna masa ne bi bila dostatna ni za pokriće predvidivih troškova stečajnoga postupka s jasnom uputom i citiranjem zakonskih odredbi po kojima je dužan postupiti uz upozorenje da će u slučaju nepostupanja po nalogu suda, biti donesena odluka o novčanom kažnjavanju ili razrješenju istog.  </w:t>
      </w:r>
    </w:p>
    <w:p w:rsidRDefault="00C51766" w:rsidP="00C51766" w:rsidR="00C51766" w:rsidRPr="00C51766">
      <w:pPr>
        <w:spacing w:after="0"/>
        <w:ind w:firstLine="708"/>
        <w:jc w:val="both"/>
        <w:rPr>
          <w:rFonts w:cs="Times New Roman" w:eastAsia="Times New Roman"/>
          <w:lang w:eastAsia="hr-HR"/>
        </w:rPr>
      </w:pPr>
      <w:r w:rsidRPr="00C51766">
        <w:rPr>
          <w:rFonts w:cs="Times New Roman" w:eastAsia="Times New Roman"/>
          <w:lang w:eastAsia="hr-HR"/>
        </w:rPr>
        <w:t xml:space="preserve">Međutim, unatoč višekratnim promjenama predračuna troškova daljnjeg vođenja stečajnoga postupka koje je stečajni upravitelj dostavljao u spis do donošenja druge drugostupanjske odluke, iz kojih nije razvidno niti koliko bi ti troškovi realno iznosili radi kontrole istih od strane suda i vjerovnika, niti postoje li obveze stečajne mase, isti je i nakon donošenja navedene drugostupanjske odluke u svom izvješću od 14. rujna 2015. ostao kod ranijih predračuna dostavljenih u spis navodeći: "S obzirom na činjenicu da sam podnio procjenu troškova nastavka vođenja stečajnog postupka, smatram da sam udovoljio Vašem zahtjevu." Dakle, stečajni upravitelj unatoč uputama i nalozima kako ovog suda, tako i drugostupanjskog suda čije odluke obvezuju sve sudionike postupka, pa tako i stečajnog upravitelja, i dalje ustraje u nepravilnim, nejasnim i kontradiktornim predračunima troškova na ime predujma potrebnog za daljnje vođenje postupka.  </w:t>
      </w:r>
    </w:p>
    <w:p w:rsidRDefault="00C51766" w:rsidP="00C51766" w:rsidR="00C51766" w:rsidRPr="00C51766">
      <w:pPr>
        <w:spacing w:after="0"/>
        <w:ind w:firstLine="708"/>
        <w:jc w:val="both"/>
        <w:rPr>
          <w:rFonts w:cs="Times New Roman" w:eastAsia="Times New Roman"/>
          <w:lang w:eastAsia="hr-HR"/>
        </w:rPr>
      </w:pPr>
      <w:r w:rsidRPr="00C51766">
        <w:rPr>
          <w:rFonts w:cs="Times New Roman" w:eastAsia="Times New Roman"/>
          <w:lang w:eastAsia="hr-HR"/>
        </w:rPr>
        <w:t xml:space="preserve">Nadalje, iz službene bilješke ovog suda od 20. travnja 2016. (list spisa 371) proizlazi da je stečajni upravitelj od 31. kolovoza 2015. i usmeno pozvan očitovati se zbog čega nije postupio sukladno navedenom zaključku kojom prilikom je izjavio da nije primio navedene drugostupanjske odluke, iako iz spisu priležećih dostavnica proizlazi da je iste uredno primio još 21. svibnja 2013. i 22. kolovoza 2014. (list spisa 278 i 303). </w:t>
      </w:r>
    </w:p>
    <w:p w:rsidRDefault="00C51766" w:rsidP="00C51766" w:rsidR="00C51766" w:rsidRPr="00C51766">
      <w:pPr>
        <w:spacing w:after="0"/>
        <w:ind w:firstLine="708"/>
        <w:jc w:val="both"/>
        <w:rPr>
          <w:rFonts w:cs="Times New Roman" w:eastAsia="Times New Roman"/>
          <w:lang w:eastAsia="hr-HR"/>
        </w:rPr>
      </w:pPr>
      <w:r w:rsidRPr="00C51766">
        <w:rPr>
          <w:rFonts w:cs="Times New Roman" w:eastAsia="Times New Roman"/>
          <w:lang w:eastAsia="hr-HR"/>
        </w:rPr>
        <w:t xml:space="preserve">Zbog navedenog, zaključkom od 18. listopada 2016. ovaj sud je ponovno naložio stečajnom upravitelju podnijeti pisano izvješće o tijeku stečajnoga postupka i stanju stečajne mase budući isto nije dostavio u zakonom propisanom roku od 3 mjeseca od dana dostave posljednjeg izvješća (list spisa 379), postupiti sukladno ranijem zaključku od 31. kolovoza 2015., te se očitovati na okolnost savjesnog i urednog obavljanja svoje dužnosti u smislu odredbe čl. 27. st. 3. SZ-a, sve radi donošenja odluke o razrješenju istog od strane ovog suda po službenoj dužnosti. </w:t>
      </w:r>
    </w:p>
    <w:p w:rsidRDefault="00C51766" w:rsidP="00C51766" w:rsidR="00C51766" w:rsidRPr="00C51766">
      <w:pPr>
        <w:spacing w:after="0"/>
        <w:ind w:firstLine="708"/>
        <w:jc w:val="both"/>
        <w:rPr>
          <w:rFonts w:cs="Times New Roman" w:eastAsia="Times New Roman"/>
          <w:lang w:eastAsia="hr-HR"/>
        </w:rPr>
      </w:pPr>
      <w:r w:rsidRPr="00C51766">
        <w:rPr>
          <w:rFonts w:cs="Times New Roman" w:eastAsia="Times New Roman"/>
          <w:lang w:eastAsia="hr-HR"/>
        </w:rPr>
        <w:t xml:space="preserve">Na ročištu skupštine vjerovnika od 5. prosinca 2016. zakazanom po službenoj dužnosti, stečajni upravitelj je između ostalog u bitnom naveo da je još od samog otvaranja predmetnog stečajnog postupka u jako dobrim odnosima kako sa ranijim zakonskim zastupnikom stečajnog dužnika Davorom Jurjevićem, tako i sa članovima njegove obitelji, zbog čega:"… više ne bi bio u mogućnosti obavljati dužnost stečajnog upravitelja u ovom postupku, posebice zbog patnji i tegoba ranijeg direktora dužnika s kojim suosjeća zbog njegovog bivanja u četničkom logoru …", predlažući da ga se zbog navedenog razriješi dužnosti stečajnog upravitelja. </w:t>
      </w:r>
    </w:p>
    <w:p w:rsidRDefault="00C51766" w:rsidP="00C51766" w:rsidR="00C51766" w:rsidRPr="00C51766">
      <w:pPr>
        <w:spacing w:after="0"/>
        <w:ind w:firstLine="708"/>
        <w:jc w:val="both"/>
        <w:rPr>
          <w:rFonts w:cs="Times New Roman" w:eastAsia="Times New Roman"/>
          <w:lang w:eastAsia="hr-HR"/>
        </w:rPr>
      </w:pPr>
      <w:r w:rsidRPr="00C51766">
        <w:rPr>
          <w:rFonts w:cs="Times New Roman" w:eastAsia="Times New Roman"/>
          <w:lang w:eastAsia="hr-HR"/>
        </w:rPr>
        <w:t xml:space="preserve">Odredbom čl. 91. st. 5. Stečajnog zakona (Narodne novine broj 71/15, dalje: SZ) je propisano da sud može razriješiti stečajnog upravitelja na osobni zahtjev, pa je iz same stipulacije citirane odredbe razvidno da je riječ o mogućnosti, a ne dužnosti suda da postupi sukladno osobnom zahtjevu stečajnog upravitelja za razrješenje. </w:t>
      </w:r>
    </w:p>
    <w:p w:rsidRDefault="00C51766" w:rsidP="00C51766" w:rsidR="00C51766" w:rsidRPr="00C51766">
      <w:pPr>
        <w:spacing w:after="0"/>
        <w:ind w:firstLine="708"/>
        <w:jc w:val="both"/>
        <w:rPr>
          <w:rFonts w:cs="Times New Roman" w:eastAsia="Times New Roman"/>
          <w:lang w:eastAsia="hr-HR"/>
        </w:rPr>
      </w:pPr>
      <w:r w:rsidRPr="00C51766">
        <w:rPr>
          <w:rFonts w:cs="Times New Roman" w:eastAsia="Times New Roman"/>
          <w:lang w:eastAsia="hr-HR"/>
        </w:rPr>
        <w:t xml:space="preserve">U konkretnom slučaju, osobni zahtjev stečajnog upravitelja za razrješenje u sadržajnom smislu zapravo predstavlja zahtjev za izuzeće od postupanja u predmetnom postupku u smislu odredbe čl. 77. stavka 2. SZ-a koja je sadržajno istovjetna odredbi čl. 20. st. 3. ranije važećeg Stečajnog zakona zbog postojanja okolnosti koje dovode u sumnju njegovu nepristranost. Potonjom odredbom je između ostalog propisano da za stečajnog upravitelja ne može biti imenovana osoba koja bi morala biti izuzeta kao sudac u stečajnom postupku, dok je odredbom čl. 10. SZ-a koja je sadržajno istovjetna odredbi čl. 6. ranijeg Stečajnog zakona propisano da se u stečajnom postupku na odgovarajući način primjenjuju pravila parničnoga postupka u postupku pred trgovačkim sudovima. Nadalje, odredbom čl. 71. st. 1. </w:t>
      </w:r>
      <w:proofErr w:type="spellStart"/>
      <w:r w:rsidRPr="00C51766">
        <w:rPr>
          <w:rFonts w:cs="Times New Roman" w:eastAsia="Times New Roman"/>
          <w:lang w:eastAsia="hr-HR"/>
        </w:rPr>
        <w:t>toč</w:t>
      </w:r>
      <w:proofErr w:type="spellEnd"/>
      <w:r w:rsidRPr="00C51766">
        <w:rPr>
          <w:rFonts w:cs="Times New Roman" w:eastAsia="Times New Roman"/>
          <w:lang w:eastAsia="hr-HR"/>
        </w:rPr>
        <w:t xml:space="preserve">. 7. Zakona o parničnom postupku ( Narodne novine broj: 53/91, 91/92, 112/99, 117/03, 88/05, 2/07, 84/08, 123/08, 57/11, 25/13, 28/13 i 89/14, u nastavku teksta: ZPP) je propisano da sudac ne može obavljati sudačku dužnost ako postoje druge okolnosti koje dovode u sumnju njegovu nepristranost. </w:t>
      </w:r>
    </w:p>
    <w:p w:rsidRDefault="00C51766" w:rsidP="00C51766" w:rsidR="00C51766" w:rsidRPr="00C51766">
      <w:pPr>
        <w:spacing w:after="0"/>
        <w:jc w:val="both"/>
        <w:rPr>
          <w:rFonts w:cs="Times New Roman" w:eastAsia="Times New Roman"/>
          <w:lang w:eastAsia="hr-HR"/>
        </w:rPr>
      </w:pPr>
      <w:r w:rsidRPr="00C51766">
        <w:rPr>
          <w:rFonts w:cs="Times New Roman" w:eastAsia="Times New Roman"/>
          <w:lang w:eastAsia="hr-HR"/>
        </w:rPr>
        <w:tab/>
        <w:t xml:space="preserve">S obzirom da naprijed navedeni razlozi za razrješenje stečajnog upravitelja na osobni zahtjev po svojoj prirodi  predstavljaju okolnosti koje dovode u sumnju njegovu nepristranost u predmetnom postupku tj. razloge za izuzeće od obavljanja dužnosti stečajnog upravitelja, to nisu ispunjeni uvjeti za donošenje odluke o razrješenju istog na osobni zahtjev u smislu odrede čl. 91. st. 5. SZ-a, već za donošenje odluke o razrješenju istog od strane suda po službenoj dužnosti u smislu odredbe čl. 91. st. 2. istog. Ovo iz razloga jer pored svih naprijed navedenih propusta stečajnog upravitelja, isti bio dužan ponijeti ovom sudu zahtjev za izuzeće od obavljanja svoje dužnosti još u trenutku kada je imenovan stečajnim upraviteljem stečajnog dužnika kada je saznao za okolnosti koje dovode u sumnju njegovu nepristranost u postupku, a ne tek nakon više od 4 godine nastanka istih tj. od otvaranja stečajnog postupka, čime je teško zloupotrijebio svoja prava koja mu kao tijelu stečajnog postupka pripadaju po samom zakonu, oštetio vjerovnike stečajnog dužnika te isključivo svojom krivnjom doprinio dugotrajnosti predmetnog postupka. </w:t>
      </w:r>
    </w:p>
    <w:p w:rsidRDefault="00C51766" w:rsidP="00C51766" w:rsidR="00C51766" w:rsidRPr="00C51766">
      <w:pPr>
        <w:spacing w:after="0"/>
        <w:ind w:firstLine="708"/>
        <w:jc w:val="both"/>
        <w:rPr>
          <w:rFonts w:cs="Times New Roman" w:eastAsia="Times New Roman"/>
          <w:lang w:eastAsia="hr-HR"/>
        </w:rPr>
      </w:pPr>
      <w:r w:rsidRPr="00C51766">
        <w:rPr>
          <w:rFonts w:cs="Times New Roman" w:eastAsia="Times New Roman"/>
          <w:lang w:eastAsia="hr-HR"/>
        </w:rPr>
        <w:t>Uzimajući u obzir činjenice da stečajni upravitelj u najvećem dijelu nije pravilno i potpuno postupao po navedenim nalozima i zaključcima ovog suda, usmenoj naredbi ovog suda od 20. travnja 2016., navedenim drugostupanjskim odlukama, da od dana otvaranja stečajnog postupka nije utvrdio točan sastav stečajne mase, da ne razlikuje institut troškova stečajnoga postupka od instituta ostalih obveza stečajne mase, da je izvršio brojne preinake predujma potrebnog za pokriće troškova daljnjeg vođena stečajnoga postupka tj. predračune troškova vođenja stečajnoga postupka na temelju kojih ni do dana donošenje ove odluke nije omogućeno sudu donošenje pravilnog zaključka o (ne)dostatnosti stečajne mase, kao ni za donošenje pravilne i zakonite odluke u ovoj pravnoj stvari u smislu odredbe čl. 203. Stečajnog zakona, da nije pravovremeno dostavljao izvješća koja je dužan dostavljati svaka 3 mjeseca, da o postojanju razloga za svoje izuzeće nije obavijestio ovaj sud još u trenutku kada je za iste saznao već tek nakon više od 4 godine od njihovog nastanka, utvrđeno je da isti postupio protivno izričitoj zakonskoj obvezi savjesnog i urednog obavljanja svoje dužnosti iz čl. 89. st. 1. u svezi s čl. 86. st. 1. SZ-a, zbog čega je temeljem odredbe čl. 91. st. 2. u svezi s odredbom čl. 441. st. 2. SZ-a, stečajnog upravitelja valjalo razriješiti po službenoj dužnosti te donijeti odluku kao u točki I. izreke ovog rješenja.</w:t>
      </w:r>
    </w:p>
    <w:p w:rsidRDefault="00C51766" w:rsidP="00C51766" w:rsidR="00C51766" w:rsidRPr="00C51766">
      <w:pPr>
        <w:spacing w:after="0"/>
        <w:ind w:firstLine="708"/>
        <w:jc w:val="both"/>
        <w:rPr>
          <w:rFonts w:cs="Times New Roman" w:eastAsia="Times New Roman"/>
          <w:lang w:eastAsia="hr-HR"/>
        </w:rPr>
      </w:pPr>
      <w:r w:rsidRPr="00C51766">
        <w:rPr>
          <w:rFonts w:cs="Times New Roman" w:eastAsia="Times New Roman"/>
          <w:lang w:eastAsia="hr-HR"/>
        </w:rPr>
        <w:t xml:space="preserve">Za napomenuti je zahtjev za razrješenje stečajnog upravitelja iz svih naprijed navedenih razloga podnio i vjerovnik BKS-leasing Croatia d.o.o. na ročištu od 5. prosinca 2016. a budući su se ostvarili uvjeti za razrješenje istog po službenoj dužnosti, to je odlučivanje o sitom postalo bespredmetno. </w:t>
      </w:r>
    </w:p>
    <w:p w:rsidRDefault="00C51766" w:rsidP="00C51766" w:rsidR="00C51766" w:rsidRPr="00C51766">
      <w:pPr>
        <w:spacing w:after="0"/>
        <w:ind w:firstLine="708"/>
        <w:jc w:val="both"/>
        <w:rPr>
          <w:rFonts w:cs="Times New Roman" w:eastAsia="Times New Roman"/>
          <w:lang w:eastAsia="hr-HR"/>
        </w:rPr>
      </w:pPr>
      <w:r w:rsidRPr="00C51766">
        <w:rPr>
          <w:rFonts w:cs="Times New Roman" w:eastAsia="Times New Roman"/>
          <w:lang w:eastAsia="hr-HR"/>
        </w:rPr>
        <w:t>Izbor novog stečajnog upravitelja izvršen je odgovarajućom primjenom odredbe čl. 91. st. 8. u svezi s odredbom čl. 84. st. 1. SZ-a, metodom slučajnog elektronskog odabira s liste A stečajnih upravitelja za područje nadležnosti ovog suda tj. automatski s iznimkom dosadašnjeg stečajnog upravitelja, zbog čega je donesena odluka kao u točki II. izreke rješenja.</w:t>
      </w:r>
    </w:p>
    <w:p w:rsidRDefault="00C51766" w:rsidP="00C51766" w:rsidR="00C51766" w:rsidRPr="00C51766">
      <w:pPr>
        <w:spacing w:after="0"/>
        <w:ind w:firstLine="708"/>
        <w:jc w:val="both"/>
        <w:rPr>
          <w:rFonts w:cs="Times New Roman" w:eastAsia="Times New Roman"/>
          <w:lang w:eastAsia="hr-HR"/>
        </w:rPr>
      </w:pPr>
      <w:r w:rsidRPr="00C51766">
        <w:rPr>
          <w:rFonts w:cs="Times New Roman" w:eastAsia="Times New Roman"/>
          <w:lang w:eastAsia="hr-HR"/>
        </w:rPr>
        <w:t xml:space="preserve">Odluka suda iz točke III. do V. izreke rješenja temelji se na odredbama čl. 87. st. 5., 6. i 7. SZ-a, odluka suda iz točke VI. na odredbi čl. 91. st. 8. SZ-a, a odluka suda iz točke VII. na odgovarajućoj primjeni odredbi čl. 129. st. 2. i čl. 131. st. 1. i 2. SZ-a. </w:t>
      </w:r>
    </w:p>
    <w:p w:rsidRDefault="00C51766" w:rsidP="00C51766" w:rsidR="00C51766" w:rsidRPr="00C51766">
      <w:pPr>
        <w:spacing w:after="0"/>
        <w:ind w:firstLine="708"/>
        <w:jc w:val="both"/>
        <w:rPr>
          <w:rFonts w:cs="Times New Roman" w:eastAsia="Times New Roman"/>
          <w:lang w:eastAsia="hr-HR"/>
        </w:rPr>
      </w:pPr>
      <w:r w:rsidRPr="00C51766">
        <w:rPr>
          <w:rFonts w:cs="Times New Roman" w:eastAsia="Times New Roman"/>
          <w:lang w:eastAsia="hr-HR"/>
        </w:rPr>
        <w:t xml:space="preserve">Slijedom svih naprijed citiranih zakonskih odredbi, a u svezi s prijelaznom i završnom odredbom čl. 441. st. 2. SZ-a temeljem koje se odredbe čl. 89.-91. i čl. 94. istog vezane za razrješenje stečajnog upravitelja i imenovanje novog primjenjuju na sve postupke u tijeku, pa tako i predmetni postupak pokrenut prije njegovog stupanja na snagu, to je u konkretnom slučaju donesena odluka kao u izreci rješenja. </w:t>
      </w:r>
    </w:p>
    <w:p w:rsidRDefault="00C51766" w:rsidP="00C51766" w:rsidR="00C51766" w:rsidRPr="00C51766">
      <w:pPr>
        <w:spacing w:after="0"/>
        <w:jc w:val="center"/>
        <w:rPr>
          <w:rFonts w:cs="Times New Roman" w:eastAsia="Times New Roman"/>
          <w:lang w:eastAsia="hr-HR"/>
        </w:rPr>
      </w:pPr>
    </w:p>
    <w:p w:rsidRDefault="00C51766" w:rsidP="00C51766" w:rsidR="00C51766" w:rsidRPr="00C51766">
      <w:pPr>
        <w:spacing w:after="0"/>
        <w:jc w:val="center"/>
        <w:rPr>
          <w:rFonts w:cs="Times New Roman" w:eastAsia="Times New Roman"/>
          <w:lang w:eastAsia="hr-HR"/>
        </w:rPr>
      </w:pPr>
      <w:r w:rsidRPr="00C51766">
        <w:rPr>
          <w:rFonts w:cs="Times New Roman" w:eastAsia="Times New Roman"/>
          <w:lang w:eastAsia="hr-HR"/>
        </w:rPr>
        <w:t xml:space="preserve">U Zadru 8. prosinca 2016. </w:t>
      </w:r>
    </w:p>
    <w:p w:rsidRDefault="00C51766" w:rsidP="00C51766" w:rsidR="00C51766" w:rsidRPr="00C51766">
      <w:pPr>
        <w:spacing w:after="0"/>
        <w:ind w:firstLine="708"/>
        <w:rPr>
          <w:rFonts w:cs="Times New Roman" w:eastAsia="Times New Roman"/>
          <w:lang w:eastAsia="hr-HR"/>
        </w:rPr>
      </w:pPr>
    </w:p>
    <w:p w:rsidRDefault="00C51766" w:rsidP="00C51766" w:rsidR="00C51766" w:rsidRPr="00C51766">
      <w:pPr>
        <w:spacing w:after="0"/>
        <w:jc w:val="right"/>
        <w:rPr>
          <w:rFonts w:cs="Times New Roman" w:eastAsia="Times New Roman"/>
          <w:lang w:eastAsia="hr-HR"/>
        </w:rPr>
      </w:pPr>
      <w:r w:rsidRPr="00C51766">
        <w:rPr>
          <w:rFonts w:cs="Times New Roman" w:eastAsia="Times New Roman"/>
          <w:lang w:eastAsia="hr-HR"/>
        </w:rPr>
        <w:t xml:space="preserve">                                                 Sutkinja:</w:t>
      </w:r>
    </w:p>
    <w:p w:rsidRDefault="00C51766" w:rsidP="00C51766" w:rsidR="00C51766" w:rsidRPr="00C51766">
      <w:pPr>
        <w:spacing w:after="0"/>
        <w:ind w:firstLine="708"/>
        <w:jc w:val="right"/>
        <w:rPr>
          <w:rFonts w:cs="Times New Roman" w:eastAsia="Times New Roman"/>
          <w:lang w:eastAsia="hr-HR"/>
        </w:rPr>
      </w:pPr>
      <w:r w:rsidRPr="00C51766">
        <w:rPr>
          <w:rFonts w:cs="Times New Roman" w:eastAsia="Times New Roman"/>
          <w:lang w:eastAsia="hr-HR"/>
        </w:rPr>
        <w:t>Tina Grgas</w:t>
      </w:r>
    </w:p>
    <w:p w:rsidRDefault="00C51766" w:rsidP="00C51766" w:rsidR="00C51766" w:rsidRPr="00C51766">
      <w:pPr>
        <w:spacing w:after="0"/>
        <w:jc w:val="right"/>
        <w:rPr>
          <w:rFonts w:cs="Times New Roman" w:eastAsia="Times New Roman"/>
          <w:lang w:eastAsia="hr-HR"/>
        </w:rPr>
      </w:pPr>
    </w:p>
    <w:p w:rsidRDefault="00C51766" w:rsidP="00C51766" w:rsidR="00C51766" w:rsidRPr="00C51766">
      <w:pPr>
        <w:spacing w:after="0"/>
        <w:ind w:firstLine="708"/>
        <w:jc w:val="both"/>
        <w:rPr>
          <w:rFonts w:cs="Times New Roman" w:eastAsia="Times New Roman"/>
          <w:lang w:eastAsia="hr-HR"/>
        </w:rPr>
      </w:pPr>
      <w:r w:rsidRPr="00C51766">
        <w:rPr>
          <w:rFonts w:cs="Times New Roman" w:eastAsia="Times New Roman"/>
          <w:lang w:eastAsia="hr-HR"/>
        </w:rPr>
        <w:t xml:space="preserve">UPUTA O PRAVNOM LIJEKU: </w:t>
      </w:r>
    </w:p>
    <w:p w:rsidRDefault="00C51766" w:rsidP="00C51766" w:rsidR="00C51766" w:rsidRPr="00C51766">
      <w:pPr>
        <w:tabs>
          <w:tab w:pos="0" w:val="left"/>
        </w:tabs>
        <w:spacing w:after="0"/>
        <w:jc w:val="both"/>
        <w:rPr>
          <w:rFonts w:cs="Times New Roman" w:eastAsia="Times New Roman"/>
          <w:lang w:eastAsia="hr-HR"/>
        </w:rPr>
      </w:pPr>
      <w:r w:rsidRPr="00C51766">
        <w:rPr>
          <w:rFonts w:cs="Times New Roman" w:eastAsia="Times New Roman"/>
          <w:lang w:eastAsia="hr-HR"/>
        </w:rPr>
        <w:tab/>
        <w:t>Protiv točke I. izreke ovog rješenja o razrješenju stečajnog upravitelja pravo na žalbu imaju samo stečajni vjerovnici (čl. 91. st. 4. Stečajnog zakona), dok protiv točke II. izreke istog pravo na žalbu imaju stečajni vjerovnici i novoimenovani stečajni upravitelj. Žalba se podnosi ovom sudu u roku od osam dana od obavljene dostave istog, a dostava se smatra obavljenom istekom osmog dana od dana objave rješenja na mrežnoj stranici e-Oglasna ploča sudova (čl. 12. st. 1. i čl. 19. st. 1. i 2. u svezi s čl. 444. st. 1. i 2. SZ-a). Žalba se podnosi ovom sudu u tri istovjetna primjerka, a o istoj odlučuje Visoki trgovački sud Republike Hrvatske.</w:t>
      </w:r>
    </w:p>
    <w:p w:rsidRDefault="00C51766" w:rsidP="00C51766" w:rsidR="00C51766" w:rsidRPr="00C51766">
      <w:pPr>
        <w:spacing w:after="0"/>
        <w:ind w:firstLine="708"/>
        <w:jc w:val="both"/>
        <w:rPr>
          <w:rFonts w:cs="Times New Roman" w:eastAsia="Times New Roman"/>
          <w:lang w:eastAsia="hr-HR"/>
        </w:rPr>
      </w:pPr>
    </w:p>
    <w:p w:rsidRDefault="00C51766" w:rsidP="00C51766" w:rsidR="00C51766" w:rsidRPr="00C51766">
      <w:pPr>
        <w:spacing w:after="0"/>
        <w:ind w:firstLine="708"/>
        <w:jc w:val="both"/>
        <w:rPr>
          <w:rFonts w:cs="Times New Roman" w:eastAsia="Times New Roman"/>
          <w:lang w:eastAsia="hr-HR"/>
        </w:rPr>
      </w:pPr>
    </w:p>
    <w:p w:rsidRDefault="00C51766" w:rsidP="00C51766" w:rsidR="00C51766" w:rsidRPr="00C51766">
      <w:pPr>
        <w:tabs>
          <w:tab w:pos="9072" w:val="right"/>
        </w:tabs>
        <w:spacing w:after="0"/>
        <w:ind w:firstLine="708"/>
        <w:jc w:val="both"/>
        <w:rPr>
          <w:rFonts w:cs="Times New Roman" w:eastAsia="Times New Roman"/>
          <w:lang w:eastAsia="hr-HR"/>
        </w:rPr>
      </w:pPr>
      <w:r w:rsidRPr="00C51766">
        <w:rPr>
          <w:rFonts w:cs="Times New Roman" w:eastAsia="Times New Roman"/>
          <w:lang w:eastAsia="hr-HR"/>
        </w:rPr>
        <w:t xml:space="preserve">Dostaviti: </w:t>
      </w:r>
      <w:r w:rsidRPr="00C51766">
        <w:rPr>
          <w:rFonts w:cs="Times New Roman" w:eastAsia="Times New Roman"/>
          <w:lang w:eastAsia="hr-HR"/>
        </w:rPr>
        <w:tab/>
      </w:r>
    </w:p>
    <w:p w:rsidRDefault="00C51766" w:rsidP="00C51766" w:rsidR="00C51766" w:rsidRPr="00C51766">
      <w:pPr>
        <w:spacing w:after="0"/>
        <w:ind w:firstLine="708"/>
        <w:jc w:val="both"/>
        <w:rPr>
          <w:rFonts w:cs="Times New Roman" w:eastAsia="Times New Roman"/>
          <w:lang w:eastAsia="hr-HR"/>
        </w:rPr>
      </w:pPr>
      <w:r w:rsidRPr="00C51766">
        <w:rPr>
          <w:rFonts w:cs="Times New Roman" w:eastAsia="Times New Roman"/>
          <w:lang w:eastAsia="hr-HR"/>
        </w:rPr>
        <w:t xml:space="preserve">1. Prijašnjem stečajnom upravitelju Blažu Saviću iz Zadra </w:t>
      </w:r>
    </w:p>
    <w:p w:rsidRDefault="00C51766" w:rsidP="00C51766" w:rsidR="00C51766" w:rsidRPr="00C51766">
      <w:pPr>
        <w:spacing w:after="0"/>
        <w:ind w:firstLine="708"/>
        <w:jc w:val="both"/>
        <w:rPr>
          <w:rFonts w:cs="Times New Roman" w:eastAsia="Times New Roman"/>
          <w:lang w:eastAsia="hr-HR"/>
        </w:rPr>
      </w:pPr>
      <w:r w:rsidRPr="00C51766">
        <w:rPr>
          <w:rFonts w:cs="Times New Roman" w:eastAsia="Times New Roman"/>
          <w:lang w:eastAsia="hr-HR"/>
        </w:rPr>
        <w:t xml:space="preserve">2. Novoimenovanom stečajnom upravitelju Predragu </w:t>
      </w:r>
      <w:proofErr w:type="spellStart"/>
      <w:r w:rsidRPr="00C51766">
        <w:rPr>
          <w:rFonts w:cs="Times New Roman" w:eastAsia="Times New Roman"/>
          <w:lang w:eastAsia="hr-HR"/>
        </w:rPr>
        <w:t>Filajdiću</w:t>
      </w:r>
      <w:proofErr w:type="spellEnd"/>
      <w:r w:rsidRPr="00C51766">
        <w:rPr>
          <w:rFonts w:cs="Times New Roman" w:eastAsia="Times New Roman"/>
          <w:lang w:eastAsia="hr-HR"/>
        </w:rPr>
        <w:t xml:space="preserve"> iz Slavonskog Broda</w:t>
      </w:r>
    </w:p>
    <w:p w:rsidRDefault="00C51766" w:rsidP="00C51766" w:rsidR="00C51766" w:rsidRPr="00C51766">
      <w:pPr>
        <w:spacing w:after="0"/>
        <w:ind w:firstLine="708"/>
        <w:jc w:val="both"/>
        <w:rPr>
          <w:rFonts w:cs="Times New Roman" w:eastAsia="Times New Roman"/>
          <w:lang w:eastAsia="hr-HR"/>
        </w:rPr>
      </w:pPr>
      <w:r w:rsidRPr="00C51766">
        <w:rPr>
          <w:rFonts w:cs="Times New Roman" w:eastAsia="Times New Roman"/>
          <w:lang w:eastAsia="hr-HR"/>
        </w:rPr>
        <w:t xml:space="preserve">3. Stečajnim vjerovnicima </w:t>
      </w:r>
    </w:p>
    <w:p w:rsidRDefault="00C51766" w:rsidP="00C51766" w:rsidR="00C51766" w:rsidRPr="00C51766">
      <w:pPr>
        <w:spacing w:after="0"/>
        <w:ind w:firstLine="708"/>
        <w:jc w:val="both"/>
        <w:rPr>
          <w:rFonts w:cs="Times New Roman" w:eastAsia="Times New Roman"/>
          <w:lang w:eastAsia="hr-HR"/>
        </w:rPr>
      </w:pPr>
      <w:r w:rsidRPr="00C51766">
        <w:rPr>
          <w:rFonts w:cs="Times New Roman" w:eastAsia="Times New Roman"/>
          <w:lang w:eastAsia="hr-HR"/>
        </w:rPr>
        <w:t xml:space="preserve">4. Ostalim sudionicima postupka </w:t>
      </w:r>
    </w:p>
    <w:p w:rsidRDefault="00C51766" w:rsidP="00C51766" w:rsidR="00C51766" w:rsidRPr="00C51766">
      <w:pPr>
        <w:spacing w:after="0"/>
        <w:ind w:firstLine="708"/>
        <w:jc w:val="both"/>
        <w:rPr>
          <w:rFonts w:cs="Times New Roman" w:eastAsia="Times New Roman"/>
          <w:lang w:eastAsia="hr-HR"/>
        </w:rPr>
      </w:pPr>
      <w:r w:rsidRPr="00C51766">
        <w:rPr>
          <w:rFonts w:cs="Times New Roman" w:eastAsia="Times New Roman"/>
          <w:lang w:eastAsia="hr-HR"/>
        </w:rPr>
        <w:t>5. Registru ovog suda radi provedbe točke I. i II. izreke ovog rješenja</w:t>
      </w:r>
    </w:p>
    <w:p w:rsidRDefault="00C51766" w:rsidP="00C51766" w:rsidR="00C51766" w:rsidRPr="00C51766">
      <w:pPr>
        <w:spacing w:after="0"/>
        <w:ind w:firstLine="708"/>
        <w:jc w:val="both"/>
        <w:rPr>
          <w:rFonts w:cs="Times New Roman" w:eastAsia="Times New Roman"/>
          <w:lang w:eastAsia="hr-HR"/>
        </w:rPr>
      </w:pPr>
      <w:r w:rsidRPr="00C51766">
        <w:rPr>
          <w:rFonts w:cs="Times New Roman" w:eastAsia="Times New Roman"/>
          <w:lang w:eastAsia="hr-HR"/>
        </w:rPr>
        <w:t xml:space="preserve">6. Svima putem mrežne stranice e-Oglasna ploča sudova  </w:t>
      </w:r>
    </w:p>
    <w:p w:rsidRDefault="00C51766" w:rsidP="00C51766" w:rsidR="00C51766" w:rsidRPr="00C51766">
      <w:pPr>
        <w:spacing w:after="0"/>
        <w:rPr>
          <w:rFonts w:cs="Times New Roman" w:eastAsia="Times New Roman"/>
          <w:lang w:eastAsia="hr-HR"/>
        </w:rPr>
      </w:pPr>
    </w:p>
    <w:p w:rsidRDefault="00DA0242" w:rsidP="00DA0242" w:rsidR="00DA0242">
      <w:pPr>
        <w:pStyle w:val="ZapisniarPotpis"/>
      </w:pPr>
      <w:bookmarkStart w:name="_GoBack" w:id="0"/>
      <w:bookmarkEnd w:id="0"/>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44E9"/>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1766"/>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52388474">
      <w:bodyDiv w:val="true"/>
      <w:marLeft w:val="0"/>
      <w:marRight w:val="0"/>
      <w:marTop w:val="0"/>
      <w:marBottom w:val="0"/>
      <w:divBdr>
        <w:top w:space="0" w:sz="0" w:color="auto" w:val="none"/>
        <w:left w:space="0" w:sz="0" w:color="auto" w:val="none"/>
        <w:bottom w:space="0" w:sz="0" w:color="auto" w:val="none"/>
        <w:right w:space="0" w:sz="0" w:color="auto" w:val="none"/>
      </w:divBdr>
    </w:div>
    <w:div w:id="18076254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2016.</izvorni_sadrzaj>
    <derivirana_varijabla naziv="DomainObject.DatumDonosenjaOdluke_1">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St-220/2011-110</izvorni_sadrzaj>
    <derivirana_varijabla naziv="DomainObject.Oznaka_1">St-220/2011-110</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izvorni_sadrzaj>
    <derivirana_varijabla naziv="DomainObject.Predmet.Broj_1">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2011.</izvorni_sadrzaj>
    <derivirana_varijabla naziv="DomainObject.Predmet.DatumOsnivanja_1">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St-220/2011</izvorni_sadrzaj>
    <derivirana_varijabla naziv="DomainObject.Predmet.OznakaBroj_1">St-220/2011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VAG, društvo s ograničenom odgovornošću za trgovinu i usluge</izvorni_sadrzaj>
    <derivirana_varijabla naziv="DomainObject.Predmet.ProtustrankaFormated_1">  VAG, društvo s ograničenom odgovornošću za trgovinu i usluge</derivirana_varijabla>
  </DomainObject.Predmet.ProtustrankaFormated>
  <DomainObject.Predmet.ProtustrankaFormatedOIB>
    <izvorni_sadrzaj>  VAG, društvo s ograničenom odgovornošću za trgovinu i usluge, OIB 53804733061</izvorni_sadrzaj>
    <derivirana_varijabla naziv="DomainObject.Predmet.ProtustrankaFormatedOIB_1">  VAG, društvo s ograničenom odgovornošću za trgovinu i usluge, OIB 53804733061</derivirana_varijabla>
  </DomainObject.Predmet.ProtustrankaFormatedOIB>
  <DomainObject.Predmet.ProtustrankaFormatedWithAdress>
    <izvorni_sadrzaj> VAG, društvo s ograničenom odgovornošću za trgovinu i usluge, Ulica Ive Dulčića bb, Zadar</izvorni_sadrzaj>
    <derivirana_varijabla naziv="DomainObject.Predmet.ProtustrankaFormatedWithAdress_1"> VAG, društvo s ograničenom odgovornošću za trgovinu i usluge, Ulica Ive Dulčića bb, Zadar</derivirana_varijabla>
  </DomainObject.Predmet.ProtustrankaFormatedWithAdress>
  <DomainObject.Predmet.ProtustrankaFormatedWithAdressOIB>
    <izvorni_sadrzaj> VAG, društvo s ograničenom odgovornošću za trgovinu i usluge, OIB 53804733061, Ulica Ive Dulčića bb, Zadar</izvorni_sadrzaj>
    <derivirana_varijabla naziv="DomainObject.Predmet.ProtustrankaFormatedWithAdressOIB_1"> VAG, društvo s ograničenom odgovornošću za trgovinu i usluge, OIB 53804733061, Ulica Ive Dulčića bb, Zadar</derivirana_varijabla>
  </DomainObject.Predmet.ProtustrankaFormatedWithAdressOIB>
  <DomainObject.Predmet.ProtustrankaWithAdress>
    <izvorni_sadrzaj>VAG, društvo s ograničenom odgovornošću za trgovinu i usluge Ulica Ive Dulčića bb, Zadar</izvorni_sadrzaj>
    <derivirana_varijabla naziv="DomainObject.Predmet.ProtustrankaWithAdress_1">VAG, društvo s ograničenom odgovornošću za trgovinu i usluge Ulica Ive Dulčića bb, Zadar</derivirana_varijabla>
  </DomainObject.Predmet.ProtustrankaWithAdress>
  <DomainObject.Predmet.ProtustrankaWithAdressOIB>
    <izvorni_sadrzaj>VAG, društvo s ograničenom odgovornošću za trgovinu i usluge, OIB 53804733061, Ulica Ive Dulčića bb, Zadar</izvorni_sadrzaj>
    <derivirana_varijabla naziv="DomainObject.Predmet.ProtustrankaWithAdressOIB_1">VAG, društvo s ograničenom odgovornošću za trgovinu i usluge, OIB 53804733061, Ulica Ive Dulčića bb, Zadar</derivirana_varijabla>
  </DomainObject.Predmet.ProtustrankaWithAdressOIB>
  <DomainObject.Predmet.ProtustrankaNazivFormated>
    <izvorni_sadrzaj>VAG, društvo s ograničenom odgovornošću za trgovinu i usluge</izvorni_sadrzaj>
    <derivirana_varijabla naziv="DomainObject.Predmet.ProtustrankaNazivFormated_1">VAG, društvo s ograničenom odgovornošću za trgovinu i usluge</derivirana_varijabla>
  </DomainObject.Predmet.ProtustrankaNazivFormated>
  <DomainObject.Predmet.ProtustrankaNazivFormatedOIB>
    <izvorni_sadrzaj>VAG, društvo s ograničenom odgovornošću za trgovinu i usluge, OIB 53804733061</izvorni_sadrzaj>
    <derivirana_varijabla naziv="DomainObject.Predmet.ProtustrankaNazivFormatedOIB_1">VAG, društvo s ograničenom odgovornošću za trgovinu i usluge, OIB 53804733061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Područni ured Zadar, zastupan po ŽDO u Zadru; BKS leasing Croatia d.o.o. Zagreb</izvorni_sadrzaj>
    <derivirana_varijabla naziv="DomainObject.Predmet.StrankaFormated_1">  RH MF, Porezna uprava, Područni ured Zadar, zastupan po ŽDO u Zadru; BKS leasing Croatia d.o.o. Zagreb</derivirana_varijabla>
  </DomainObject.Predmet.StrankaFormated>
  <DomainObject.Predmet.StrankaFormatedOIB>
    <izvorni_sadrzaj>  RH MF, Porezna uprava, Područni ured Zadar, zastupan po ŽDO u Zadru, OIB 18683136487; BKS leasing Croatia d.o.o. Zagreb, OIB 52277663197</izvorni_sadrzaj>
    <derivirana_varijabla naziv="DomainObject.Predmet.StrankaFormatedOIB_1">  RH MF, Porezna uprava, Područni ured Zadar, zastupan po ŽDO u Zadru, OIB 18683136487; BKS leasing Croatia d.o.o. Zagreb, OIB 52277663197</derivirana_varijabla>
  </DomainObject.Predmet.StrankaFormatedOIB>
  <DomainObject.Predmet.StrankaFormatedWithAdress>
    <izvorni_sadrzaj> RH MF, Porezna uprava, Područni ured Zadar, zastupan po ŽDO u Zadru; BKS leasing Croatia d.o.o. Zagreb</izvorni_sadrzaj>
    <derivirana_varijabla naziv="DomainObject.Predmet.StrankaFormatedWithAdress_1"> RH MF, Porezna uprava, Područni ured Zadar, zastupan po ŽDO u Zadru; BKS leasing Croatia d.o.o. Zagreb</derivirana_varijabla>
  </DomainObject.Predmet.StrankaFormatedWithAdress>
  <DomainObject.Predmet.StrankaFormatedWithAdressOIB>
    <izvorni_sadrzaj> RH MF, Porezna uprava, Područni ured Zadar, zastupan po ŽDO u Zadru, OIB 18683136487; BKS leasing Croatia d.o.o. Zagreb, OIB 52277663197</izvorni_sadrzaj>
    <derivirana_varijabla naziv="DomainObject.Predmet.StrankaFormatedWithAdressOIB_1"> RH MF, Porezna uprava, Područni ured Zadar, zastupan po ŽDO u Zadru, OIB 18683136487; BKS leasing Croatia d.o.o. Zagreb, OIB 52277663197</derivirana_varijabla>
  </DomainObject.Predmet.StrankaFormatedWithAdressOIB>
  <DomainObject.Predmet.StrankaWithAdress>
    <izvorni_sadrzaj>RH MF, Porezna uprava, Područni ured Zadar, zastupan po ŽDO u Zadru ,BKS leasing Croatia d.o.o. Zagreb </izvorni_sadrzaj>
    <derivirana_varijabla naziv="DomainObject.Predmet.StrankaWithAdress_1">RH MF, Porezna uprava, Područni ured Zadar, zastupan po ŽDO u Zadru ,BKS leasing Croatia d.o.o. Zagreb </derivirana_varijabla>
  </DomainObject.Predmet.StrankaWithAdress>
  <DomainObject.Predmet.StrankaWithAdressOIB>
    <izvorni_sadrzaj>RH MF, Porezna uprava, Područni ured Zadar, zastupan po ŽDO u Zadru, OIB 18683136487,BKS leasing Croatia d.o.o. Zagreb, OIB 52277663197</izvorni_sadrzaj>
    <derivirana_varijabla naziv="DomainObject.Predmet.StrankaWithAdressOIB_1">RH MF, Porezna uprava, Područni ured Zadar, zastupan po ŽDO u Zadru, OIB 18683136487,BKS leasing Croatia d.o.o. Zagreb, OIB 52277663197</derivirana_varijabla>
  </DomainObject.Predmet.StrankaWithAdressOIB>
  <DomainObject.Predmet.StrankaNazivFormated>
    <izvorni_sadrzaj>RH MF, Porezna uprava, Područni ured Zadar, zastupan po ŽDO u Zadru,BKS leasing Croatia d.o.o. Zagreb</izvorni_sadrzaj>
    <derivirana_varijabla naziv="DomainObject.Predmet.StrankaNazivFormated_1">RH MF, Porezna uprava, Područni ured Zadar, zastupan po ŽDO u Zadru,BKS leasing Croatia d.o.o. Zagreb</derivirana_varijabla>
  </DomainObject.Predmet.StrankaNazivFormated>
  <DomainObject.Predmet.StrankaNazivFormatedOIB>
    <izvorni_sadrzaj>RH MF, Porezna uprava, Područni ured Zadar, zastupan po ŽDO u Zadru, OIB 18683136487,BKS leasing Croatia d.o.o. Zagreb, OIB 52277663197</izvorni_sadrzaj>
    <derivirana_varijabla naziv="DomainObject.Predmet.StrankaNazivFormatedOIB_1">RH MF, Porezna uprava, Područni ured Zadar, zastupan po ŽDO u Zadru, OIB 18683136487,BKS leasing Croatia d.o.o. Zagreb, OIB 52277663197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1603702.01</izvorni_sadrzaj>
    <derivirana_varijabla naziv="DomainObject.Predmet.TrenutnaVrijednost_1">1603702.01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RH MF, Porezna uprava, Područni ured Zadar, zastupan po ŽDO u Zadru</item>
      <item>BKS leasing Croatia d.o.o. Zagreb</item>
    </izvorni_sadrzaj>
    <derivirana_varijabla naziv="DomainObject.Predmet.StrankaListFormated_1">
      <item>RH MF, Porezna uprava, Područni ured Zadar, zastupan po ŽDO u Zadru</item>
      <item>BKS leasing Croatia d.o.o. Zagreb</item>
    </derivirana_varijabla>
  </DomainObject.Predmet.StrankaListFormated>
  <DomainObject.Predmet.StrankaListFormatedOIB>
    <izvorni_sadrzaj>
      <item>RH MF, Porezna uprava, Područni ured Zadar, zastupan po ŽDO u Zadru, OIB 18683136487</item>
      <item>BKS leasing Croatia d.o.o. Zagreb, OIB 52277663197</item>
    </izvorni_sadrzaj>
    <derivirana_varijabla naziv="DomainObject.Predmet.StrankaListFormatedOIB_1">
      <item>RH MF, Porezna uprava, Područni ured Zadar, zastupan po ŽDO u Zadru, OIB 18683136487</item>
      <item>BKS leasing Croatia d.o.o. Zagreb, OIB 52277663197</item>
    </derivirana_varijabla>
  </DomainObject.Predmet.StrankaListFormatedOIB>
  <DomainObject.Predmet.StrankaListFormatedWithAdress>
    <izvorni_sadrzaj>
      <item>RH MF, Porezna uprava, Područni ured Zadar, zastupan po ŽDO u Zadru</item>
      <item>BKS leasing Croatia d.o.o. Zagreb</item>
    </izvorni_sadrzaj>
    <derivirana_varijabla naziv="DomainObject.Predmet.StrankaListFormatedWithAdress_1">
      <item>RH MF, Porezna uprava, Područni ured Zadar, zastupan po ŽDO u Zadru</item>
      <item>BKS leasing Croatia d.o.o. Zagreb</item>
    </derivirana_varijabla>
  </DomainObject.Predmet.StrankaListFormatedWithAdress>
  <DomainObject.Predmet.StrankaListFormatedWithAdressOIB>
    <izvorni_sadrzaj>
      <item>RH MF, Porezna uprava, Područni ured Zadar, zastupan po ŽDO u Zadru, OIB 18683136487</item>
      <item>BKS leasing Croatia d.o.o. Zagreb, OIB 52277663197</item>
    </izvorni_sadrzaj>
    <derivirana_varijabla naziv="DomainObject.Predmet.StrankaListFormatedWithAdressOIB_1">
      <item>RH MF, Porezna uprava, Područni ured Zadar, zastupan po ŽDO u Zadru, OIB 18683136487</item>
      <item>BKS leasing Croatia d.o.o. Zagreb, OIB 52277663197</item>
    </derivirana_varijabla>
  </DomainObject.Predmet.StrankaListFormatedWithAdressOIB>
  <DomainObject.Predmet.StrankaListNazivFormated>
    <izvorni_sadrzaj>
      <item>RH MF, Porezna uprava, Područni ured Zadar, zastupan po ŽDO u Zadru</item>
      <item>BKS leasing Croatia d.o.o. Zagreb</item>
    </izvorni_sadrzaj>
    <derivirana_varijabla naziv="DomainObject.Predmet.StrankaListNazivFormated_1">
      <item>RH MF, Porezna uprava, Područni ured Zadar, zastupan po ŽDO u Zadru</item>
      <item>BKS leasing Croatia d.o.o. Zagreb</item>
    </derivirana_varijabla>
  </DomainObject.Predmet.StrankaListNazivFormated>
  <DomainObject.Predmet.StrankaListNazivFormatedOIB>
    <izvorni_sadrzaj>
      <item>RH MF, Porezna uprava, Područni ured Zadar, zastupan po ŽDO u Zadru, OIB 18683136487</item>
      <item>BKS leasing Croatia d.o.o. Zagreb, OIB 52277663197</item>
    </izvorni_sadrzaj>
    <derivirana_varijabla naziv="DomainObject.Predmet.StrankaListNazivFormatedOIB_1">
      <item>RH MF, Porezna uprava, Područni ured Zadar, zastupan po ŽDO u Zadru, OIB 18683136487</item>
      <item>BKS leasing Croatia d.o.o. Zagreb, OIB 52277663197</item>
    </derivirana_varijabla>
  </DomainObject.Predmet.StrankaListNazivFormatedOIB>
  <DomainObject.Predmet.ProtuStrankaListFormated>
    <izvorni_sadrzaj>
      <item>VAG, društvo s ograničenom odgovornošću za trgovinu i usluge</item>
    </izvorni_sadrzaj>
    <derivirana_varijabla naziv="DomainObject.Predmet.ProtuStrankaListFormated_1">
      <item>VAG, društvo s ograničenom odgovornošću za trgovinu i usluge</item>
    </derivirana_varijabla>
  </DomainObject.Predmet.ProtuStrankaListFormated>
  <DomainObject.Predmet.ProtuStrankaListFormatedOIB>
    <izvorni_sadrzaj>
      <item>VAG, društvo s ograničenom odgovornošću za trgovinu i usluge, OIB 53804733061</item>
    </izvorni_sadrzaj>
    <derivirana_varijabla naziv="DomainObject.Predmet.ProtuStrankaListFormatedOIB_1">
      <item>VAG, društvo s ograničenom odgovornošću za trgovinu i usluge, OIB 53804733061</item>
    </derivirana_varijabla>
  </DomainObject.Predmet.ProtuStrankaListFormatedOIB>
  <DomainObject.Predmet.ProtuStrankaListFormatedWithAdress>
    <izvorni_sadrzaj>
      <item>VAG, društvo s ograničenom odgovornošću za trgovinu i usluge, Ulica Ive Dulčića bb, Zadar</item>
    </izvorni_sadrzaj>
    <derivirana_varijabla naziv="DomainObject.Predmet.ProtuStrankaListFormatedWithAdress_1">
      <item>VAG, društvo s ograničenom odgovornošću za trgovinu i usluge, Ulica Ive Dulčića bb, Zadar</item>
    </derivirana_varijabla>
  </DomainObject.Predmet.ProtuStrankaListFormatedWithAdress>
  <DomainObject.Predmet.ProtuStrankaListFormatedWithAdressOIB>
    <izvorni_sadrzaj>
      <item>VAG, društvo s ograničenom odgovornošću za trgovinu i usluge, OIB 53804733061, Ulica Ive Dulčića bb, Zadar</item>
    </izvorni_sadrzaj>
    <derivirana_varijabla naziv="DomainObject.Predmet.ProtuStrankaListFormatedWithAdressOIB_1">
      <item>VAG, društvo s ograničenom odgovornošću za trgovinu i usluge, OIB 53804733061, Ulica Ive Dulčića bb, Zadar</item>
    </derivirana_varijabla>
  </DomainObject.Predmet.ProtuStrankaListFormatedWithAdressOIB>
  <DomainObject.Predmet.ProtuStrankaListNazivFormated>
    <izvorni_sadrzaj>
      <item>VAG, društvo s ograničenom odgovornošću za trgovinu i usluge</item>
    </izvorni_sadrzaj>
    <derivirana_varijabla naziv="DomainObject.Predmet.ProtuStrankaListNazivFormated_1">
      <item>VAG, društvo s ograničenom odgovornošću za trgovinu i usluge</item>
    </derivirana_varijabla>
  </DomainObject.Predmet.ProtuStrankaListNazivFormated>
  <DomainObject.Predmet.ProtuStrankaListNazivFormatedOIB>
    <izvorni_sadrzaj>
      <item>VAG, društvo s ograničenom odgovornošću za trgovinu i usluge, OIB 53804733061</item>
    </izvorni_sadrzaj>
    <derivirana_varijabla naziv="DomainObject.Predmet.ProtuStrankaListNazivFormatedOIB_1">
      <item>VAG, društvo s ograničenom odgovornošću za trgovinu i usluge, OIB 53804733061</item>
    </derivirana_varijabla>
  </DomainObject.Predmet.ProtuStrankaListNazivFormatedOIB>
  <DomainObject.Predmet.OstaliListFormated>
    <izvorni_sadrzaj>
      <item>Blaž Savić</item>
    </izvorni_sadrzaj>
    <derivirana_varijabla naziv="DomainObject.Predmet.OstaliListFormated_1">
      <item>Blaž Savić</item>
    </derivirana_varijabla>
  </DomainObject.Predmet.OstaliListFormated>
  <DomainObject.Predmet.OstaliListFormatedOIB>
    <izvorni_sadrzaj>
      <item>Blaž Savić, OIB 44660472906</item>
    </izvorni_sadrzaj>
    <derivirana_varijabla naziv="DomainObject.Predmet.OstaliListFormatedOIB_1">
      <item>Blaž Savić, OIB 44660472906</item>
    </derivirana_varijabla>
  </DomainObject.Predmet.OstaliListFormatedOIB>
  <DomainObject.Predmet.OstaliListFormatedWithAdress>
    <izvorni_sadrzaj>
      <item>Blaž Savić, Bana Josipa Jelačića 4, 23000 Zadar</item>
    </izvorni_sadrzaj>
    <derivirana_varijabla naziv="DomainObject.Predmet.OstaliListFormatedWithAdress_1">
      <item>Blaž Savić, Bana Josipa Jelačića 4, 23000 Zadar</item>
    </derivirana_varijabla>
  </DomainObject.Predmet.OstaliListFormatedWithAdress>
  <DomainObject.Predmet.OstaliListFormatedWithAdressOIB>
    <izvorni_sadrzaj>
      <item>Blaž Savić, OIB 44660472906, Bana Josipa Jelačića 4, 23000 Zadar</item>
    </izvorni_sadrzaj>
    <derivirana_varijabla naziv="DomainObject.Predmet.OstaliListFormatedWithAdressOIB_1">
      <item>Blaž Savić, OIB 44660472906, Bana Josipa Jelačića 4, 23000 Zadar</item>
    </derivirana_varijabla>
  </DomainObject.Predmet.OstaliListFormatedWithAdressOIB>
  <DomainObject.Predmet.OstaliListNazivFormated>
    <izvorni_sadrzaj>
      <item>Blaž Savić</item>
    </izvorni_sadrzaj>
    <derivirana_varijabla naziv="DomainObject.Predmet.OstaliListNazivFormated_1">
      <item>Blaž Savić</item>
    </derivirana_varijabla>
  </DomainObject.Predmet.OstaliListNazivFormated>
  <DomainObject.Predmet.OstaliListNazivFormatedOIB>
    <izvorni_sadrzaj>
      <item>Blaž Savić, OIB 44660472906</item>
    </izvorni_sadrzaj>
    <derivirana_varijabla naziv="DomainObject.Predmet.OstaliListNazivFormatedOIB_1">
      <item>Blaž Savić, OIB 44660472906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2016.</izvorni_sadrzaj>
    <derivirana_varijabla naziv="DomainObject.Datum_1">8. prosinca 2016.</derivirana_varijabla>
  </DomainObject.Datum>
  <DomainObject.PoslovniBrojDokumenta>
    <izvorni_sadrzaj>St-220/2011-110</izvorni_sadrzaj>
    <derivirana_varijabla naziv="DomainObject.PoslovniBrojDokumenta_1">St-220/2011-110</derivirana_varijabla>
  </DomainObject.PoslovniBrojDokumenta>
  <DomainObject.Predmet.StrankaIDrugi>
    <izvorni_sadrzaj>RH MF, Porezna uprava, Područni ured Zadar, zastupan po ŽDO u Zadru i dr.</izvorni_sadrzaj>
    <derivirana_varijabla naziv="DomainObject.Predmet.StrankaIDrugi_1">RH MF, Porezna uprava, Područni ured Zadar, zastupan po ŽDO u Zadru i dr.</derivirana_varijabla>
  </DomainObject.Predmet.StrankaIDrugi>
  <DomainObject.Predmet.ProtustrankaIDrugi>
    <izvorni_sadrzaj>VAG, društvo s ograničenom odgovornošću za trgovinu i usluge</izvorni_sadrzaj>
    <derivirana_varijabla naziv="DomainObject.Predmet.ProtustrankaIDrugi_1">VAG, društvo s ograničenom odgovornošću za trgovinu i usluge</derivirana_varijabla>
  </DomainObject.Predmet.ProtustrankaIDrugi>
  <DomainObject.Predmet.StrankaIDrugiAdressOIB>
    <izvorni_sadrzaj>RH MF, Porezna uprava, Područni ured Zadar, zastupan po ŽDO u Zadru, OIB 18683136487 i dr.</izvorni_sadrzaj>
    <derivirana_varijabla naziv="DomainObject.Predmet.StrankaIDrugiAdressOIB_1">RH MF, Porezna uprava, Područni ured Zadar, zastupan po ŽDO u Zadru, OIB 18683136487 i dr.</derivirana_varijabla>
  </DomainObject.Predmet.StrankaIDrugiAdressOIB>
  <DomainObject.Predmet.ProtustrankaIDrugiAdressOIB>
    <izvorni_sadrzaj>VAG, društvo s ograničenom odgovornošću za trgovinu i usluge, OIB 53804733061, Ulica Ive Dulčića bb, Zadar</izvorni_sadrzaj>
    <derivirana_varijabla naziv="DomainObject.Predmet.ProtustrankaIDrugiAdressOIB_1">VAG, društvo s ograničenom odgovornošću za trgovinu i usluge, OIB 53804733061, Ulica Ive Dulčića bb,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VAG, društvo s ograničenom odgovornošću za trgovinu i usluge</item>
      <item>RH MF, Porezna uprava, Područni ured Zadar, zastupan po ŽDO u Zadru</item>
      <item>Blaž Savić</item>
      <item>BKS leasing Croatia d.o.o. Zagreb</item>
    </izvorni_sadrzaj>
    <derivirana_varijabla naziv="DomainObject.Predmet.SudioniciListNaziv_1">
      <item>VAG, društvo s ograničenom odgovornošću za trgovinu i usluge</item>
      <item>RH MF, Porezna uprava, Područni ured Zadar, zastupan po ŽDO u Zadru</item>
      <item>Blaž Savić</item>
      <item>BKS leasing Croatia d.o.o. Zagreb</item>
    </derivirana_varijabla>
  </DomainObject.Predmet.SudioniciListNaziv>
  <DomainObject.Predmet.SudioniciListAdressOIB>
    <izvorni_sadrzaj>
      <item>VAG, društvo s ograničenom odgovornošću za trgovinu i usluge, OIB 53804733061, Ulica Ive Dulčića bb,Zadar</item>
      <item>RH MF, Porezna uprava, Područni ured Zadar, zastupan po ŽDO u Zadru, OIB 18683136487</item>
      <item>Blaž Savić, OIB 44660472906, Bana Josipa Jelačića 4,23000 Zadar</item>
      <item>BKS leasing Croatia d.o.o. Zagreb, OIB 52277663197</item>
    </izvorni_sadrzaj>
    <derivirana_varijabla naziv="DomainObject.Predmet.SudioniciListAdressOIB_1">
      <item>VAG, društvo s ograničenom odgovornošću za trgovinu i usluge, OIB 53804733061, Ulica Ive Dulčića bb,Zadar</item>
      <item>RH MF, Porezna uprava, Područni ured Zadar, zastupan po ŽDO u Zadru, OIB 18683136487</item>
      <item>Blaž Savić, OIB 44660472906, Bana Josipa Jelačića 4,23000 Zadar</item>
      <item>BKS leasing Croatia d.o.o. Zagreb, OIB 52277663197</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344E14-D729-4543-9B58-8B495E4DEB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2234</properties:Words>
  <properties:Characters>12432</properties:Characters>
  <properties:Lines>209</properties:Lines>
  <properties:Paragraphs>46</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14715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2016-12-08T12:24:00Z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St-220/2011-110 / Odluka - Rješenje - razrješenje stečajnog upravitelja zbog neurednog obnašanja dužnosti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