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a428" w14:paraId="a36a428" w:rsidRDefault="00B5689E" w:rsidP="00B5689E" w:rsidR="00B5689E" w:rsidRPr="00B5689E">
      <w:pPr>
        <w:tabs>
          <w:tab w:pos="216" w:val="left"/>
          <w:tab w:pos="1519" w:val="left"/>
          <w:tab w:pos="8221" w:val="left"/>
        </w:tabs>
        <w15:collapsed w:val="false"/>
        <w:rPr>
          <w:rFonts w:eastAsiaTheme="minorEastAsia"/>
          <w:bCs/>
          <w:lang w:eastAsia="en-US"/>
        </w:rPr>
      </w:pPr>
      <w:bookmarkStart w:name="_GoBack" w:id="0"/>
      <w:bookmarkEnd w:id="0"/>
      <w:r w:rsidRPr="00B5689E">
        <w:rPr>
          <w:rFonts w:eastAsiaTheme="minorEastAsia"/>
          <w:lang w:eastAsia="en-US"/>
        </w:rPr>
        <w:t xml:space="preserve">          </w:t>
      </w:r>
      <w:r w:rsidRPr="00B5689E">
        <w:rPr>
          <w:rFonts w:eastAsia="Calibri"/>
          <w:lang w:eastAsia="en-US"/>
        </w:rPr>
        <w:t xml:space="preserve">   </w:t>
      </w:r>
      <w:r w:rsidRPr="00B5689E">
        <w:rPr>
          <w:rFonts w:eastAsiaTheme="minorEastAsia"/>
          <w:bCs/>
          <w:lang w:eastAsia="en-US"/>
        </w:rPr>
        <w:t xml:space="preserve">   </w:t>
      </w:r>
      <w:r w:rsidRPr="00B5689E">
        <w:rPr>
          <w:rFonts w:eastAsiaTheme="minorEastAsia"/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REPUBLIKA HRVATSKA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>TRGOVAČKI SUD U RIJECI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      Rijeka, Zadarska 1-3 </w:t>
      </w:r>
      <w:r w:rsidR="00F309C0">
        <w:rPr>
          <w:rFonts w:eastAsia="Calibri"/>
          <w:lang w:eastAsia="en-US"/>
        </w:rPr>
        <w:tab/>
      </w:r>
      <w:r w:rsidR="00F309C0">
        <w:rPr>
          <w:rFonts w:eastAsia="Calibri"/>
          <w:lang w:eastAsia="en-US"/>
        </w:rPr>
        <w:tab/>
      </w:r>
      <w:r w:rsidR="00F309C0">
        <w:rPr>
          <w:rFonts w:eastAsia="Calibri"/>
          <w:lang w:eastAsia="en-US"/>
        </w:rPr>
        <w:tab/>
      </w:r>
      <w:r w:rsidR="00F309C0">
        <w:rPr>
          <w:rFonts w:eastAsia="Calibri"/>
          <w:lang w:eastAsia="en-US"/>
        </w:rPr>
        <w:tab/>
      </w:r>
      <w:r w:rsidR="00F309C0">
        <w:rPr>
          <w:rFonts w:eastAsia="Calibri"/>
          <w:lang w:eastAsia="en-US"/>
        </w:rPr>
        <w:tab/>
        <w:t xml:space="preserve">   </w:t>
      </w:r>
      <w:r w:rsidR="00F309C0" w:rsidRPr="000B4479">
        <w:rPr>
          <w:rFonts w:eastAsia="MS Mincho"/>
        </w:rPr>
        <w:t>Posl</w:t>
      </w:r>
      <w:r w:rsidR="00F309C0">
        <w:rPr>
          <w:rFonts w:eastAsia="MS Mincho"/>
        </w:rPr>
        <w:t>ovni broj</w:t>
      </w:r>
      <w:r w:rsidR="00F309C0" w:rsidRPr="000B4479">
        <w:rPr>
          <w:rFonts w:eastAsia="MS Mincho"/>
        </w:rPr>
        <w:t xml:space="preserve"> 7 St-</w:t>
      </w:r>
      <w:r w:rsidR="00F309C0">
        <w:rPr>
          <w:rFonts w:eastAsia="MS Mincho"/>
        </w:rPr>
        <w:t>29/2017</w:t>
      </w:r>
      <w:r w:rsidR="00F309C0" w:rsidRPr="000B4479">
        <w:rPr>
          <w:rFonts w:eastAsia="MS Mincho"/>
        </w:rPr>
        <w:t>-</w:t>
      </w:r>
      <w:r w:rsidR="00F309C0">
        <w:rPr>
          <w:rFonts w:eastAsia="MS Mincho"/>
        </w:rPr>
        <w:t>21</w:t>
      </w:r>
    </w:p>
    <w:p w:rsidRDefault="00B5689E" w:rsidP="00B5689E" w:rsidR="00B5689E" w:rsidRPr="00B5689E">
      <w:pPr>
        <w:jc w:val="center"/>
        <w:rPr>
          <w:rFonts w:eastAsiaTheme="minorEastAsia"/>
          <w:lang w:eastAsia="en-US"/>
        </w:rPr>
      </w:pPr>
    </w:p>
    <w:p w:rsidRDefault="00B5689E" w:rsidP="00B5689E" w:rsidR="00B5689E" w:rsidRPr="00B5689E">
      <w:pPr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jc w:val="center"/>
        <w:rPr>
          <w:rFonts w:eastAsiaTheme="minorEastAsia"/>
          <w:lang w:eastAsia="en-US"/>
        </w:rPr>
      </w:pPr>
      <w:r w:rsidRPr="00B5689E">
        <w:rPr>
          <w:rFonts w:eastAsiaTheme="minorEastAsia"/>
          <w:lang w:eastAsia="en-US"/>
        </w:rPr>
        <w:t>R E P U B L I K A   H R V A T S K A</w:t>
      </w:r>
    </w:p>
    <w:p w:rsidRDefault="00B5689E" w:rsidP="00B5689E" w:rsidR="00B5689E" w:rsidRPr="00B5689E">
      <w:pPr>
        <w:jc w:val="center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jc w:val="center"/>
        <w:rPr>
          <w:rFonts w:eastAsiaTheme="minorEastAsia"/>
          <w:bCs/>
          <w:lang w:eastAsia="en-US"/>
        </w:rPr>
      </w:pPr>
      <w:r w:rsidRPr="00B5689E">
        <w:rPr>
          <w:rFonts w:eastAsiaTheme="minorEastAsia"/>
          <w:bCs/>
          <w:lang w:eastAsia="en-US"/>
        </w:rPr>
        <w:t>R J E Š E N J E</w:t>
      </w:r>
    </w:p>
    <w:p w:rsidRDefault="00B5689E" w:rsidP="00B5689E" w:rsidR="00B5689E" w:rsidRPr="00B5689E">
      <w:pPr>
        <w:ind w:firstLine="720"/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ind w:firstLine="720"/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ind w:firstLine="708"/>
        <w:jc w:val="both"/>
        <w:rPr>
          <w:rFonts w:eastAsiaTheme="minorEastAsia"/>
          <w:lang w:eastAsia="en-US"/>
        </w:rPr>
      </w:pPr>
      <w:r w:rsidRPr="00B5689E">
        <w:rPr>
          <w:rFonts w:eastAsiaTheme="minorEastAsia"/>
          <w:lang w:eastAsia="en-US"/>
        </w:rPr>
        <w:t xml:space="preserve">Trgovački sud u Rijeci, po sucu Liljani Ugrin, kao sucu pojedincu u stečajnom </w:t>
      </w:r>
      <w:r>
        <w:rPr>
          <w:rFonts w:eastAsiaTheme="minorEastAsia"/>
          <w:lang w:eastAsia="en-US"/>
        </w:rPr>
        <w:t>postupku nad d</w:t>
      </w:r>
      <w:r w:rsidRPr="00B5689E">
        <w:rPr>
          <w:rFonts w:eastAsiaTheme="minorEastAsia"/>
          <w:lang w:eastAsia="en-US"/>
        </w:rPr>
        <w:t xml:space="preserve">užnikom </w:t>
      </w:r>
      <w:r w:rsidR="007A0697">
        <w:t>KAPLJICA društvo s ograničenom odgovornošću za ugostiteljstvo i trgovinu u stečaju Senj, Stara cesta 27 (MBS 020018949 – OIB 21997409047)</w:t>
      </w:r>
      <w:r w:rsidRPr="00B5689E">
        <w:rPr>
          <w:rFonts w:eastAsiaTheme="minorEastAsia"/>
          <w:lang w:eastAsia="en-US"/>
        </w:rPr>
        <w:t xml:space="preserve"> </w:t>
      </w:r>
      <w:r w:rsidR="007A0697">
        <w:t>dana 12. veljače 2018.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jc w:val="center"/>
        <w:rPr>
          <w:rFonts w:eastAsia="MS Mincho"/>
        </w:rPr>
      </w:pPr>
      <w:r w:rsidRPr="00B5689E">
        <w:rPr>
          <w:rFonts w:eastAsia="MS Mincho"/>
        </w:rPr>
        <w:t>r i j e š i o   j e</w:t>
      </w:r>
    </w:p>
    <w:p w:rsidRDefault="00B5689E" w:rsidP="00B5689E" w:rsidR="00B5689E" w:rsidRPr="00185FC7">
      <w:pPr>
        <w:rPr>
          <w:rFonts w:eastAsia="MS Mincho"/>
        </w:rPr>
      </w:pPr>
    </w:p>
    <w:p w:rsidRDefault="00B5689E" w:rsidP="00B5689E" w:rsidR="00B5689E" w:rsidRPr="00185FC7">
      <w:pPr>
        <w:rPr>
          <w:rFonts w:eastAsia="MS Mincho"/>
        </w:rPr>
      </w:pPr>
    </w:p>
    <w:p w:rsidRDefault="00B5689E" w:rsidP="00B5689E" w:rsidR="007A0697">
      <w:pPr>
        <w:jc w:val="both"/>
        <w:rPr>
          <w:rFonts w:eastAsia="MS Mincho"/>
        </w:rPr>
      </w:pPr>
      <w:r w:rsidRPr="00185FC7">
        <w:rPr>
          <w:rFonts w:eastAsia="MS Mincho"/>
        </w:rPr>
        <w:t>I</w:t>
      </w:r>
      <w:r w:rsidRPr="00185FC7">
        <w:rPr>
          <w:rFonts w:eastAsia="MS Mincho"/>
        </w:rPr>
        <w:tab/>
        <w:t>Nekretnin</w:t>
      </w:r>
      <w:r w:rsidR="007A0697" w:rsidRPr="00185FC7">
        <w:rPr>
          <w:rFonts w:eastAsia="MS Mincho"/>
        </w:rPr>
        <w:t>e</w:t>
      </w:r>
      <w:r w:rsidRPr="00185FC7">
        <w:rPr>
          <w:rFonts w:eastAsia="MS Mincho"/>
        </w:rPr>
        <w:t xml:space="preserve"> dužnika upisan</w:t>
      </w:r>
      <w:r w:rsidR="007A0697" w:rsidRPr="00185FC7">
        <w:rPr>
          <w:rFonts w:eastAsia="MS Mincho"/>
        </w:rPr>
        <w:t>e</w:t>
      </w:r>
      <w:r w:rsidRPr="00185FC7">
        <w:rPr>
          <w:rFonts w:eastAsia="MS Mincho"/>
        </w:rPr>
        <w:t xml:space="preserve"> u zemljišnim knjigama Općinskog suda u </w:t>
      </w:r>
      <w:r w:rsidR="007A0697" w:rsidRPr="00185FC7">
        <w:rPr>
          <w:rFonts w:eastAsia="MS Mincho"/>
        </w:rPr>
        <w:t>Rij</w:t>
      </w:r>
      <w:r w:rsidR="00F309C0">
        <w:rPr>
          <w:rFonts w:eastAsia="MS Mincho"/>
        </w:rPr>
        <w:t xml:space="preserve">eci Zemljišnoknjižni </w:t>
      </w:r>
      <w:r w:rsidR="007A0697" w:rsidRPr="00185FC7">
        <w:rPr>
          <w:rFonts w:eastAsia="MS Mincho"/>
        </w:rPr>
        <w:t>odjel Senj</w:t>
      </w:r>
      <w:r w:rsidR="003D0A1E">
        <w:rPr>
          <w:rFonts w:eastAsia="MS Mincho"/>
        </w:rPr>
        <w:t>, kako slijedi:</w:t>
      </w:r>
    </w:p>
    <w:p w:rsidRDefault="003D0A1E" w:rsidP="00B5689E" w:rsidR="003D0A1E" w:rsidRPr="00185FC7">
      <w:pPr>
        <w:jc w:val="both"/>
        <w:rPr>
          <w:rFonts w:eastAsia="MS Mincho"/>
        </w:rPr>
      </w:pPr>
    </w:p>
    <w:p w:rsidRDefault="007A0697" w:rsidP="007A0697" w:rsidR="007A0697" w:rsidRPr="007A0697">
      <w:pPr>
        <w:jc w:val="both"/>
      </w:pPr>
      <w:r w:rsidRPr="00185FC7">
        <w:t>1.</w:t>
      </w:r>
      <w:r w:rsidRPr="00185FC7">
        <w:tab/>
      </w:r>
      <w:r w:rsidR="003D0A1E">
        <w:t xml:space="preserve">u </w:t>
      </w:r>
      <w:r w:rsidRPr="007A0697">
        <w:t>z.k.ul. 1147</w:t>
      </w:r>
      <w:r w:rsidRPr="00185FC7">
        <w:t xml:space="preserve"> </w:t>
      </w:r>
      <w:r w:rsidRPr="007A0697">
        <w:t xml:space="preserve">k.o. Stinica, </w:t>
      </w:r>
      <w:r w:rsidRPr="00185FC7">
        <w:t xml:space="preserve"> </w:t>
      </w:r>
      <w:r w:rsidRPr="007A0697">
        <w:t>k.č.br. 2235/121 zgrada, stubište, dvorište piaceta, površine 62 čhv, 2. suvlasnički dio 6/36</w:t>
      </w:r>
      <w:r w:rsidR="00985ABC">
        <w:t>;</w:t>
      </w:r>
    </w:p>
    <w:p w:rsidRDefault="007A0697" w:rsidP="007A0697" w:rsidR="007A0697" w:rsidRPr="007A0697">
      <w:pPr>
        <w:spacing w:lineRule="auto" w:line="276" w:after="200"/>
        <w:ind w:right="43"/>
        <w:contextualSpacing/>
        <w:jc w:val="both"/>
        <w:rPr>
          <w:rFonts w:eastAsia="Calibri"/>
          <w:lang w:eastAsia="en-US"/>
        </w:rPr>
      </w:pPr>
      <w:r w:rsidRPr="00185FC7">
        <w:rPr>
          <w:rFonts w:eastAsia="Calibri"/>
          <w:lang w:eastAsia="en-US"/>
        </w:rPr>
        <w:t>2.</w:t>
      </w:r>
      <w:r w:rsidRPr="00185FC7">
        <w:rPr>
          <w:rFonts w:eastAsia="Calibri"/>
          <w:lang w:eastAsia="en-US"/>
        </w:rPr>
        <w:tab/>
      </w:r>
      <w:r w:rsidRPr="007A0697">
        <w:rPr>
          <w:rFonts w:eastAsia="Calibri"/>
          <w:lang w:eastAsia="en-US"/>
        </w:rPr>
        <w:t xml:space="preserve"> </w:t>
      </w:r>
      <w:r w:rsidR="003D0A1E">
        <w:rPr>
          <w:rFonts w:eastAsia="Calibri"/>
          <w:lang w:eastAsia="en-US"/>
        </w:rPr>
        <w:t xml:space="preserve">u </w:t>
      </w:r>
      <w:r w:rsidRPr="007A0697">
        <w:rPr>
          <w:rFonts w:eastAsia="Calibri"/>
          <w:lang w:eastAsia="en-US"/>
        </w:rPr>
        <w:t>z.k.ul. 427</w:t>
      </w:r>
      <w:r w:rsidRPr="00185FC7">
        <w:rPr>
          <w:rFonts w:eastAsia="Calibri"/>
          <w:lang w:eastAsia="en-US"/>
        </w:rPr>
        <w:t xml:space="preserve"> </w:t>
      </w:r>
      <w:r w:rsidRPr="007A0697">
        <w:rPr>
          <w:rFonts w:eastAsia="Calibri"/>
          <w:lang w:eastAsia="en-US"/>
        </w:rPr>
        <w:t>k.o. Senj, k.č.br. 316/2 dvorište Lopica, površine 9 čhv, 1. suvlasnički dio ½</w:t>
      </w:r>
      <w:r w:rsidR="00985ABC">
        <w:rPr>
          <w:rFonts w:eastAsia="Calibri"/>
          <w:lang w:eastAsia="en-US"/>
        </w:rPr>
        <w:t>;</w:t>
      </w:r>
    </w:p>
    <w:p w:rsidRDefault="007A0697" w:rsidP="007A0697" w:rsidR="007A0697" w:rsidRPr="007A0697">
      <w:pPr>
        <w:jc w:val="both"/>
        <w:rPr>
          <w:rFonts w:eastAsia="Calibri"/>
          <w:lang w:eastAsia="en-US"/>
        </w:rPr>
      </w:pPr>
      <w:r w:rsidRPr="00185FC7">
        <w:t>3.</w:t>
      </w:r>
      <w:r w:rsidRPr="00185FC7">
        <w:tab/>
      </w:r>
      <w:r w:rsidR="003D0A1E">
        <w:t xml:space="preserve">u </w:t>
      </w:r>
      <w:r w:rsidRPr="00185FC7">
        <w:t xml:space="preserve">z.k.ul. 2211 </w:t>
      </w:r>
      <w:r w:rsidRPr="007A0697">
        <w:rPr>
          <w:rFonts w:eastAsia="Calibri"/>
          <w:lang w:eastAsia="en-US"/>
        </w:rPr>
        <w:t>k.o. Senj</w:t>
      </w:r>
      <w:r w:rsidRPr="00185FC7">
        <w:rPr>
          <w:rFonts w:eastAsia="Calibri"/>
          <w:lang w:eastAsia="en-US"/>
        </w:rPr>
        <w:t xml:space="preserve"> </w:t>
      </w:r>
      <w:r w:rsidRPr="007A0697">
        <w:rPr>
          <w:rFonts w:eastAsia="Calibri"/>
          <w:lang w:eastAsia="en-US"/>
        </w:rPr>
        <w:t xml:space="preserve">k.č.br. 430/508 K, zgrada mješovite uporabe kbr.4, pomoćna zgrada, dvorište, dvorište Ulica Damira Tomljanovića Gavrana, </w:t>
      </w:r>
      <w:r w:rsidR="00985ABC">
        <w:rPr>
          <w:rFonts w:eastAsia="Calibri"/>
          <w:lang w:eastAsia="en-US"/>
        </w:rPr>
        <w:t xml:space="preserve">ukupne </w:t>
      </w:r>
      <w:r w:rsidRPr="007A0697">
        <w:rPr>
          <w:rFonts w:eastAsia="Calibri"/>
          <w:lang w:eastAsia="en-US"/>
        </w:rPr>
        <w:t>površine 613 m2, zgrada mješovite uporabe kbr.</w:t>
      </w:r>
      <w:r w:rsidRPr="00185FC7">
        <w:rPr>
          <w:rFonts w:eastAsia="Calibri"/>
          <w:lang w:eastAsia="en-US"/>
        </w:rPr>
        <w:t xml:space="preserve"> </w:t>
      </w:r>
      <w:r w:rsidRPr="007A0697">
        <w:rPr>
          <w:rFonts w:eastAsia="Calibri"/>
          <w:lang w:eastAsia="en-US"/>
        </w:rPr>
        <w:t xml:space="preserve">4 površine 176 m2, pomoćna zgrada 26 m2, dvorište 280 m2, dvorište 131 m2, </w:t>
      </w:r>
      <w:r w:rsidRPr="00185FC7">
        <w:rPr>
          <w:rFonts w:eastAsia="Calibri"/>
          <w:lang w:eastAsia="en-US"/>
        </w:rPr>
        <w:t xml:space="preserve">i to: </w:t>
      </w:r>
    </w:p>
    <w:p w:rsidRDefault="007A0697" w:rsidP="007A0697" w:rsidR="007A0697" w:rsidRPr="007A0697">
      <w:pPr>
        <w:spacing w:lineRule="auto" w:line="276" w:after="200"/>
        <w:ind w:right="43"/>
        <w:contextualSpacing/>
        <w:jc w:val="both"/>
        <w:rPr>
          <w:rFonts w:eastAsia="Calibri"/>
          <w:lang w:eastAsia="en-US"/>
        </w:rPr>
      </w:pPr>
      <w:r w:rsidRPr="007A0697">
        <w:rPr>
          <w:rFonts w:eastAsia="Calibri"/>
          <w:lang w:eastAsia="en-US"/>
        </w:rPr>
        <w:t>1. suvlasnički dio: 27/1000 Etažno vlasništvo (E-1), 1. povezano s vlasništvom posebnog dijela koji se sastoji od dijela suterena u grafičkom dijelu na listu C-03 označen brojem I/1 i vodoravnim crtama, u naravi poslovni prostor, ukupne neto korisne površine 36,13 m2, a koji posebni dio se proteže i na sporedni dio nekretnine u grafičkom dijelu na listu C-03 označen brojem I/2 i vodoravnim crtama, u naravi spremište ukupne korisne površine 7,14 m2</w:t>
      </w:r>
      <w:r w:rsidR="00985ABC">
        <w:rPr>
          <w:rFonts w:eastAsia="Calibri"/>
          <w:lang w:eastAsia="en-US"/>
        </w:rPr>
        <w:t>,</w:t>
      </w:r>
    </w:p>
    <w:p w:rsidRDefault="007A0697" w:rsidP="007A0697" w:rsidR="007A0697" w:rsidRPr="007A0697">
      <w:pPr>
        <w:spacing w:lineRule="auto" w:line="276" w:after="200"/>
        <w:ind w:right="43"/>
        <w:contextualSpacing/>
        <w:jc w:val="both"/>
        <w:rPr>
          <w:rFonts w:eastAsia="Calibri"/>
          <w:lang w:eastAsia="en-US"/>
        </w:rPr>
      </w:pPr>
      <w:r w:rsidRPr="007A0697">
        <w:rPr>
          <w:rFonts w:eastAsia="Calibri"/>
          <w:lang w:eastAsia="en-US"/>
        </w:rPr>
        <w:t>2. suvlasnički dio: 23/1000 Etažno vlasništvo (E-2), 1. povezano s vlasništvom posebnog dijela koji se sastoji od dijela suterena u grafičkom dijelu na listu C-03 označen brojem II/1 do II/6 i okomitim crtama, u naravi dva dijela poslovnog prostora, spremište, predprostor i dva WC-a (muški i ženski) ukupne neto korisne površine 34,26 m2</w:t>
      </w:r>
      <w:r w:rsidR="00985ABC">
        <w:rPr>
          <w:rFonts w:eastAsia="Calibri"/>
          <w:lang w:eastAsia="en-US"/>
        </w:rPr>
        <w:t>,</w:t>
      </w:r>
    </w:p>
    <w:p w:rsidRDefault="003D0A1E" w:rsidP="00B5689E" w:rsidR="003D0A1E">
      <w:pPr>
        <w:jc w:val="both"/>
        <w:rPr>
          <w:rFonts w:eastAsia="MS Mincho"/>
        </w:rPr>
      </w:pPr>
    </w:p>
    <w:p w:rsidRDefault="00B5689E" w:rsidP="00B5689E" w:rsidR="00B5689E">
      <w:pPr>
        <w:jc w:val="both"/>
        <w:rPr>
          <w:rFonts w:eastAsia="MS Mincho"/>
        </w:rPr>
      </w:pPr>
      <w:r w:rsidRPr="00185FC7">
        <w:rPr>
          <w:rFonts w:eastAsia="MS Mincho"/>
        </w:rPr>
        <w:t>prodat će se u stečajnom postupku.</w:t>
      </w:r>
    </w:p>
    <w:p w:rsidRDefault="00F309C0" w:rsidP="00B5689E" w:rsidR="00F309C0" w:rsidRPr="00185FC7">
      <w:pPr>
        <w:jc w:val="both"/>
        <w:rPr>
          <w:rFonts w:eastAsia="MS Mincho"/>
        </w:rPr>
      </w:pPr>
    </w:p>
    <w:p w:rsidRDefault="00B5689E" w:rsidP="00B5689E" w:rsidR="00B5689E" w:rsidRPr="00185FC7">
      <w:pPr>
        <w:jc w:val="both"/>
        <w:rPr>
          <w:rFonts w:eastAsia="MS Mincho"/>
        </w:rPr>
      </w:pPr>
      <w:r w:rsidRPr="00185FC7">
        <w:rPr>
          <w:rFonts w:eastAsia="MS Mincho"/>
        </w:rPr>
        <w:t>II</w:t>
      </w:r>
      <w:r w:rsidRPr="00185FC7">
        <w:rPr>
          <w:rFonts w:eastAsia="MS Mincho"/>
        </w:rPr>
        <w:tab/>
        <w:t xml:space="preserve">U zemljišnim knjigama Zemljišnoknjižnog odjela </w:t>
      </w:r>
      <w:r w:rsidR="00985ABC">
        <w:rPr>
          <w:rFonts w:eastAsia="MS Mincho"/>
        </w:rPr>
        <w:t xml:space="preserve">Senj </w:t>
      </w:r>
      <w:r w:rsidRPr="00185FC7">
        <w:rPr>
          <w:rFonts w:eastAsia="MS Mincho"/>
        </w:rPr>
        <w:t xml:space="preserve">Općinskog suda u </w:t>
      </w:r>
      <w:r w:rsidR="00985ABC">
        <w:rPr>
          <w:rFonts w:eastAsia="MS Mincho"/>
        </w:rPr>
        <w:t xml:space="preserve">Rijeci </w:t>
      </w:r>
      <w:r w:rsidRPr="00185FC7">
        <w:rPr>
          <w:rFonts w:eastAsia="MS Mincho"/>
        </w:rPr>
        <w:t>upisat će se zabilježba rješenja o prodaji nekretnin</w:t>
      </w:r>
      <w:r w:rsidR="00075076">
        <w:rPr>
          <w:rFonts w:eastAsia="MS Mincho"/>
        </w:rPr>
        <w:t>a</w:t>
      </w:r>
      <w:r w:rsidRPr="00185FC7">
        <w:rPr>
          <w:rFonts w:eastAsia="MS Mincho"/>
        </w:rPr>
        <w:t xml:space="preserve"> pobliže opisan</w:t>
      </w:r>
      <w:r w:rsidR="00075076">
        <w:rPr>
          <w:rFonts w:eastAsia="MS Mincho"/>
        </w:rPr>
        <w:t xml:space="preserve">ih </w:t>
      </w:r>
      <w:r w:rsidRPr="00185FC7">
        <w:rPr>
          <w:rFonts w:eastAsia="MS Mincho"/>
        </w:rPr>
        <w:t>pod točkom I izreke ovog rješenja.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jc w:val="center"/>
        <w:rPr>
          <w:rFonts w:eastAsia="MS Mincho"/>
        </w:rPr>
      </w:pPr>
      <w:r w:rsidRPr="00B5689E">
        <w:rPr>
          <w:rFonts w:eastAsia="MS Mincho"/>
        </w:rPr>
        <w:t>Obrazloženje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</w:p>
    <w:p w:rsidRDefault="00B5689E" w:rsidP="005A4E52" w:rsidR="00B5689E">
      <w:pPr>
        <w:jc w:val="both"/>
        <w:rPr>
          <w:rFonts w:eastAsia="MS Mincho"/>
        </w:rPr>
      </w:pPr>
      <w:r w:rsidRPr="00B5689E">
        <w:rPr>
          <w:rFonts w:eastAsia="MS Mincho"/>
        </w:rPr>
        <w:tab/>
        <w:t xml:space="preserve">Stečajna upraviteljica je u </w:t>
      </w:r>
      <w:r>
        <w:rPr>
          <w:rFonts w:eastAsia="MS Mincho"/>
        </w:rPr>
        <w:t xml:space="preserve">svom </w:t>
      </w:r>
      <w:r w:rsidR="005A4E52">
        <w:rPr>
          <w:rFonts w:eastAsia="MS Mincho"/>
        </w:rPr>
        <w:t>I</w:t>
      </w:r>
      <w:r>
        <w:rPr>
          <w:rFonts w:eastAsia="MS Mincho"/>
        </w:rPr>
        <w:t xml:space="preserve">zvješću od </w:t>
      </w:r>
      <w:r w:rsidR="00985ABC">
        <w:t xml:space="preserve">30. siječnja </w:t>
      </w:r>
      <w:r w:rsidR="007A0697">
        <w:t>2018.</w:t>
      </w:r>
      <w:r w:rsidRPr="00B5689E">
        <w:rPr>
          <w:rFonts w:eastAsia="MS Mincho"/>
        </w:rPr>
        <w:t xml:space="preserve"> navela da je dužnik vlasnik nekretnin</w:t>
      </w:r>
      <w:r w:rsidR="00985ABC">
        <w:rPr>
          <w:rFonts w:eastAsia="MS Mincho"/>
        </w:rPr>
        <w:t>a</w:t>
      </w:r>
      <w:r w:rsidRPr="00B5689E">
        <w:rPr>
          <w:rFonts w:eastAsia="MS Mincho"/>
        </w:rPr>
        <w:t xml:space="preserve"> </w:t>
      </w:r>
      <w:r w:rsidR="00985ABC">
        <w:rPr>
          <w:rFonts w:eastAsia="MS Mincho"/>
        </w:rPr>
        <w:t>pobliže opisanih pod točkom I izreke ov</w:t>
      </w:r>
      <w:r w:rsidR="00075076">
        <w:rPr>
          <w:rFonts w:eastAsia="MS Mincho"/>
        </w:rPr>
        <w:t>o</w:t>
      </w:r>
      <w:r w:rsidR="00985ABC">
        <w:rPr>
          <w:rFonts w:eastAsia="MS Mincho"/>
        </w:rPr>
        <w:t>g rješ</w:t>
      </w:r>
      <w:r w:rsidR="00F309C0">
        <w:rPr>
          <w:rFonts w:eastAsia="MS Mincho"/>
        </w:rPr>
        <w:t>e</w:t>
      </w:r>
      <w:r w:rsidR="00985ABC">
        <w:rPr>
          <w:rFonts w:eastAsia="MS Mincho"/>
        </w:rPr>
        <w:t>nja, da je na njima upisano pravo odvojenog namirenja</w:t>
      </w:r>
      <w:r>
        <w:rPr>
          <w:rFonts w:eastAsia="MS Mincho"/>
        </w:rPr>
        <w:t xml:space="preserve"> te predložila da se proda</w:t>
      </w:r>
      <w:r w:rsidR="00985ABC">
        <w:rPr>
          <w:rFonts w:eastAsia="MS Mincho"/>
        </w:rPr>
        <w:t xml:space="preserve">ju </w:t>
      </w:r>
      <w:r>
        <w:rPr>
          <w:rFonts w:eastAsia="MS Mincho"/>
        </w:rPr>
        <w:t>u stečajnom postupku.</w:t>
      </w:r>
    </w:p>
    <w:p w:rsidRDefault="00B5689E" w:rsidP="005A4E52" w:rsidR="00B5689E">
      <w:pPr>
        <w:jc w:val="both"/>
        <w:rPr>
          <w:color w:val="000000"/>
        </w:rPr>
      </w:pPr>
      <w:r>
        <w:rPr>
          <w:rFonts w:eastAsia="MS Mincho"/>
        </w:rPr>
        <w:t xml:space="preserve"> </w:t>
      </w:r>
      <w:r w:rsidRPr="00B5689E">
        <w:rPr>
          <w:rFonts w:eastAsia="MS Mincho"/>
        </w:rPr>
        <w:tab/>
        <w:t xml:space="preserve">Odredbom članka </w:t>
      </w:r>
      <w:r>
        <w:rPr>
          <w:rFonts w:eastAsia="MS Mincho"/>
        </w:rPr>
        <w:t>247</w:t>
      </w:r>
      <w:r w:rsidRPr="00B5689E">
        <w:rPr>
          <w:rFonts w:eastAsia="MS Mincho"/>
        </w:rPr>
        <w:t xml:space="preserve">. Stavak 1. Stečajnog zakona („Narodne novine“ broj </w:t>
      </w:r>
      <w:r>
        <w:rPr>
          <w:rFonts w:eastAsia="MS Mincho"/>
        </w:rPr>
        <w:t xml:space="preserve"> 71/15 i 104/17</w:t>
      </w:r>
      <w:r w:rsidR="00F309C0">
        <w:rPr>
          <w:rFonts w:eastAsia="MS Mincho"/>
        </w:rPr>
        <w:t>, u daljnjem tekstu SZ</w:t>
      </w:r>
      <w:r w:rsidRPr="00B5689E">
        <w:rPr>
          <w:rFonts w:eastAsia="MS Mincho"/>
        </w:rPr>
        <w:t>) propisano je da</w:t>
      </w:r>
      <w:r>
        <w:rPr>
          <w:rFonts w:eastAsia="MS Mincho"/>
        </w:rPr>
        <w:t xml:space="preserve"> </w:t>
      </w:r>
      <w:r>
        <w:rPr>
          <w:color w:val="000000"/>
        </w:rPr>
        <w:t>se n</w:t>
      </w:r>
      <w:r w:rsidRPr="004A4D8B">
        <w:rPr>
          <w:color w:val="000000"/>
        </w:rPr>
        <w:t xml:space="preserve">ekretnina na kojoj postoji razlučno pravo prodaje u stečajnom postupku, na prijedlog stečajnoga upravitelja ili razlučnoga vjerovnika, uz odgovarajuću primjenu pravila ovršnoga postupka o ovrsi na nekretnini. </w:t>
      </w:r>
      <w:r>
        <w:rPr>
          <w:color w:val="000000"/>
        </w:rPr>
        <w:t xml:space="preserve"> </w:t>
      </w:r>
    </w:p>
    <w:p w:rsidRDefault="00B5689E" w:rsidP="005A4E52" w:rsidR="00B5689E" w:rsidRPr="00B5689E">
      <w:pPr>
        <w:pStyle w:val="Bezproreda"/>
        <w:jc w:val="both"/>
        <w:rPr>
          <w:rFonts w:eastAsia="MS Mincho"/>
        </w:rPr>
      </w:pPr>
      <w:r>
        <w:tab/>
        <w:t>Stoga je sukladno odredbi stavka 2. istog članka kojim je propisano da o</w:t>
      </w:r>
      <w:r w:rsidRPr="004A4D8B">
        <w:rPr>
          <w:color w:val="000000"/>
        </w:rPr>
        <w:t xml:space="preserve"> prodaji nekretnine iz stavka 1. </w:t>
      </w:r>
      <w:r>
        <w:rPr>
          <w:color w:val="000000"/>
        </w:rPr>
        <w:t xml:space="preserve">tog </w:t>
      </w:r>
      <w:r w:rsidRPr="004A4D8B">
        <w:rPr>
          <w:color w:val="000000"/>
        </w:rPr>
        <w:t>članka sud odlučuje rješenjem protiv kojeg pravo na žalbu imaju stečajni upravitelj i razlučni vjerovnici</w:t>
      </w:r>
      <w:r w:rsidR="005A4E52">
        <w:rPr>
          <w:color w:val="000000"/>
        </w:rPr>
        <w:t xml:space="preserve">, da će u </w:t>
      </w:r>
      <w:r w:rsidRPr="004A4D8B">
        <w:rPr>
          <w:color w:val="000000"/>
        </w:rPr>
        <w:t>rješenju o prodaji nekretnine sud odrediti da se nekretnina prodaje u stečajnom postupku</w:t>
      </w:r>
      <w:r w:rsidR="005A4E52">
        <w:rPr>
          <w:color w:val="000000"/>
        </w:rPr>
        <w:t xml:space="preserve">, a u </w:t>
      </w:r>
      <w:r w:rsidRPr="004A4D8B">
        <w:rPr>
          <w:color w:val="000000"/>
        </w:rPr>
        <w:t xml:space="preserve">zemljišnoj knjizi </w:t>
      </w:r>
      <w:r w:rsidR="005A4E52">
        <w:rPr>
          <w:color w:val="000000"/>
        </w:rPr>
        <w:t xml:space="preserve">će se </w:t>
      </w:r>
      <w:r w:rsidRPr="004A4D8B">
        <w:rPr>
          <w:color w:val="000000"/>
        </w:rPr>
        <w:t>upisat</w:t>
      </w:r>
      <w:r w:rsidR="005A4E52">
        <w:rPr>
          <w:color w:val="000000"/>
        </w:rPr>
        <w:t>i</w:t>
      </w:r>
      <w:r w:rsidRPr="004A4D8B">
        <w:rPr>
          <w:color w:val="000000"/>
        </w:rPr>
        <w:t xml:space="preserve"> zabilježba rješenja o prodaji nekretnine</w:t>
      </w:r>
      <w:r w:rsidR="005A4E52">
        <w:rPr>
          <w:color w:val="000000"/>
        </w:rPr>
        <w:t xml:space="preserve">, </w:t>
      </w:r>
      <w:r w:rsidR="00C43905">
        <w:rPr>
          <w:color w:val="000000"/>
        </w:rPr>
        <w:t xml:space="preserve">valjalo </w:t>
      </w:r>
      <w:r w:rsidRPr="00B5689E">
        <w:rPr>
          <w:rFonts w:eastAsia="MS Mincho"/>
        </w:rPr>
        <w:t>odluči</w:t>
      </w:r>
      <w:r w:rsidR="00C43905">
        <w:rPr>
          <w:rFonts w:eastAsia="MS Mincho"/>
        </w:rPr>
        <w:t xml:space="preserve">ti </w:t>
      </w:r>
      <w:r w:rsidR="005A4E52">
        <w:rPr>
          <w:rFonts w:eastAsia="MS Mincho"/>
        </w:rPr>
        <w:t>kao u izreci ovog rješenja</w:t>
      </w:r>
      <w:r w:rsidRPr="00B5689E">
        <w:rPr>
          <w:rFonts w:eastAsia="MS Mincho"/>
        </w:rPr>
        <w:t>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>
      <w:pPr>
        <w:tabs>
          <w:tab w:pos="2712" w:val="left"/>
        </w:tabs>
        <w:jc w:val="center"/>
        <w:rPr>
          <w:rFonts w:eastAsiaTheme="minorEastAsia"/>
          <w:lang w:eastAsia="en-US"/>
        </w:rPr>
      </w:pPr>
    </w:p>
    <w:p w:rsidRDefault="00F309C0" w:rsidP="00B5689E" w:rsidR="00B5689E" w:rsidRPr="00B5689E">
      <w:pPr>
        <w:tabs>
          <w:tab w:pos="2712" w:val="left"/>
        </w:tabs>
        <w:jc w:val="center"/>
        <w:rPr>
          <w:rFonts w:eastAsia="MS Mincho"/>
        </w:rPr>
      </w:pPr>
      <w:r>
        <w:rPr>
          <w:rFonts w:eastAsiaTheme="minorEastAsia"/>
          <w:lang w:eastAsia="en-US"/>
        </w:rPr>
        <w:t xml:space="preserve">U Rijeci, </w:t>
      </w:r>
      <w:r w:rsidR="007A0697">
        <w:t>12. veljače 2018.</w:t>
      </w:r>
    </w:p>
    <w:p w:rsidRDefault="00B5689E" w:rsidP="00B5689E" w:rsidR="00B5689E">
      <w:pPr>
        <w:rPr>
          <w:rFonts w:eastAsia="MS Mincho"/>
        </w:rPr>
      </w:pPr>
    </w:p>
    <w:p w:rsidRDefault="00985ABC" w:rsidP="00B5689E" w:rsidR="00B5689E" w:rsidRPr="00B5689E">
      <w:pPr>
        <w:ind w:left="7080"/>
        <w:rPr>
          <w:rFonts w:eastAsia="MS Mincho"/>
        </w:rPr>
      </w:pPr>
      <w:r>
        <w:rPr>
          <w:rFonts w:eastAsia="MS Mincho"/>
        </w:rPr>
        <w:t xml:space="preserve">    </w:t>
      </w:r>
      <w:r w:rsidR="00B5689E">
        <w:rPr>
          <w:rFonts w:eastAsia="MS Mincho"/>
        </w:rPr>
        <w:t>S</w:t>
      </w:r>
      <w:r w:rsidR="00B5689E" w:rsidRPr="00B5689E">
        <w:rPr>
          <w:rFonts w:eastAsia="MS Mincho"/>
        </w:rPr>
        <w:t>udac</w:t>
      </w:r>
    </w:p>
    <w:p w:rsidRDefault="00B5689E" w:rsidP="00B5689E" w:rsidR="00B5689E" w:rsidRPr="00B5689E">
      <w:pPr>
        <w:ind w:left="7080"/>
        <w:rPr>
          <w:rFonts w:eastAsia="MS Mincho"/>
        </w:rPr>
      </w:pPr>
      <w:r w:rsidRPr="00B5689E">
        <w:rPr>
          <w:rFonts w:eastAsia="MS Mincho"/>
        </w:rPr>
        <w:t>Liljana Ugrin</w:t>
      </w:r>
      <w:r w:rsidR="00F309C0">
        <w:rPr>
          <w:rFonts w:eastAsia="MS Mincho"/>
        </w:rPr>
        <w:t>, v.r.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>
      <w:pPr>
        <w:rPr>
          <w:rFonts w:eastAsia="MS Mincho"/>
        </w:rPr>
      </w:pPr>
    </w:p>
    <w:p w:rsidRDefault="00F309C0" w:rsidP="00B5689E" w:rsidR="00F309C0">
      <w:pPr>
        <w:rPr>
          <w:rFonts w:eastAsia="MS Mincho"/>
        </w:rPr>
      </w:pPr>
    </w:p>
    <w:p w:rsidRDefault="00F309C0" w:rsidP="00B5689E" w:rsidR="00F309C0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  <w:r w:rsidRPr="00B5689E">
        <w:rPr>
          <w:rFonts w:eastAsia="MS Mincho"/>
        </w:rPr>
        <w:t>POUKA O PRAVNOM LIJEKU</w:t>
      </w:r>
    </w:p>
    <w:p w:rsidRDefault="00B5689E" w:rsidP="00B5689E" w:rsidR="00B5689E" w:rsidRPr="00B5689E">
      <w:pPr>
        <w:jc w:val="both"/>
        <w:rPr>
          <w:rFonts w:eastAsia="MS Mincho"/>
        </w:rPr>
      </w:pPr>
      <w:r w:rsidRPr="00B5689E">
        <w:rPr>
          <w:rFonts w:eastAsia="MS Mincho"/>
        </w:rPr>
        <w:t xml:space="preserve">Protiv točke I. izreke ovog rješenja  pravo žalbe imaju stečajni upravitelj i razlučni vjerovnici (članka </w:t>
      </w:r>
      <w:r w:rsidR="005A4E52">
        <w:rPr>
          <w:rFonts w:eastAsia="MS Mincho"/>
        </w:rPr>
        <w:t>247</w:t>
      </w:r>
      <w:r w:rsidRPr="00B5689E">
        <w:rPr>
          <w:rFonts w:eastAsia="MS Mincho"/>
        </w:rPr>
        <w:t xml:space="preserve">. stavak </w:t>
      </w:r>
      <w:r w:rsidR="005A4E52">
        <w:rPr>
          <w:rFonts w:eastAsia="MS Mincho"/>
        </w:rPr>
        <w:t>2</w:t>
      </w:r>
      <w:r w:rsidRPr="00B5689E">
        <w:rPr>
          <w:rFonts w:eastAsia="MS Mincho"/>
        </w:rPr>
        <w:t xml:space="preserve">. SZ) u roku od 8 dana od dana dostave pisanog otpravka ovog </w:t>
      </w:r>
      <w:r>
        <w:rPr>
          <w:rFonts w:eastAsia="MS Mincho"/>
        </w:rPr>
        <w:t>r</w:t>
      </w:r>
      <w:r w:rsidRPr="00B5689E">
        <w:rPr>
          <w:rFonts w:eastAsia="MS Mincho"/>
        </w:rPr>
        <w:t xml:space="preserve">ješenja. Žalba  se  podnosi  ovom sudu, a o žalbi odlučuje Visoki  trgovački  sud  Republike Hrvatske. </w:t>
      </w:r>
    </w:p>
    <w:p w:rsidRDefault="00B5689E" w:rsidP="00B5689E" w:rsidR="00B5689E" w:rsidRPr="00B5689E">
      <w:pPr>
        <w:rPr>
          <w:rFonts w:eastAsia="MS Mincho"/>
        </w:rPr>
      </w:pPr>
    </w:p>
    <w:p w:rsidRDefault="00F309C0" w:rsidP="00F309C0" w:rsidR="00F309C0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F309C0" w:rsidP="00F309C0" w:rsidR="00F309C0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</w:p>
    <w:sectPr w:rsidSect="00F309C0" w:rsidR="00B5689E" w:rsidRPr="00B5689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EAC" w:rsidR="00046EAC">
      <w:r>
        <w:separator/>
      </w:r>
    </w:p>
  </w:endnote>
  <w:endnote w:id="0" w:type="continuationSeparator">
    <w:p w:rsidRDefault="00046EAC" w:rsidR="0004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9F4A84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EAC" w:rsidR="00046EAC">
      <w:r>
        <w:separator/>
      </w:r>
    </w:p>
  </w:footnote>
  <w:footnote w:id="0" w:type="continuationSeparator">
    <w:p w:rsidRDefault="00046EAC" w:rsidR="00046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9C0" w:rsidP="00F309C0" w:rsidR="00D34501">
    <w:pPr>
      <w:pStyle w:val="Zaglavlje"/>
      <w:jc w:val="right"/>
      <w:rPr>
        <w:rFonts w:cs="Arial" w:hAnsi="Arial" w:ascii="Arial"/>
      </w:rPr>
    </w:pPr>
    <w:r w:rsidRPr="000B4479">
      <w:rPr>
        <w:rFonts w:eastAsia="MS Mincho"/>
      </w:rPr>
      <w:t>Posl</w:t>
    </w:r>
    <w:r>
      <w:rPr>
        <w:rFonts w:eastAsia="MS Mincho"/>
      </w:rPr>
      <w:t>ovni broj</w:t>
    </w:r>
    <w:r w:rsidRPr="000B4479">
      <w:rPr>
        <w:rFonts w:eastAsia="MS Mincho"/>
      </w:rPr>
      <w:t xml:space="preserve"> 7 St-</w:t>
    </w:r>
    <w:r>
      <w:rPr>
        <w:rFonts w:eastAsia="MS Mincho"/>
      </w:rPr>
      <w:t>29/2017</w:t>
    </w:r>
    <w:r w:rsidRPr="000B4479">
      <w:rPr>
        <w:rFonts w:eastAsia="MS Mincho"/>
      </w:rPr>
      <w:t>-</w:t>
    </w:r>
    <w:r>
      <w:rPr>
        <w:rFonts w:eastAsia="MS Mincho"/>
      </w:rPr>
      <w:t>21</w:t>
    </w: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25B5F"/>
    <w:multiLevelType w:val="hybridMultilevel"/>
    <w:tmpl w:val="040A6E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22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3"/>
  </w:num>
  <w:num w:numId="12">
    <w:abstractNumId w:val="20"/>
  </w:num>
  <w:num w:numId="13">
    <w:abstractNumId w:val="2"/>
  </w:num>
  <w:num w:numId="14">
    <w:abstractNumId w:val="0"/>
  </w:num>
  <w:num w:numId="15">
    <w:abstractNumId w:val="12"/>
  </w:num>
  <w:num w:numId="16">
    <w:abstractNumId w:val="19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6EAC"/>
    <w:rsid w:val="00052C78"/>
    <w:rsid w:val="00074CC0"/>
    <w:rsid w:val="00075076"/>
    <w:rsid w:val="0007684F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85FC7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DF6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93C96"/>
    <w:rsid w:val="003A2937"/>
    <w:rsid w:val="003A3EA5"/>
    <w:rsid w:val="003B178D"/>
    <w:rsid w:val="003C5105"/>
    <w:rsid w:val="003C6D7F"/>
    <w:rsid w:val="003D0A1E"/>
    <w:rsid w:val="003F6DE1"/>
    <w:rsid w:val="004221D4"/>
    <w:rsid w:val="00424018"/>
    <w:rsid w:val="0044360E"/>
    <w:rsid w:val="0045272F"/>
    <w:rsid w:val="00477289"/>
    <w:rsid w:val="004C2135"/>
    <w:rsid w:val="004D3F82"/>
    <w:rsid w:val="004D6113"/>
    <w:rsid w:val="0051646A"/>
    <w:rsid w:val="005274E1"/>
    <w:rsid w:val="00553D3C"/>
    <w:rsid w:val="00581DD0"/>
    <w:rsid w:val="005939F1"/>
    <w:rsid w:val="005A4E52"/>
    <w:rsid w:val="005B4B4B"/>
    <w:rsid w:val="005C170B"/>
    <w:rsid w:val="005C24A8"/>
    <w:rsid w:val="005D293E"/>
    <w:rsid w:val="005D6349"/>
    <w:rsid w:val="005D6D08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A250F"/>
    <w:rsid w:val="006A5695"/>
    <w:rsid w:val="006C13B6"/>
    <w:rsid w:val="006C5827"/>
    <w:rsid w:val="006E2C4C"/>
    <w:rsid w:val="00704D73"/>
    <w:rsid w:val="00706EBB"/>
    <w:rsid w:val="00717961"/>
    <w:rsid w:val="00744A18"/>
    <w:rsid w:val="00754EB1"/>
    <w:rsid w:val="00755FD1"/>
    <w:rsid w:val="00756833"/>
    <w:rsid w:val="00772A65"/>
    <w:rsid w:val="00775499"/>
    <w:rsid w:val="007813B6"/>
    <w:rsid w:val="007A0697"/>
    <w:rsid w:val="007A0A9B"/>
    <w:rsid w:val="007B6E0A"/>
    <w:rsid w:val="007D7EF2"/>
    <w:rsid w:val="00801052"/>
    <w:rsid w:val="008034B5"/>
    <w:rsid w:val="008220E6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B69AC"/>
    <w:rsid w:val="008E35B7"/>
    <w:rsid w:val="008E4372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85ABC"/>
    <w:rsid w:val="0099619D"/>
    <w:rsid w:val="009A3560"/>
    <w:rsid w:val="009A3D1F"/>
    <w:rsid w:val="009A4285"/>
    <w:rsid w:val="009E4054"/>
    <w:rsid w:val="009F4A84"/>
    <w:rsid w:val="009F6F9B"/>
    <w:rsid w:val="00A02BEB"/>
    <w:rsid w:val="00A16CD6"/>
    <w:rsid w:val="00A2671D"/>
    <w:rsid w:val="00A50F5F"/>
    <w:rsid w:val="00A759D7"/>
    <w:rsid w:val="00A85AEC"/>
    <w:rsid w:val="00A94E49"/>
    <w:rsid w:val="00AA75CC"/>
    <w:rsid w:val="00AB559F"/>
    <w:rsid w:val="00AC14E2"/>
    <w:rsid w:val="00AE308C"/>
    <w:rsid w:val="00AE4B8A"/>
    <w:rsid w:val="00AF1311"/>
    <w:rsid w:val="00B07F41"/>
    <w:rsid w:val="00B25B0F"/>
    <w:rsid w:val="00B32CF2"/>
    <w:rsid w:val="00B5689E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46BB"/>
    <w:rsid w:val="00BE5C9C"/>
    <w:rsid w:val="00BF08DA"/>
    <w:rsid w:val="00BF708A"/>
    <w:rsid w:val="00C37B26"/>
    <w:rsid w:val="00C43905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37553"/>
    <w:rsid w:val="00E74411"/>
    <w:rsid w:val="00E74E4E"/>
    <w:rsid w:val="00E75E24"/>
    <w:rsid w:val="00E80644"/>
    <w:rsid w:val="00E94CC3"/>
    <w:rsid w:val="00EA33DE"/>
    <w:rsid w:val="00EB2E49"/>
    <w:rsid w:val="00EC0671"/>
    <w:rsid w:val="00EF6B44"/>
    <w:rsid w:val="00F00090"/>
    <w:rsid w:val="00F06EE7"/>
    <w:rsid w:val="00F07555"/>
    <w:rsid w:val="00F20E1D"/>
    <w:rsid w:val="00F3002D"/>
    <w:rsid w:val="00F309C0"/>
    <w:rsid w:val="00F31379"/>
    <w:rsid w:val="00F64A45"/>
    <w:rsid w:val="00F652BA"/>
    <w:rsid w:val="00F732C3"/>
    <w:rsid w:val="00F76BDD"/>
    <w:rsid w:val="00F85298"/>
    <w:rsid w:val="00F93F97"/>
    <w:rsid w:val="00F95B93"/>
    <w:rsid w:val="00FA16F3"/>
    <w:rsid w:val="00FA789D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568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4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A84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4A84"/>
    <w:rPr>
      <w:rFonts w:eastAsiaTheme="minorEastAsia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4A84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4A84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568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4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A84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4A84"/>
    <w:rPr>
      <w:rFonts w:eastAsiaTheme="minorEastAsia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4A84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4A84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9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564</properties:Words>
  <properties:Characters>2952</properties:Characters>
  <properties:Lines>81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2018-02-12T11:25:00Z</dcterms:created>
  <dc:creator>Korisnik</dc:creator>
  <cp:lastModifiedBy>Elizabet Jovanović</cp:lastModifiedBy>
  <cp:lastPrinted>2018-02-12T11:25:00Z</cp:lastPrinted>
  <dcterms:modified xmlns:xsi="http://www.w3.org/2001/XMLSchema-instance" xsi:type="dcterms:W3CDTF">2018-02-12T11:26:00Z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