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cf2ad" w14:paraId="16cf2ad" w:rsidRDefault="002B70AA" w:rsidP="002B70AA" w:rsidR="002B70AA" w:rsidRPr="002B70AA">
      <w:pPr>
        <w:pStyle w:val="Bezproreda"/>
        <w15:collapsed w:val="false"/>
        <w:rPr>
          <w:rFonts w:cs="Times New Roman" w:hAnsi="Times New Roman" w:ascii="Times New Roman"/>
        </w:rPr>
      </w:pPr>
      <w:bookmarkStart w:name="OLE_LINK8" w:id="0"/>
      <w:bookmarkStart w:name="OLE_LINK9" w:id="1"/>
      <w:bookmarkStart w:name="_GoBack" w:id="2"/>
      <w:bookmarkEnd w:id="2"/>
      <w:r w:rsidRPr="002B70AA">
        <w:rPr>
          <w:rFonts w:cs="Times New Roman" w:hAnsi="Times New Roman" w:ascii="Times New Roman"/>
        </w:rPr>
        <w:t>GRAMIP – TPS  d.o.o. u stečaju, OIB 19465610592</w:t>
      </w: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Radnička ulica, Dubrava ( Općina Dubrava)</w:t>
      </w:r>
    </w:p>
    <w:bookmarkEnd w:id="0"/>
    <w:bookmarkEnd w:id="1"/>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xml:space="preserve">                                                                                                                         St-1437/2018                                                                                              </w:t>
      </w: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Zagreb, 15.1.2019.g.</w:t>
      </w: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xml:space="preserve">                                                                                                        Trgovački sud u Zagreb</w:t>
      </w: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xml:space="preserve">                                                                                                        Stalna služba Karlovac</w:t>
      </w: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xml:space="preserve">                                                                                                         N/p stečajnog suca</w:t>
      </w: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b/>
        </w:rPr>
      </w:pPr>
      <w:r w:rsidRPr="002B70AA">
        <w:rPr>
          <w:rFonts w:cs="Times New Roman" w:hAnsi="Times New Roman" w:ascii="Times New Roman"/>
        </w:rPr>
        <w:t xml:space="preserve">                        </w:t>
      </w:r>
      <w:r w:rsidRPr="002B70AA">
        <w:rPr>
          <w:rFonts w:cs="Times New Roman" w:hAnsi="Times New Roman" w:ascii="Times New Roman"/>
          <w:b/>
        </w:rPr>
        <w:t>IZVJEŠĆE STEČAJNOG UPRAVITELJA O GOSPODARSKOM POLOŽAJU</w:t>
      </w:r>
    </w:p>
    <w:p w:rsidRDefault="002B70AA" w:rsidP="002B70AA" w:rsidR="002B70AA" w:rsidRPr="002B70AA">
      <w:pPr>
        <w:pStyle w:val="Bezproreda"/>
        <w:rPr>
          <w:rFonts w:cs="Times New Roman" w:hAnsi="Times New Roman" w:ascii="Times New Roman"/>
          <w:b/>
        </w:rPr>
      </w:pPr>
      <w:r w:rsidRPr="002B70AA">
        <w:rPr>
          <w:rFonts w:cs="Times New Roman" w:hAnsi="Times New Roman" w:ascii="Times New Roman"/>
          <w:b/>
        </w:rPr>
        <w:t xml:space="preserve">                                                   DUŽNIKA I NJEGOVIM UZROCIMA</w:t>
      </w:r>
    </w:p>
    <w:p w:rsidRDefault="002B70AA" w:rsidP="002B70AA" w:rsidR="002B70AA" w:rsidRPr="002B70AA">
      <w:pPr>
        <w:pStyle w:val="Bezproreda"/>
        <w:rPr>
          <w:rFonts w:cs="Times New Roman" w:hAnsi="Times New Roman" w:ascii="Times New Roman"/>
          <w:b/>
        </w:rPr>
      </w:pP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b/>
        </w:rPr>
        <w:t xml:space="preserve">          </w:t>
      </w: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xml:space="preserve">               </w:t>
      </w: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I   OPĆI PODACI O DRUŠTVU</w:t>
      </w: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xml:space="preserve">Prema stanju upisa u sudski registar kod Trgovačkog suda u Zagrebu GRAMIP – TPS d.o.o. u stečaju, Dubrava, Radnička ulica 33,  registrirana je pod brojem MBS 080156966, OIB  19465610592 sa temeljnim kapitalom u  iznosu od 8.994.600,00  kuna. Evidentirani osnivač društva je </w:t>
      </w:r>
      <w:proofErr w:type="spellStart"/>
      <w:r w:rsidRPr="002B70AA">
        <w:rPr>
          <w:rFonts w:cs="Times New Roman" w:hAnsi="Times New Roman" w:ascii="Times New Roman"/>
        </w:rPr>
        <w:t>Jospi</w:t>
      </w:r>
      <w:proofErr w:type="spellEnd"/>
      <w:r w:rsidRPr="002B70AA">
        <w:rPr>
          <w:rFonts w:cs="Times New Roman" w:hAnsi="Times New Roman" w:ascii="Times New Roman"/>
        </w:rPr>
        <w:t xml:space="preserve"> Žužul, a upisana osobe za zastupanje  Vladimir </w:t>
      </w:r>
      <w:proofErr w:type="spellStart"/>
      <w:r w:rsidRPr="002B70AA">
        <w:rPr>
          <w:rFonts w:cs="Times New Roman" w:hAnsi="Times New Roman" w:ascii="Times New Roman"/>
        </w:rPr>
        <w:t>Škarupka</w:t>
      </w:r>
      <w:proofErr w:type="spellEnd"/>
      <w:r w:rsidRPr="002B70AA">
        <w:rPr>
          <w:rFonts w:cs="Times New Roman" w:hAnsi="Times New Roman" w:ascii="Times New Roman"/>
        </w:rPr>
        <w:t>. Prema povijesnom izvatku iz sudskog registra do 6.3.2015.g. društvo je zastupao Josip Žužul.</w:t>
      </w: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xml:space="preserve">Predmet poslovanja: </w:t>
      </w: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xml:space="preserve">- Proizvodnja metala </w:t>
      </w: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xml:space="preserve">- Proizvodnja proizvoda od metala osim str. I </w:t>
      </w:r>
      <w:proofErr w:type="spellStart"/>
      <w:r w:rsidRPr="002B70AA">
        <w:rPr>
          <w:rFonts w:cs="Times New Roman" w:hAnsi="Times New Roman" w:ascii="Times New Roman"/>
        </w:rPr>
        <w:t>opr</w:t>
      </w:r>
      <w:proofErr w:type="spellEnd"/>
      <w:r w:rsidRPr="002B70AA">
        <w:rPr>
          <w:rFonts w:cs="Times New Roman" w:hAnsi="Times New Roman" w:ascii="Times New Roman"/>
        </w:rPr>
        <w:t>.</w:t>
      </w: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Proizvodnja strojeva i uređaja, d. n.</w:t>
      </w: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Proizvodnja motornih vozila, prikolica i poluprikolica</w:t>
      </w: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Prateće i pomoćne djelatnosti u prometu</w:t>
      </w: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Poslovanje nekretninama</w:t>
      </w: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Iznajmljivanje strojeva i opreme bez rukovatelja</w:t>
      </w: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međunarodno otpremništvo</w:t>
      </w: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međunarodni prijevoz robe</w:t>
      </w: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davanje zajma na osnovu zaloga</w:t>
      </w: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zastupanje stranih tvrtki</w:t>
      </w: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pripremanje hrane i pružanje usluga prehrane, pripremanje i usluživanje pića i napitaka,</w:t>
      </w: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xml:space="preserve">   Pripremanje hrane za potrošnju na drugom mjestu i </w:t>
      </w:r>
      <w:proofErr w:type="spellStart"/>
      <w:r w:rsidRPr="002B70AA">
        <w:rPr>
          <w:rFonts w:cs="Times New Roman" w:hAnsi="Times New Roman" w:ascii="Times New Roman"/>
        </w:rPr>
        <w:t>catering</w:t>
      </w:r>
      <w:proofErr w:type="spellEnd"/>
      <w:r w:rsidRPr="002B70AA">
        <w:rPr>
          <w:rFonts w:cs="Times New Roman" w:hAnsi="Times New Roman" w:ascii="Times New Roman"/>
        </w:rPr>
        <w:t xml:space="preserve"> i pružanje usluge smještaja</w:t>
      </w: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projektiranje, građenje i nadzor</w:t>
      </w: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kupnja i prodaja robe</w:t>
      </w: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obavljanje trgovačkog posredovanja na domaćem i inozemnom  tržištu</w:t>
      </w: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II  POSLOVNE AKTIVNOSTI I GOSPODARSKI POLOŽAJ</w:t>
      </w: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xml:space="preserve">Prema dostupnim podacima, osnovna djelatnost društva bila je proizvodnja poljoprivrednih strojeva ( </w:t>
      </w:r>
      <w:proofErr w:type="spellStart"/>
      <w:r w:rsidRPr="002B70AA">
        <w:rPr>
          <w:rFonts w:cs="Times New Roman" w:hAnsi="Times New Roman" w:ascii="Times New Roman"/>
        </w:rPr>
        <w:t>freza</w:t>
      </w:r>
      <w:proofErr w:type="spellEnd"/>
      <w:r w:rsidRPr="002B70AA">
        <w:rPr>
          <w:rFonts w:cs="Times New Roman" w:hAnsi="Times New Roman" w:ascii="Times New Roman"/>
        </w:rPr>
        <w:t xml:space="preserve">, </w:t>
      </w:r>
      <w:proofErr w:type="spellStart"/>
      <w:r w:rsidRPr="002B70AA">
        <w:rPr>
          <w:rFonts w:cs="Times New Roman" w:hAnsi="Times New Roman" w:ascii="Times New Roman"/>
        </w:rPr>
        <w:t>malčera</w:t>
      </w:r>
      <w:proofErr w:type="spellEnd"/>
      <w:r w:rsidRPr="002B70AA">
        <w:rPr>
          <w:rFonts w:cs="Times New Roman" w:hAnsi="Times New Roman" w:ascii="Times New Roman"/>
        </w:rPr>
        <w:t>, sijačica i sl.).</w:t>
      </w: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xml:space="preserve">Poslovni problemi pojavili su se već 2013.g. kada društvo podnosi prijedlog za </w:t>
      </w:r>
      <w:proofErr w:type="spellStart"/>
      <w:r w:rsidRPr="002B70AA">
        <w:rPr>
          <w:rFonts w:cs="Times New Roman" w:hAnsi="Times New Roman" w:ascii="Times New Roman"/>
        </w:rPr>
        <w:t>predstečajnu</w:t>
      </w:r>
      <w:proofErr w:type="spellEnd"/>
      <w:r w:rsidRPr="002B70AA">
        <w:rPr>
          <w:rFonts w:cs="Times New Roman" w:hAnsi="Times New Roman" w:ascii="Times New Roman"/>
        </w:rPr>
        <w:t xml:space="preserve"> nagodbu, te je </w:t>
      </w:r>
      <w:proofErr w:type="spellStart"/>
      <w:r w:rsidRPr="002B70AA">
        <w:rPr>
          <w:rFonts w:cs="Times New Roman" w:hAnsi="Times New Roman" w:ascii="Times New Roman"/>
        </w:rPr>
        <w:t>riješenjem</w:t>
      </w:r>
      <w:proofErr w:type="spellEnd"/>
      <w:r w:rsidRPr="002B70AA">
        <w:rPr>
          <w:rFonts w:cs="Times New Roman" w:hAnsi="Times New Roman" w:ascii="Times New Roman"/>
        </w:rPr>
        <w:t xml:space="preserve"> Financijske agencije od 24.5.2013.g. otvoren postupak </w:t>
      </w:r>
      <w:proofErr w:type="spellStart"/>
      <w:r w:rsidRPr="002B70AA">
        <w:rPr>
          <w:rFonts w:cs="Times New Roman" w:hAnsi="Times New Roman" w:ascii="Times New Roman"/>
        </w:rPr>
        <w:t>predstečajne</w:t>
      </w:r>
      <w:proofErr w:type="spellEnd"/>
      <w:r w:rsidRPr="002B70AA">
        <w:rPr>
          <w:rFonts w:cs="Times New Roman" w:hAnsi="Times New Roman" w:ascii="Times New Roman"/>
        </w:rPr>
        <w:t xml:space="preserve"> nagodbe. U konačnosti je </w:t>
      </w:r>
      <w:proofErr w:type="spellStart"/>
      <w:r w:rsidRPr="002B70AA">
        <w:rPr>
          <w:rFonts w:cs="Times New Roman" w:hAnsi="Times New Roman" w:ascii="Times New Roman"/>
        </w:rPr>
        <w:t>predstečajna</w:t>
      </w:r>
      <w:proofErr w:type="spellEnd"/>
      <w:r w:rsidRPr="002B70AA">
        <w:rPr>
          <w:rFonts w:cs="Times New Roman" w:hAnsi="Times New Roman" w:ascii="Times New Roman"/>
        </w:rPr>
        <w:t xml:space="preserve"> nagodba sklopljena rješenjem Trgovačkog suda u Zagrebu pod poslovnim brojem </w:t>
      </w:r>
      <w:proofErr w:type="spellStart"/>
      <w:r w:rsidRPr="002B70AA">
        <w:rPr>
          <w:rFonts w:cs="Times New Roman" w:hAnsi="Times New Roman" w:ascii="Times New Roman"/>
        </w:rPr>
        <w:t>Stpn</w:t>
      </w:r>
      <w:proofErr w:type="spellEnd"/>
      <w:r w:rsidRPr="002B70AA">
        <w:rPr>
          <w:rFonts w:cs="Times New Roman" w:hAnsi="Times New Roman" w:ascii="Times New Roman"/>
        </w:rPr>
        <w:t xml:space="preserve">-375/14 od 1.7.2014.g. Uvidom u stanje utvrđenih obaveza u postupku </w:t>
      </w:r>
      <w:proofErr w:type="spellStart"/>
      <w:r w:rsidRPr="002B70AA">
        <w:rPr>
          <w:rFonts w:cs="Times New Roman" w:hAnsi="Times New Roman" w:ascii="Times New Roman"/>
        </w:rPr>
        <w:t>predstečajne</w:t>
      </w:r>
      <w:proofErr w:type="spellEnd"/>
      <w:r w:rsidRPr="002B70AA">
        <w:rPr>
          <w:rFonts w:cs="Times New Roman" w:hAnsi="Times New Roman" w:ascii="Times New Roman"/>
        </w:rPr>
        <w:t xml:space="preserve"> nagodbe i ispunjenju sukladno planu financijskog restrukturiranja, utvrđeno je da dužnik unatoč </w:t>
      </w:r>
      <w:r w:rsidRPr="002B70AA">
        <w:rPr>
          <w:rFonts w:cs="Times New Roman" w:hAnsi="Times New Roman" w:ascii="Times New Roman"/>
        </w:rPr>
        <w:lastRenderedPageBreak/>
        <w:t xml:space="preserve">dospijeću obaveza po </w:t>
      </w:r>
      <w:proofErr w:type="spellStart"/>
      <w:r w:rsidRPr="002B70AA">
        <w:rPr>
          <w:rFonts w:cs="Times New Roman" w:hAnsi="Times New Roman" w:ascii="Times New Roman"/>
        </w:rPr>
        <w:t>predstečajnoj</w:t>
      </w:r>
      <w:proofErr w:type="spellEnd"/>
      <w:r w:rsidRPr="002B70AA">
        <w:rPr>
          <w:rFonts w:cs="Times New Roman" w:hAnsi="Times New Roman" w:ascii="Times New Roman"/>
        </w:rPr>
        <w:t xml:space="preserve"> nagodbi nije izvršavao svoje obaveze, odnosno iste je namirio u neznatnom iznosu.</w:t>
      </w: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xml:space="preserve">Negativan trend poslovanja potvrđuje i stalno smanjenje broja radnika kod dužnika koje je ujedno povezano sa padom obujma proizvodnje, te je u trenutku otvaranja stečaja kod dužnika zatečeno 36 radnika. Otvaranjem stečajnog postupka bile su ispunjene pretpostavke iz članka 191. Stečajnog zakona ( NN 71/15), te su svim zaposlenicima otkazani ugovori o radu na neodređeno vrijeme. Financijski potencijal dužnika u trenutku otvaranja stečajnog postupka bio je zanemariv u odnosu na obaveze, te su postojale samo pretpostavke za dovršetak nedovršene proizvodnje u dijelu koji je zahtijevao minimalna ulaganja u nabavku materijala i potrebnih dijelova. Unatoč činjenici spremnosti produljenja ugovora o radu na određeno vrijeme uz suglasnost stečajnog suca dijelu zaposlenika iz neposredne proizvodnje, i okolnosti da isti nisu prihvatili produljenje, do isteka otkaznog roka 17.11.2018.g., uspjelo se uglavnom dovršiti nedovršena proizvodnja u okvirima financijski raspoloživih sredstava, te generirati značajnu vrijednost gotovi proizvoda ( opisano u dijelu zaliha gotovih proizvoda). Uz suglasnost stečajnog suca, u svrhu zaštite imovine i na poslovima prodaje i skladišnih poslova ukupno je nakon 17.11.2018.g. sklopljen Ugovor o radu na određeno vrijeme sa pet radnika, a nakon 31.12.2018.g. sa 4 radnika. </w:t>
      </w: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xml:space="preserve">Nakon otvaranja stečajnog postupka, te preuzimanja isprave o imenovanju, dana 15.10.2018.g. izvršena je primopredaja sa bivšim direktorom, te je dana 17.10.2018.g. temeljem Odluke započeo popis imovine  koji je također izvršen tijekom otkaznog roka zatečenih radnika. Uslijed kratkog roka za popis imovine i dovršetak nedovršene proizvodnje, poslovi popisa i proizvodnje su tekli tijekom otkaznog roka istovremeno. </w:t>
      </w: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xml:space="preserve">Prema financijskim izvješćima  dužnik je kontinuirano ostvarivao gubitke u poslovanju, te je za 2016.g. ostvaren poslovnih gubitak u iznosu od 4.822.826,00 kn, te za  2017.g. daljnji poslovni gubitak od  3.359.984,00 kn. Također je zamjetan stalan pad ukupnih prihoda, te su isti u 2016.g. iznosili 9,8 mil. kuna, u 2017.g.  7,4 mil. kuna, a u 2018.g. do otvaranja stečaja 4,1 mil. kuna. </w:t>
      </w: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Nakon otvaranja stečajnog postupka izvršene su slijedeće bitne radnje stečajnog postupka:</w:t>
      </w: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otvoren je novi račun stečajnog dužnika kod Privredne banke Zagreb d.d.</w:t>
      </w: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otkazani su ugovori o radu na neodređeno vrijeme i sklopljeni sa potrebnim radnicima na određeno vrijeme</w:t>
      </w: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izvršen je popis imovine</w:t>
      </w: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izvršen je uvid u stanje nekretnina u vlasništvu dužnika i radnje na preuzimanju u posjed</w:t>
      </w: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xml:space="preserve">- poduzete su radnje na izradi financijskih izvješća do dana otvaranja stečaja, te će u narednom   periodu nakon utvrđivanja obaveza u stečajnom postupku, te u skladu sa zatečenim stanjem imovine izvršiti uređenje stanja poslovnih knjiga  </w:t>
      </w: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izvršen je dovršetak nedovršene proizvodnje sukladno zatečenim mogućnostima</w:t>
      </w: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ispitane su tražbine vjerovnika</w:t>
      </w: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III    IMOVINA STEČAJNOG DUŽNIKA</w:t>
      </w: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xml:space="preserve">Analiza imovine stečajnog dužnika bazira se na zatečenom stanju poslovnih knjiga na dan 9.10.2018.g.  i stvarnom stanju zatečene imovine dužnika. Nastavno na navedeno procjenjuje se slijedeće stanje očekivane visine stečajne mase: </w:t>
      </w: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p>
    <w:tbl>
      <w:tblPr>
        <w:tblW w:type="dxa" w:w="9210"/>
        <w:tblInd w:type="dxa" w:w="14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180"/>
        <w:gridCol w:w="2580"/>
        <w:gridCol w:w="2450"/>
      </w:tblGrid>
      <w:tr w:rsidTr="003D7908" w:rsidR="002B70AA" w:rsidRPr="002B70AA">
        <w:trPr>
          <w:trHeight w:val="420"/>
        </w:trPr>
        <w:tc>
          <w:tcPr>
            <w:tcW w:type="dxa" w:w="4180"/>
            <w:tcBorders>
              <w:top w:space="0" w:sz="4" w:color="auto" w:val="single"/>
              <w:left w:space="0" w:sz="4" w:color="auto" w:val="single"/>
              <w:bottom w:space="0" w:sz="4" w:color="auto" w:val="single"/>
              <w:right w:space="0" w:sz="4" w:color="auto" w:val="single"/>
            </w:tcBorders>
            <w:hideMark/>
          </w:tcPr>
          <w:p w:rsidRDefault="002B70AA" w:rsidP="003D7908" w:rsidR="002B70AA" w:rsidRPr="002B70AA">
            <w:pPr>
              <w:pStyle w:val="Bezproreda"/>
              <w:spacing w:lineRule="auto" w:line="276"/>
              <w:rPr>
                <w:rFonts w:cs="Times New Roman" w:hAnsi="Times New Roman" w:ascii="Times New Roman"/>
              </w:rPr>
            </w:pPr>
            <w:r w:rsidRPr="002B70AA">
              <w:rPr>
                <w:rFonts w:cs="Times New Roman" w:hAnsi="Times New Roman" w:ascii="Times New Roman"/>
              </w:rPr>
              <w:t>Vrsta imovine</w:t>
            </w:r>
          </w:p>
        </w:tc>
        <w:tc>
          <w:tcPr>
            <w:tcW w:type="dxa" w:w="2580"/>
            <w:tcBorders>
              <w:top w:space="0" w:sz="4" w:color="auto" w:val="single"/>
              <w:left w:space="0" w:sz="4" w:color="auto" w:val="single"/>
              <w:bottom w:space="0" w:sz="4" w:color="auto" w:val="single"/>
              <w:right w:space="0" w:sz="4" w:color="auto" w:val="single"/>
            </w:tcBorders>
            <w:hideMark/>
          </w:tcPr>
          <w:p w:rsidRDefault="002B70AA" w:rsidP="003D7908" w:rsidR="002B70AA" w:rsidRPr="002B70AA">
            <w:pPr>
              <w:pStyle w:val="Bezproreda"/>
              <w:spacing w:lineRule="auto" w:line="276"/>
              <w:rPr>
                <w:rFonts w:cs="Times New Roman" w:hAnsi="Times New Roman" w:ascii="Times New Roman"/>
              </w:rPr>
            </w:pPr>
            <w:r w:rsidRPr="002B70AA">
              <w:rPr>
                <w:rFonts w:cs="Times New Roman" w:hAnsi="Times New Roman" w:ascii="Times New Roman"/>
              </w:rPr>
              <w:t>Knjigovodstvena sadašnja vrijednost (kn) ili prema popisu zatečene imovine</w:t>
            </w:r>
          </w:p>
        </w:tc>
        <w:tc>
          <w:tcPr>
            <w:tcW w:type="dxa" w:w="2450"/>
            <w:tcBorders>
              <w:top w:space="0" w:sz="4" w:color="auto" w:val="single"/>
              <w:left w:space="0" w:sz="4" w:color="auto" w:val="single"/>
              <w:bottom w:space="0" w:sz="4" w:color="auto" w:val="single"/>
              <w:right w:space="0" w:sz="4" w:color="auto" w:val="single"/>
            </w:tcBorders>
            <w:hideMark/>
          </w:tcPr>
          <w:p w:rsidRDefault="002B70AA" w:rsidP="003D7908" w:rsidR="002B70AA" w:rsidRPr="002B70AA">
            <w:pPr>
              <w:pStyle w:val="Bezproreda"/>
              <w:spacing w:lineRule="auto" w:line="276"/>
              <w:rPr>
                <w:rFonts w:cs="Times New Roman" w:hAnsi="Times New Roman" w:ascii="Times New Roman"/>
              </w:rPr>
            </w:pPr>
            <w:r w:rsidRPr="002B70AA">
              <w:rPr>
                <w:rFonts w:cs="Times New Roman" w:hAnsi="Times New Roman" w:ascii="Times New Roman"/>
              </w:rPr>
              <w:t>Procijenjena potencijalna visina stečajne mase</w:t>
            </w:r>
          </w:p>
        </w:tc>
      </w:tr>
      <w:tr w:rsidTr="003D7908" w:rsidR="002B70AA" w:rsidRPr="002B70AA">
        <w:trPr>
          <w:trHeight w:val="420"/>
        </w:trPr>
        <w:tc>
          <w:tcPr>
            <w:tcW w:type="dxa" w:w="4180"/>
            <w:tcBorders>
              <w:top w:space="0" w:sz="4" w:color="auto" w:val="single"/>
              <w:left w:space="0" w:sz="4" w:color="auto" w:val="single"/>
              <w:bottom w:space="0" w:sz="4" w:color="auto" w:val="single"/>
              <w:right w:space="0" w:sz="4" w:color="auto" w:val="single"/>
            </w:tcBorders>
            <w:hideMark/>
          </w:tcPr>
          <w:p w:rsidRDefault="002B70AA" w:rsidP="003D7908" w:rsidR="002B70AA" w:rsidRPr="002B70AA">
            <w:pPr>
              <w:pStyle w:val="Bezproreda"/>
              <w:spacing w:lineRule="auto" w:line="276"/>
              <w:rPr>
                <w:rFonts w:cs="Times New Roman" w:hAnsi="Times New Roman" w:ascii="Times New Roman"/>
              </w:rPr>
            </w:pPr>
            <w:r w:rsidRPr="002B70AA">
              <w:rPr>
                <w:rFonts w:cs="Times New Roman" w:hAnsi="Times New Roman" w:ascii="Times New Roman"/>
              </w:rPr>
              <w:t>Građevinski objekti – tvornički krug</w:t>
            </w:r>
          </w:p>
        </w:tc>
        <w:tc>
          <w:tcPr>
            <w:tcW w:type="dxa" w:w="2580"/>
            <w:tcBorders>
              <w:top w:space="0" w:sz="4" w:color="auto" w:val="single"/>
              <w:left w:space="0" w:sz="4" w:color="auto" w:val="single"/>
              <w:bottom w:space="0" w:sz="4" w:color="auto" w:val="single"/>
              <w:right w:space="0" w:sz="4" w:color="auto" w:val="single"/>
            </w:tcBorders>
          </w:tcPr>
          <w:p w:rsidRDefault="002B70AA" w:rsidP="003D7908" w:rsidR="002B70AA" w:rsidRPr="002B70AA">
            <w:pPr>
              <w:pStyle w:val="Bezproreda"/>
              <w:spacing w:lineRule="auto" w:line="276"/>
              <w:rPr>
                <w:rFonts w:cs="Times New Roman" w:hAnsi="Times New Roman" w:ascii="Times New Roman"/>
              </w:rPr>
            </w:pPr>
            <w:r w:rsidRPr="002B70AA">
              <w:rPr>
                <w:rFonts w:cs="Times New Roman" w:hAnsi="Times New Roman" w:ascii="Times New Roman"/>
              </w:rPr>
              <w:t xml:space="preserve">           5.577.010</w:t>
            </w:r>
          </w:p>
        </w:tc>
        <w:tc>
          <w:tcPr>
            <w:tcW w:type="dxa" w:w="2450"/>
            <w:tcBorders>
              <w:top w:space="0" w:sz="4" w:color="auto" w:val="single"/>
              <w:left w:space="0" w:sz="4" w:color="auto" w:val="single"/>
              <w:bottom w:space="0" w:sz="4" w:color="auto" w:val="single"/>
              <w:right w:space="0" w:sz="4" w:color="auto" w:val="single"/>
            </w:tcBorders>
            <w:hideMark/>
          </w:tcPr>
          <w:p w:rsidRDefault="002B70AA" w:rsidP="003D7908" w:rsidR="002B70AA" w:rsidRPr="002B70AA">
            <w:pPr>
              <w:pStyle w:val="Bezproreda"/>
              <w:spacing w:lineRule="auto" w:line="276"/>
              <w:rPr>
                <w:rFonts w:cs="Times New Roman" w:hAnsi="Times New Roman" w:ascii="Times New Roman"/>
              </w:rPr>
            </w:pPr>
            <w:r w:rsidRPr="002B70AA">
              <w:rPr>
                <w:rFonts w:cs="Times New Roman" w:hAnsi="Times New Roman" w:ascii="Times New Roman"/>
              </w:rPr>
              <w:t xml:space="preserve">            5.577.010</w:t>
            </w:r>
          </w:p>
        </w:tc>
      </w:tr>
      <w:tr w:rsidTr="003D7908" w:rsidR="002B70AA" w:rsidRPr="002B70AA">
        <w:trPr>
          <w:trHeight w:val="420"/>
        </w:trPr>
        <w:tc>
          <w:tcPr>
            <w:tcW w:type="dxa" w:w="4180"/>
            <w:tcBorders>
              <w:top w:space="0" w:sz="4" w:color="auto" w:val="single"/>
              <w:left w:space="0" w:sz="4" w:color="auto" w:val="single"/>
              <w:bottom w:space="0" w:sz="4" w:color="auto" w:val="single"/>
              <w:right w:space="0" w:sz="4" w:color="auto" w:val="single"/>
            </w:tcBorders>
          </w:tcPr>
          <w:p w:rsidRDefault="002B70AA" w:rsidP="003D7908" w:rsidR="002B70AA" w:rsidRPr="002B70AA">
            <w:pPr>
              <w:pStyle w:val="Bezproreda"/>
              <w:spacing w:lineRule="auto" w:line="276"/>
              <w:rPr>
                <w:rFonts w:cs="Times New Roman" w:hAnsi="Times New Roman" w:ascii="Times New Roman"/>
              </w:rPr>
            </w:pPr>
            <w:r w:rsidRPr="002B70AA">
              <w:rPr>
                <w:rFonts w:cs="Times New Roman" w:hAnsi="Times New Roman" w:ascii="Times New Roman"/>
              </w:rPr>
              <w:lastRenderedPageBreak/>
              <w:t>Ostale nekretnine - stanovi</w:t>
            </w:r>
          </w:p>
        </w:tc>
        <w:tc>
          <w:tcPr>
            <w:tcW w:type="dxa" w:w="2580"/>
            <w:tcBorders>
              <w:top w:space="0" w:sz="4" w:color="auto" w:val="single"/>
              <w:left w:space="0" w:sz="4" w:color="auto" w:val="single"/>
              <w:bottom w:space="0" w:sz="4" w:color="auto" w:val="single"/>
              <w:right w:space="0" w:sz="4" w:color="auto" w:val="single"/>
            </w:tcBorders>
          </w:tcPr>
          <w:p w:rsidRDefault="002B70AA" w:rsidP="003D7908" w:rsidR="002B70AA" w:rsidRPr="002B70AA">
            <w:pPr>
              <w:pStyle w:val="Bezproreda"/>
              <w:spacing w:lineRule="auto" w:line="276"/>
              <w:rPr>
                <w:rFonts w:cs="Times New Roman" w:hAnsi="Times New Roman" w:ascii="Times New Roman"/>
              </w:rPr>
            </w:pPr>
            <w:r w:rsidRPr="002B70AA">
              <w:rPr>
                <w:rFonts w:cs="Times New Roman" w:hAnsi="Times New Roman" w:ascii="Times New Roman"/>
              </w:rPr>
              <w:t xml:space="preserve">              339.600</w:t>
            </w:r>
          </w:p>
        </w:tc>
        <w:tc>
          <w:tcPr>
            <w:tcW w:type="dxa" w:w="2450"/>
            <w:tcBorders>
              <w:top w:space="0" w:sz="4" w:color="auto" w:val="single"/>
              <w:left w:space="0" w:sz="4" w:color="auto" w:val="single"/>
              <w:bottom w:space="0" w:sz="4" w:color="auto" w:val="single"/>
              <w:right w:space="0" w:sz="4" w:color="auto" w:val="single"/>
            </w:tcBorders>
          </w:tcPr>
          <w:p w:rsidRDefault="002B70AA" w:rsidP="003D7908" w:rsidR="002B70AA" w:rsidRPr="002B70AA">
            <w:pPr>
              <w:pStyle w:val="Bezproreda"/>
              <w:spacing w:lineRule="auto" w:line="276"/>
              <w:rPr>
                <w:rFonts w:cs="Times New Roman" w:hAnsi="Times New Roman" w:ascii="Times New Roman"/>
              </w:rPr>
            </w:pPr>
            <w:r w:rsidRPr="002B70AA">
              <w:rPr>
                <w:rFonts w:cs="Times New Roman" w:hAnsi="Times New Roman" w:ascii="Times New Roman"/>
              </w:rPr>
              <w:t xml:space="preserve">               250.000</w:t>
            </w:r>
          </w:p>
        </w:tc>
      </w:tr>
      <w:tr w:rsidTr="003D7908" w:rsidR="002B70AA" w:rsidRPr="002B70AA">
        <w:trPr>
          <w:trHeight w:val="420"/>
        </w:trPr>
        <w:tc>
          <w:tcPr>
            <w:tcW w:type="dxa" w:w="4180"/>
            <w:tcBorders>
              <w:top w:space="0" w:sz="4" w:color="auto" w:val="single"/>
              <w:left w:space="0" w:sz="4" w:color="auto" w:val="single"/>
              <w:bottom w:space="0" w:sz="4" w:color="auto" w:val="single"/>
              <w:right w:space="0" w:sz="4" w:color="auto" w:val="single"/>
            </w:tcBorders>
          </w:tcPr>
          <w:p w:rsidRDefault="002B70AA" w:rsidP="003D7908" w:rsidR="002B70AA" w:rsidRPr="002B70AA">
            <w:pPr>
              <w:pStyle w:val="Bezproreda"/>
              <w:spacing w:lineRule="auto" w:line="276"/>
              <w:rPr>
                <w:rFonts w:cs="Times New Roman" w:hAnsi="Times New Roman" w:ascii="Times New Roman"/>
              </w:rPr>
            </w:pPr>
            <w:r w:rsidRPr="002B70AA">
              <w:rPr>
                <w:rFonts w:cs="Times New Roman" w:hAnsi="Times New Roman" w:ascii="Times New Roman"/>
              </w:rPr>
              <w:t>Ulaganja u tehnologiju i licenciju</w:t>
            </w:r>
          </w:p>
        </w:tc>
        <w:tc>
          <w:tcPr>
            <w:tcW w:type="dxa" w:w="2580"/>
            <w:tcBorders>
              <w:top w:space="0" w:sz="4" w:color="auto" w:val="single"/>
              <w:left w:space="0" w:sz="4" w:color="auto" w:val="single"/>
              <w:bottom w:space="0" w:sz="4" w:color="auto" w:val="single"/>
              <w:right w:space="0" w:sz="4" w:color="auto" w:val="single"/>
            </w:tcBorders>
          </w:tcPr>
          <w:p w:rsidRDefault="002B70AA" w:rsidP="003D7908" w:rsidR="002B70AA" w:rsidRPr="002B70AA">
            <w:pPr>
              <w:pStyle w:val="Bezproreda"/>
              <w:spacing w:lineRule="auto" w:line="276"/>
              <w:rPr>
                <w:rFonts w:cs="Times New Roman" w:hAnsi="Times New Roman" w:ascii="Times New Roman"/>
              </w:rPr>
            </w:pPr>
            <w:r w:rsidRPr="002B70AA">
              <w:rPr>
                <w:rFonts w:cs="Times New Roman" w:hAnsi="Times New Roman" w:ascii="Times New Roman"/>
              </w:rPr>
              <w:t xml:space="preserve">                        0</w:t>
            </w:r>
          </w:p>
        </w:tc>
        <w:tc>
          <w:tcPr>
            <w:tcW w:type="dxa" w:w="2450"/>
            <w:tcBorders>
              <w:top w:space="0" w:sz="4" w:color="auto" w:val="single"/>
              <w:left w:space="0" w:sz="4" w:color="auto" w:val="single"/>
              <w:bottom w:space="0" w:sz="4" w:color="auto" w:val="single"/>
              <w:right w:space="0" w:sz="4" w:color="auto" w:val="single"/>
            </w:tcBorders>
          </w:tcPr>
          <w:p w:rsidRDefault="002B70AA" w:rsidP="003D7908" w:rsidR="002B70AA" w:rsidRPr="002B70AA">
            <w:pPr>
              <w:pStyle w:val="Bezproreda"/>
              <w:spacing w:lineRule="auto" w:line="276"/>
              <w:rPr>
                <w:rFonts w:cs="Times New Roman" w:hAnsi="Times New Roman" w:ascii="Times New Roman"/>
              </w:rPr>
            </w:pPr>
            <w:r w:rsidRPr="002B70AA">
              <w:rPr>
                <w:rFonts w:cs="Times New Roman" w:hAnsi="Times New Roman" w:ascii="Times New Roman"/>
              </w:rPr>
              <w:t xml:space="preserve">               117.000</w:t>
            </w:r>
          </w:p>
        </w:tc>
      </w:tr>
      <w:tr w:rsidTr="003D7908" w:rsidR="002B70AA" w:rsidRPr="002B70AA">
        <w:trPr>
          <w:trHeight w:val="420"/>
        </w:trPr>
        <w:tc>
          <w:tcPr>
            <w:tcW w:type="dxa" w:w="4180"/>
            <w:tcBorders>
              <w:top w:space="0" w:sz="4" w:color="auto" w:val="single"/>
              <w:left w:space="0" w:sz="4" w:color="auto" w:val="single"/>
              <w:bottom w:space="0" w:sz="4" w:color="auto" w:val="single"/>
              <w:right w:space="0" w:sz="4" w:color="auto" w:val="single"/>
            </w:tcBorders>
            <w:hideMark/>
          </w:tcPr>
          <w:p w:rsidRDefault="002B70AA" w:rsidP="003D7908" w:rsidR="002B70AA" w:rsidRPr="002B70AA">
            <w:pPr>
              <w:pStyle w:val="Bezproreda"/>
              <w:spacing w:lineRule="auto" w:line="276"/>
              <w:rPr>
                <w:rFonts w:cs="Times New Roman" w:hAnsi="Times New Roman" w:ascii="Times New Roman"/>
              </w:rPr>
            </w:pPr>
            <w:r w:rsidRPr="002B70AA">
              <w:rPr>
                <w:rFonts w:cs="Times New Roman" w:hAnsi="Times New Roman" w:ascii="Times New Roman"/>
              </w:rPr>
              <w:t xml:space="preserve">Postrojenja, oprema, alati, pogonski/uredski Inventar, transportna sredstva,  </w:t>
            </w:r>
          </w:p>
        </w:tc>
        <w:tc>
          <w:tcPr>
            <w:tcW w:type="dxa" w:w="2580"/>
            <w:tcBorders>
              <w:top w:space="0" w:sz="4" w:color="auto" w:val="single"/>
              <w:left w:space="0" w:sz="4" w:color="auto" w:val="single"/>
              <w:bottom w:space="0" w:sz="4" w:color="auto" w:val="single"/>
              <w:right w:space="0" w:sz="4" w:color="auto" w:val="single"/>
            </w:tcBorders>
          </w:tcPr>
          <w:p w:rsidRDefault="002B70AA" w:rsidP="003D7908" w:rsidR="002B70AA" w:rsidRPr="002B70AA">
            <w:pPr>
              <w:pStyle w:val="Bezproreda"/>
              <w:spacing w:lineRule="auto" w:line="276"/>
              <w:rPr>
                <w:rFonts w:cs="Times New Roman" w:hAnsi="Times New Roman" w:ascii="Times New Roman"/>
              </w:rPr>
            </w:pPr>
            <w:r w:rsidRPr="002B70AA">
              <w:rPr>
                <w:rFonts w:cs="Times New Roman" w:hAnsi="Times New Roman" w:ascii="Times New Roman"/>
              </w:rPr>
              <w:t xml:space="preserve">  </w:t>
            </w:r>
          </w:p>
          <w:p w:rsidRDefault="002B70AA" w:rsidP="003D7908" w:rsidR="002B70AA" w:rsidRPr="002B70AA">
            <w:pPr>
              <w:pStyle w:val="Bezproreda"/>
              <w:spacing w:lineRule="auto" w:line="276"/>
              <w:rPr>
                <w:rFonts w:cs="Times New Roman" w:hAnsi="Times New Roman" w:ascii="Times New Roman"/>
              </w:rPr>
            </w:pPr>
            <w:r w:rsidRPr="002B70AA">
              <w:rPr>
                <w:rFonts w:cs="Times New Roman" w:hAnsi="Times New Roman" w:ascii="Times New Roman"/>
              </w:rPr>
              <w:t xml:space="preserve">              62.115</w:t>
            </w:r>
          </w:p>
          <w:p w:rsidRDefault="002B70AA" w:rsidP="003D7908" w:rsidR="002B70AA" w:rsidRPr="002B70AA">
            <w:pPr>
              <w:pStyle w:val="Bezproreda"/>
              <w:spacing w:lineRule="auto" w:line="276"/>
              <w:rPr>
                <w:rFonts w:cs="Times New Roman" w:hAnsi="Times New Roman" w:ascii="Times New Roman"/>
              </w:rPr>
            </w:pPr>
            <w:r w:rsidRPr="002B70AA">
              <w:rPr>
                <w:rFonts w:cs="Times New Roman" w:hAnsi="Times New Roman" w:ascii="Times New Roman"/>
              </w:rPr>
              <w:t xml:space="preserve">         </w:t>
            </w:r>
          </w:p>
        </w:tc>
        <w:tc>
          <w:tcPr>
            <w:tcW w:type="dxa" w:w="2450"/>
            <w:tcBorders>
              <w:top w:space="0" w:sz="4" w:color="auto" w:val="single"/>
              <w:left w:space="0" w:sz="4" w:color="auto" w:val="single"/>
              <w:bottom w:space="0" w:sz="4" w:color="auto" w:val="single"/>
              <w:right w:space="0" w:sz="4" w:color="auto" w:val="single"/>
            </w:tcBorders>
          </w:tcPr>
          <w:p w:rsidRDefault="002B70AA" w:rsidP="003D7908" w:rsidR="002B70AA" w:rsidRPr="002B70AA">
            <w:pPr>
              <w:pStyle w:val="Bezproreda"/>
              <w:spacing w:lineRule="auto" w:line="276"/>
              <w:rPr>
                <w:rFonts w:cs="Times New Roman" w:hAnsi="Times New Roman" w:ascii="Times New Roman"/>
              </w:rPr>
            </w:pPr>
          </w:p>
          <w:p w:rsidRDefault="002B70AA" w:rsidP="003D7908" w:rsidR="002B70AA" w:rsidRPr="002B70AA">
            <w:pPr>
              <w:pStyle w:val="Bezproreda"/>
              <w:spacing w:lineRule="auto" w:line="276"/>
              <w:rPr>
                <w:rFonts w:cs="Times New Roman" w:hAnsi="Times New Roman" w:ascii="Times New Roman"/>
              </w:rPr>
            </w:pPr>
            <w:r w:rsidRPr="002B70AA">
              <w:rPr>
                <w:rFonts w:cs="Times New Roman" w:hAnsi="Times New Roman" w:ascii="Times New Roman"/>
              </w:rPr>
              <w:t xml:space="preserve">            1.303.513        </w:t>
            </w:r>
          </w:p>
        </w:tc>
      </w:tr>
      <w:tr w:rsidTr="003D7908" w:rsidR="002B70AA" w:rsidRPr="002B70AA">
        <w:trPr>
          <w:trHeight w:val="420"/>
        </w:trPr>
        <w:tc>
          <w:tcPr>
            <w:tcW w:type="dxa" w:w="4180"/>
            <w:tcBorders>
              <w:top w:space="0" w:sz="4" w:color="auto" w:val="single"/>
              <w:left w:space="0" w:sz="4" w:color="auto" w:val="single"/>
              <w:bottom w:space="0" w:sz="4" w:color="auto" w:val="single"/>
              <w:right w:space="0" w:sz="4" w:color="auto" w:val="single"/>
            </w:tcBorders>
          </w:tcPr>
          <w:p w:rsidRDefault="002B70AA" w:rsidP="003D7908" w:rsidR="002B70AA" w:rsidRPr="002B70AA">
            <w:pPr>
              <w:pStyle w:val="Bezproreda"/>
              <w:spacing w:lineRule="auto" w:line="276"/>
              <w:rPr>
                <w:rFonts w:cs="Times New Roman" w:hAnsi="Times New Roman" w:ascii="Times New Roman"/>
              </w:rPr>
            </w:pPr>
            <w:r w:rsidRPr="002B70AA">
              <w:rPr>
                <w:rFonts w:cs="Times New Roman" w:hAnsi="Times New Roman" w:ascii="Times New Roman"/>
              </w:rPr>
              <w:t>Dugoročna financijska potraživanja</w:t>
            </w:r>
          </w:p>
        </w:tc>
        <w:tc>
          <w:tcPr>
            <w:tcW w:type="dxa" w:w="2580"/>
            <w:tcBorders>
              <w:top w:space="0" w:sz="4" w:color="auto" w:val="single"/>
              <w:left w:space="0" w:sz="4" w:color="auto" w:val="single"/>
              <w:bottom w:space="0" w:sz="4" w:color="auto" w:val="single"/>
              <w:right w:space="0" w:sz="4" w:color="auto" w:val="single"/>
            </w:tcBorders>
          </w:tcPr>
          <w:p w:rsidRDefault="002B70AA" w:rsidP="003D7908" w:rsidR="002B70AA" w:rsidRPr="002B70AA">
            <w:pPr>
              <w:pStyle w:val="Bezproreda"/>
              <w:spacing w:lineRule="auto" w:line="276"/>
              <w:rPr>
                <w:rFonts w:cs="Times New Roman" w:hAnsi="Times New Roman" w:ascii="Times New Roman"/>
              </w:rPr>
            </w:pPr>
            <w:r w:rsidRPr="002B70AA">
              <w:rPr>
                <w:rFonts w:cs="Times New Roman" w:hAnsi="Times New Roman" w:ascii="Times New Roman"/>
              </w:rPr>
              <w:t xml:space="preserve">            152.691</w:t>
            </w:r>
          </w:p>
        </w:tc>
        <w:tc>
          <w:tcPr>
            <w:tcW w:type="dxa" w:w="2450"/>
            <w:tcBorders>
              <w:top w:space="0" w:sz="4" w:color="auto" w:val="single"/>
              <w:left w:space="0" w:sz="4" w:color="auto" w:val="single"/>
              <w:bottom w:space="0" w:sz="4" w:color="auto" w:val="single"/>
              <w:right w:space="0" w:sz="4" w:color="auto" w:val="single"/>
            </w:tcBorders>
          </w:tcPr>
          <w:p w:rsidRDefault="002B70AA" w:rsidP="003D7908" w:rsidR="002B70AA" w:rsidRPr="002B70AA">
            <w:pPr>
              <w:pStyle w:val="Bezproreda"/>
              <w:spacing w:lineRule="auto" w:line="276"/>
              <w:rPr>
                <w:rFonts w:cs="Times New Roman" w:hAnsi="Times New Roman" w:ascii="Times New Roman"/>
              </w:rPr>
            </w:pPr>
            <w:r w:rsidRPr="002B70AA">
              <w:rPr>
                <w:rFonts w:cs="Times New Roman" w:hAnsi="Times New Roman" w:ascii="Times New Roman"/>
              </w:rPr>
              <w:t xml:space="preserve">               122.152</w:t>
            </w:r>
          </w:p>
        </w:tc>
      </w:tr>
      <w:tr w:rsidTr="003D7908" w:rsidR="002B70AA" w:rsidRPr="002B70AA">
        <w:trPr>
          <w:trHeight w:val="420"/>
        </w:trPr>
        <w:tc>
          <w:tcPr>
            <w:tcW w:type="dxa" w:w="4180"/>
            <w:tcBorders>
              <w:top w:space="0" w:sz="4" w:color="auto" w:val="single"/>
              <w:left w:space="0" w:sz="4" w:color="auto" w:val="single"/>
              <w:bottom w:space="0" w:sz="4" w:color="auto" w:val="single"/>
              <w:right w:space="0" w:sz="4" w:color="auto" w:val="single"/>
            </w:tcBorders>
          </w:tcPr>
          <w:p w:rsidRDefault="002B70AA" w:rsidP="003D7908" w:rsidR="002B70AA" w:rsidRPr="002B70AA">
            <w:pPr>
              <w:pStyle w:val="Bezproreda"/>
              <w:spacing w:lineRule="auto" w:line="276"/>
              <w:rPr>
                <w:rFonts w:cs="Times New Roman" w:hAnsi="Times New Roman" w:ascii="Times New Roman"/>
              </w:rPr>
            </w:pPr>
            <w:r w:rsidRPr="002B70AA">
              <w:rPr>
                <w:rFonts w:cs="Times New Roman" w:hAnsi="Times New Roman" w:ascii="Times New Roman"/>
              </w:rPr>
              <w:t>Udjeli u dionicama</w:t>
            </w:r>
          </w:p>
        </w:tc>
        <w:tc>
          <w:tcPr>
            <w:tcW w:type="dxa" w:w="2580"/>
            <w:tcBorders>
              <w:top w:space="0" w:sz="4" w:color="auto" w:val="single"/>
              <w:left w:space="0" w:sz="4" w:color="auto" w:val="single"/>
              <w:bottom w:space="0" w:sz="4" w:color="auto" w:val="single"/>
              <w:right w:space="0" w:sz="4" w:color="auto" w:val="single"/>
            </w:tcBorders>
          </w:tcPr>
          <w:p w:rsidRDefault="002B70AA" w:rsidP="003D7908" w:rsidR="002B70AA" w:rsidRPr="002B70AA">
            <w:pPr>
              <w:pStyle w:val="Bezproreda"/>
              <w:spacing w:lineRule="auto" w:line="276"/>
              <w:rPr>
                <w:rFonts w:cs="Times New Roman" w:hAnsi="Times New Roman" w:ascii="Times New Roman"/>
              </w:rPr>
            </w:pPr>
            <w:r w:rsidRPr="002B70AA">
              <w:rPr>
                <w:rFonts w:cs="Times New Roman" w:hAnsi="Times New Roman" w:ascii="Times New Roman"/>
              </w:rPr>
              <w:t xml:space="preserve">              52.400</w:t>
            </w:r>
          </w:p>
        </w:tc>
        <w:tc>
          <w:tcPr>
            <w:tcW w:type="dxa" w:w="2450"/>
            <w:tcBorders>
              <w:top w:space="0" w:sz="4" w:color="auto" w:val="single"/>
              <w:left w:space="0" w:sz="4" w:color="auto" w:val="single"/>
              <w:bottom w:space="0" w:sz="4" w:color="auto" w:val="single"/>
              <w:right w:space="0" w:sz="4" w:color="auto" w:val="single"/>
            </w:tcBorders>
          </w:tcPr>
          <w:p w:rsidRDefault="002B70AA" w:rsidP="003D7908" w:rsidR="002B70AA" w:rsidRPr="002B70AA">
            <w:pPr>
              <w:pStyle w:val="Bezproreda"/>
              <w:spacing w:lineRule="auto" w:line="276"/>
              <w:rPr>
                <w:rFonts w:cs="Times New Roman" w:hAnsi="Times New Roman" w:ascii="Times New Roman"/>
              </w:rPr>
            </w:pPr>
            <w:r w:rsidRPr="002B70AA">
              <w:rPr>
                <w:rFonts w:cs="Times New Roman" w:hAnsi="Times New Roman" w:ascii="Times New Roman"/>
              </w:rPr>
              <w:t xml:space="preserve">                  9.432</w:t>
            </w:r>
          </w:p>
        </w:tc>
      </w:tr>
      <w:tr w:rsidTr="003D7908" w:rsidR="002B70AA" w:rsidRPr="002B70AA">
        <w:trPr>
          <w:trHeight w:val="420"/>
        </w:trPr>
        <w:tc>
          <w:tcPr>
            <w:tcW w:type="dxa" w:w="4180"/>
            <w:tcBorders>
              <w:top w:space="0" w:sz="4" w:color="auto" w:val="single"/>
              <w:left w:space="0" w:sz="4" w:color="auto" w:val="single"/>
              <w:bottom w:space="0" w:sz="4" w:color="auto" w:val="single"/>
              <w:right w:space="0" w:sz="4" w:color="auto" w:val="single"/>
            </w:tcBorders>
            <w:hideMark/>
          </w:tcPr>
          <w:p w:rsidRDefault="002B70AA" w:rsidP="003D7908" w:rsidR="002B70AA" w:rsidRPr="002B70AA">
            <w:pPr>
              <w:pStyle w:val="Bezproreda"/>
              <w:spacing w:lineRule="auto" w:line="276"/>
              <w:rPr>
                <w:rFonts w:cs="Times New Roman" w:hAnsi="Times New Roman" w:ascii="Times New Roman"/>
              </w:rPr>
            </w:pPr>
            <w:r w:rsidRPr="002B70AA">
              <w:rPr>
                <w:rFonts w:cs="Times New Roman" w:hAnsi="Times New Roman" w:ascii="Times New Roman"/>
              </w:rPr>
              <w:t>Potraživanja kupci i ostala potraživanja</w:t>
            </w:r>
          </w:p>
        </w:tc>
        <w:tc>
          <w:tcPr>
            <w:tcW w:type="dxa" w:w="2580"/>
            <w:tcBorders>
              <w:top w:space="0" w:sz="4" w:color="auto" w:val="single"/>
              <w:left w:space="0" w:sz="4" w:color="auto" w:val="single"/>
              <w:bottom w:space="0" w:sz="4" w:color="auto" w:val="single"/>
              <w:right w:space="0" w:sz="4" w:color="auto" w:val="single"/>
            </w:tcBorders>
          </w:tcPr>
          <w:p w:rsidRDefault="002B70AA" w:rsidP="003D7908" w:rsidR="002B70AA" w:rsidRPr="002B70AA">
            <w:pPr>
              <w:pStyle w:val="Bezproreda"/>
              <w:spacing w:lineRule="auto" w:line="276"/>
              <w:rPr>
                <w:rFonts w:cs="Times New Roman" w:hAnsi="Times New Roman" w:ascii="Times New Roman"/>
              </w:rPr>
            </w:pPr>
            <w:r w:rsidRPr="002B70AA">
              <w:rPr>
                <w:rFonts w:cs="Times New Roman" w:hAnsi="Times New Roman" w:ascii="Times New Roman"/>
              </w:rPr>
              <w:t xml:space="preserve">           129.831</w:t>
            </w:r>
          </w:p>
        </w:tc>
        <w:tc>
          <w:tcPr>
            <w:tcW w:type="dxa" w:w="2450"/>
            <w:tcBorders>
              <w:top w:space="0" w:sz="4" w:color="auto" w:val="single"/>
              <w:left w:space="0" w:sz="4" w:color="auto" w:val="single"/>
              <w:bottom w:space="0" w:sz="4" w:color="auto" w:val="single"/>
              <w:right w:space="0" w:sz="4" w:color="auto" w:val="single"/>
            </w:tcBorders>
          </w:tcPr>
          <w:p w:rsidRDefault="002B70AA" w:rsidP="003D7908" w:rsidR="002B70AA" w:rsidRPr="002B70AA">
            <w:pPr>
              <w:pStyle w:val="Bezproreda"/>
              <w:spacing w:lineRule="auto" w:line="276"/>
              <w:rPr>
                <w:rFonts w:cs="Times New Roman" w:hAnsi="Times New Roman" w:ascii="Times New Roman"/>
              </w:rPr>
            </w:pPr>
            <w:r w:rsidRPr="002B70AA">
              <w:rPr>
                <w:rFonts w:cs="Times New Roman" w:hAnsi="Times New Roman" w:ascii="Times New Roman"/>
              </w:rPr>
              <w:t xml:space="preserve">                 52.308</w:t>
            </w:r>
          </w:p>
        </w:tc>
      </w:tr>
      <w:tr w:rsidTr="003D7908" w:rsidR="002B70AA" w:rsidRPr="002B70AA">
        <w:trPr>
          <w:trHeight w:val="420"/>
        </w:trPr>
        <w:tc>
          <w:tcPr>
            <w:tcW w:type="dxa" w:w="4180"/>
            <w:tcBorders>
              <w:top w:space="0" w:sz="4" w:color="auto" w:val="single"/>
              <w:left w:space="0" w:sz="4" w:color="auto" w:val="single"/>
              <w:bottom w:space="0" w:sz="4" w:color="auto" w:val="single"/>
              <w:right w:space="0" w:sz="4" w:color="auto" w:val="single"/>
            </w:tcBorders>
            <w:hideMark/>
          </w:tcPr>
          <w:p w:rsidRDefault="002B70AA" w:rsidP="003D7908" w:rsidR="002B70AA" w:rsidRPr="002B70AA">
            <w:pPr>
              <w:pStyle w:val="Bezproreda"/>
              <w:spacing w:lineRule="auto" w:line="276"/>
              <w:rPr>
                <w:rFonts w:cs="Times New Roman" w:hAnsi="Times New Roman" w:ascii="Times New Roman"/>
              </w:rPr>
            </w:pPr>
            <w:r w:rsidRPr="002B70AA">
              <w:rPr>
                <w:rFonts w:cs="Times New Roman" w:hAnsi="Times New Roman" w:ascii="Times New Roman"/>
              </w:rPr>
              <w:t>Zaliha sirovina i poluproizvoda, nedovršene proizvodnje, sitnih alata</w:t>
            </w:r>
          </w:p>
        </w:tc>
        <w:tc>
          <w:tcPr>
            <w:tcW w:type="dxa" w:w="2580"/>
            <w:tcBorders>
              <w:top w:space="0" w:sz="4" w:color="auto" w:val="single"/>
              <w:left w:space="0" w:sz="4" w:color="auto" w:val="single"/>
              <w:bottom w:space="0" w:sz="4" w:color="auto" w:val="single"/>
              <w:right w:space="0" w:sz="4" w:color="auto" w:val="single"/>
            </w:tcBorders>
          </w:tcPr>
          <w:p w:rsidRDefault="002B70AA" w:rsidP="003D7908" w:rsidR="002B70AA" w:rsidRPr="002B70AA">
            <w:pPr>
              <w:pStyle w:val="Bezproreda"/>
              <w:spacing w:lineRule="auto" w:line="276"/>
              <w:rPr>
                <w:rFonts w:cs="Times New Roman" w:hAnsi="Times New Roman" w:ascii="Times New Roman"/>
                <w:sz w:val="18"/>
                <w:szCs w:val="18"/>
              </w:rPr>
            </w:pPr>
          </w:p>
          <w:p w:rsidRDefault="002B70AA" w:rsidP="003D7908" w:rsidR="002B70AA" w:rsidRPr="002B70AA">
            <w:pPr>
              <w:pStyle w:val="Bezproreda"/>
              <w:spacing w:lineRule="auto" w:line="276"/>
              <w:rPr>
                <w:rFonts w:cs="Times New Roman" w:hAnsi="Times New Roman" w:ascii="Times New Roman"/>
                <w:sz w:val="18"/>
                <w:szCs w:val="18"/>
              </w:rPr>
            </w:pPr>
            <w:r w:rsidRPr="002B70AA">
              <w:rPr>
                <w:rFonts w:cs="Times New Roman" w:hAnsi="Times New Roman" w:ascii="Times New Roman"/>
                <w:sz w:val="18"/>
                <w:szCs w:val="18"/>
              </w:rPr>
              <w:t xml:space="preserve">          </w:t>
            </w:r>
            <w:r w:rsidRPr="002B70AA">
              <w:rPr>
                <w:rFonts w:cs="Times New Roman" w:hAnsi="Times New Roman" w:ascii="Times New Roman"/>
              </w:rPr>
              <w:t>2.070.754</w:t>
            </w:r>
            <w:r w:rsidRPr="002B70AA">
              <w:rPr>
                <w:rFonts w:cs="Times New Roman" w:hAnsi="Times New Roman" w:ascii="Times New Roman"/>
                <w:sz w:val="18"/>
                <w:szCs w:val="18"/>
              </w:rPr>
              <w:t xml:space="preserve">         </w:t>
            </w:r>
          </w:p>
        </w:tc>
        <w:tc>
          <w:tcPr>
            <w:tcW w:type="dxa" w:w="2450"/>
            <w:tcBorders>
              <w:top w:space="0" w:sz="4" w:color="auto" w:val="single"/>
              <w:left w:space="0" w:sz="4" w:color="auto" w:val="single"/>
              <w:bottom w:space="0" w:sz="4" w:color="auto" w:val="single"/>
              <w:right w:space="0" w:sz="4" w:color="auto" w:val="single"/>
            </w:tcBorders>
          </w:tcPr>
          <w:p w:rsidRDefault="002B70AA" w:rsidP="003D7908" w:rsidR="002B70AA" w:rsidRPr="002B70AA">
            <w:pPr>
              <w:pStyle w:val="Bezproreda"/>
              <w:spacing w:lineRule="auto" w:line="276"/>
              <w:rPr>
                <w:rFonts w:cs="Times New Roman" w:hAnsi="Times New Roman" w:ascii="Times New Roman"/>
              </w:rPr>
            </w:pPr>
            <w:r w:rsidRPr="002B70AA">
              <w:rPr>
                <w:rFonts w:cs="Times New Roman" w:hAnsi="Times New Roman" w:ascii="Times New Roman"/>
              </w:rPr>
              <w:t xml:space="preserve"> </w:t>
            </w:r>
          </w:p>
          <w:p w:rsidRDefault="002B70AA" w:rsidP="003D7908" w:rsidR="002B70AA" w:rsidRPr="002B70AA">
            <w:pPr>
              <w:pStyle w:val="Bezproreda"/>
              <w:spacing w:lineRule="auto" w:line="276"/>
              <w:rPr>
                <w:rFonts w:cs="Times New Roman" w:hAnsi="Times New Roman" w:ascii="Times New Roman"/>
              </w:rPr>
            </w:pPr>
            <w:r w:rsidRPr="002B70AA">
              <w:rPr>
                <w:rFonts w:cs="Times New Roman" w:hAnsi="Times New Roman" w:ascii="Times New Roman"/>
              </w:rPr>
              <w:t xml:space="preserve">              617.940</w:t>
            </w:r>
          </w:p>
        </w:tc>
      </w:tr>
      <w:tr w:rsidTr="003D7908" w:rsidR="002B70AA" w:rsidRPr="002B70AA">
        <w:trPr>
          <w:trHeight w:val="420"/>
        </w:trPr>
        <w:tc>
          <w:tcPr>
            <w:tcW w:type="dxa" w:w="4180"/>
            <w:tcBorders>
              <w:top w:space="0" w:sz="4" w:color="auto" w:val="single"/>
              <w:left w:space="0" w:sz="4" w:color="auto" w:val="single"/>
              <w:bottom w:space="0" w:sz="4" w:color="auto" w:val="single"/>
              <w:right w:space="0" w:sz="4" w:color="auto" w:val="single"/>
            </w:tcBorders>
            <w:hideMark/>
          </w:tcPr>
          <w:p w:rsidRDefault="002B70AA" w:rsidP="003D7908" w:rsidR="002B70AA" w:rsidRPr="002B70AA">
            <w:pPr>
              <w:pStyle w:val="Bezproreda"/>
              <w:spacing w:lineRule="auto" w:line="276"/>
              <w:rPr>
                <w:rFonts w:cs="Times New Roman" w:hAnsi="Times New Roman" w:ascii="Times New Roman"/>
              </w:rPr>
            </w:pPr>
            <w:r w:rsidRPr="002B70AA">
              <w:rPr>
                <w:rFonts w:cs="Times New Roman" w:hAnsi="Times New Roman" w:ascii="Times New Roman"/>
              </w:rPr>
              <w:t xml:space="preserve">Stanje zalihe gotovih proizvoda-zatečeno + dovršetak u stečaju-iskaz po cjeniku – ukalkulirani rabat do 30% </w:t>
            </w:r>
          </w:p>
        </w:tc>
        <w:tc>
          <w:tcPr>
            <w:tcW w:type="dxa" w:w="2580"/>
            <w:tcBorders>
              <w:top w:space="0" w:sz="4" w:color="auto" w:val="single"/>
              <w:left w:space="0" w:sz="4" w:color="auto" w:val="single"/>
              <w:bottom w:space="0" w:sz="4" w:color="auto" w:val="single"/>
              <w:right w:space="0" w:sz="4" w:color="auto" w:val="single"/>
            </w:tcBorders>
          </w:tcPr>
          <w:p w:rsidRDefault="002B70AA" w:rsidP="003D7908" w:rsidR="002B70AA" w:rsidRPr="002B70AA">
            <w:pPr>
              <w:pStyle w:val="Bezproreda"/>
              <w:spacing w:lineRule="auto" w:line="276"/>
              <w:rPr>
                <w:rFonts w:cs="Times New Roman" w:hAnsi="Times New Roman" w:ascii="Times New Roman"/>
              </w:rPr>
            </w:pPr>
          </w:p>
          <w:p w:rsidRDefault="002B70AA" w:rsidP="003D7908" w:rsidR="002B70AA" w:rsidRPr="002B70AA">
            <w:pPr>
              <w:pStyle w:val="Bezproreda"/>
              <w:spacing w:lineRule="auto" w:line="276"/>
              <w:rPr>
                <w:rFonts w:cs="Times New Roman" w:hAnsi="Times New Roman" w:ascii="Times New Roman"/>
              </w:rPr>
            </w:pPr>
            <w:r w:rsidRPr="002B70AA">
              <w:rPr>
                <w:rFonts w:cs="Times New Roman" w:hAnsi="Times New Roman" w:ascii="Times New Roman"/>
              </w:rPr>
              <w:t xml:space="preserve">          652.628</w:t>
            </w:r>
          </w:p>
        </w:tc>
        <w:tc>
          <w:tcPr>
            <w:tcW w:type="dxa" w:w="2450"/>
            <w:tcBorders>
              <w:top w:space="0" w:sz="4" w:color="auto" w:val="single"/>
              <w:left w:space="0" w:sz="4" w:color="auto" w:val="single"/>
              <w:bottom w:space="0" w:sz="4" w:color="auto" w:val="single"/>
              <w:right w:space="0" w:sz="4" w:color="auto" w:val="single"/>
            </w:tcBorders>
          </w:tcPr>
          <w:p w:rsidRDefault="002B70AA" w:rsidP="003D7908" w:rsidR="002B70AA" w:rsidRPr="002B70AA">
            <w:pPr>
              <w:pStyle w:val="Bezproreda"/>
              <w:spacing w:lineRule="auto" w:line="276"/>
              <w:rPr>
                <w:rFonts w:cs="Times New Roman" w:hAnsi="Times New Roman" w:ascii="Times New Roman"/>
              </w:rPr>
            </w:pPr>
          </w:p>
          <w:p w:rsidRDefault="002B70AA" w:rsidP="003D7908" w:rsidR="002B70AA" w:rsidRPr="002B70AA">
            <w:pPr>
              <w:pStyle w:val="Bezproreda"/>
              <w:spacing w:lineRule="auto" w:line="276"/>
              <w:rPr>
                <w:rFonts w:cs="Times New Roman" w:hAnsi="Times New Roman" w:ascii="Times New Roman"/>
              </w:rPr>
            </w:pPr>
            <w:r w:rsidRPr="002B70AA">
              <w:rPr>
                <w:rFonts w:cs="Times New Roman" w:hAnsi="Times New Roman" w:ascii="Times New Roman"/>
              </w:rPr>
              <w:t xml:space="preserve">              652.628</w:t>
            </w:r>
          </w:p>
        </w:tc>
      </w:tr>
      <w:tr w:rsidTr="003D7908" w:rsidR="002B70AA" w:rsidRPr="002B70AA">
        <w:trPr>
          <w:trHeight w:val="420"/>
        </w:trPr>
        <w:tc>
          <w:tcPr>
            <w:tcW w:type="dxa" w:w="4180"/>
            <w:tcBorders>
              <w:top w:space="0" w:sz="4" w:color="auto" w:val="single"/>
              <w:left w:space="0" w:sz="4" w:color="auto" w:val="single"/>
              <w:bottom w:space="0" w:sz="4" w:color="auto" w:val="single"/>
              <w:right w:space="0" w:sz="4" w:color="auto" w:val="single"/>
            </w:tcBorders>
          </w:tcPr>
          <w:p w:rsidRDefault="002B70AA" w:rsidP="003D7908" w:rsidR="002B70AA" w:rsidRPr="002B70AA">
            <w:pPr>
              <w:pStyle w:val="Bezproreda"/>
              <w:spacing w:lineRule="auto" w:line="276"/>
              <w:rPr>
                <w:rFonts w:cs="Times New Roman" w:hAnsi="Times New Roman" w:ascii="Times New Roman"/>
              </w:rPr>
            </w:pPr>
            <w:r w:rsidRPr="002B70AA">
              <w:rPr>
                <w:rFonts w:cs="Times New Roman" w:hAnsi="Times New Roman" w:ascii="Times New Roman"/>
              </w:rPr>
              <w:t xml:space="preserve">Realizacija tijekom nastavka poslovanja u stečaju – </w:t>
            </w:r>
            <w:r w:rsidRPr="002B70AA">
              <w:rPr>
                <w:rFonts w:cs="Times New Roman" w:hAnsi="Times New Roman" w:ascii="Times New Roman"/>
                <w:sz w:val="18"/>
                <w:szCs w:val="18"/>
              </w:rPr>
              <w:t>31.12.</w:t>
            </w:r>
            <w:r w:rsidRPr="002B70AA">
              <w:rPr>
                <w:rFonts w:cs="Times New Roman" w:hAnsi="Times New Roman" w:ascii="Times New Roman"/>
              </w:rPr>
              <w:t xml:space="preserve">( neto bez PDV-a) </w:t>
            </w:r>
          </w:p>
        </w:tc>
        <w:tc>
          <w:tcPr>
            <w:tcW w:type="dxa" w:w="2580"/>
            <w:tcBorders>
              <w:top w:space="0" w:sz="4" w:color="auto" w:val="single"/>
              <w:left w:space="0" w:sz="4" w:color="auto" w:val="single"/>
              <w:bottom w:space="0" w:sz="4" w:color="auto" w:val="single"/>
              <w:right w:space="0" w:sz="4" w:color="auto" w:val="single"/>
            </w:tcBorders>
          </w:tcPr>
          <w:p w:rsidRDefault="002B70AA" w:rsidP="003D7908" w:rsidR="002B70AA" w:rsidRPr="002B70AA">
            <w:pPr>
              <w:pStyle w:val="Bezproreda"/>
              <w:spacing w:lineRule="auto" w:line="276"/>
              <w:rPr>
                <w:rFonts w:cs="Times New Roman" w:hAnsi="Times New Roman" w:ascii="Times New Roman"/>
              </w:rPr>
            </w:pPr>
          </w:p>
          <w:p w:rsidRDefault="002B70AA" w:rsidP="003D7908" w:rsidR="002B70AA" w:rsidRPr="002B70AA">
            <w:pPr>
              <w:pStyle w:val="Bezproreda"/>
              <w:spacing w:lineRule="auto" w:line="276"/>
              <w:rPr>
                <w:rFonts w:cs="Times New Roman" w:hAnsi="Times New Roman" w:ascii="Times New Roman"/>
              </w:rPr>
            </w:pPr>
            <w:r w:rsidRPr="002B70AA">
              <w:rPr>
                <w:rFonts w:cs="Times New Roman" w:hAnsi="Times New Roman" w:ascii="Times New Roman"/>
              </w:rPr>
              <w:t xml:space="preserve">         277.884</w:t>
            </w:r>
          </w:p>
        </w:tc>
        <w:tc>
          <w:tcPr>
            <w:tcW w:type="dxa" w:w="2450"/>
            <w:tcBorders>
              <w:top w:space="0" w:sz="4" w:color="auto" w:val="single"/>
              <w:left w:space="0" w:sz="4" w:color="auto" w:val="single"/>
              <w:bottom w:space="0" w:sz="4" w:color="auto" w:val="single"/>
              <w:right w:space="0" w:sz="4" w:color="auto" w:val="single"/>
            </w:tcBorders>
          </w:tcPr>
          <w:p w:rsidRDefault="002B70AA" w:rsidP="003D7908" w:rsidR="002B70AA" w:rsidRPr="002B70AA">
            <w:pPr>
              <w:pStyle w:val="Bezproreda"/>
              <w:spacing w:lineRule="auto" w:line="276"/>
              <w:rPr>
                <w:rFonts w:cs="Times New Roman" w:hAnsi="Times New Roman" w:ascii="Times New Roman"/>
              </w:rPr>
            </w:pPr>
          </w:p>
          <w:p w:rsidRDefault="002B70AA" w:rsidP="003D7908" w:rsidR="002B70AA" w:rsidRPr="002B70AA">
            <w:pPr>
              <w:pStyle w:val="Bezproreda"/>
              <w:spacing w:lineRule="auto" w:line="276"/>
              <w:rPr>
                <w:rFonts w:cs="Times New Roman" w:hAnsi="Times New Roman" w:ascii="Times New Roman"/>
              </w:rPr>
            </w:pPr>
            <w:r w:rsidRPr="002B70AA">
              <w:rPr>
                <w:rFonts w:cs="Times New Roman" w:hAnsi="Times New Roman" w:ascii="Times New Roman"/>
              </w:rPr>
              <w:t xml:space="preserve">             277.884</w:t>
            </w:r>
          </w:p>
        </w:tc>
      </w:tr>
      <w:tr w:rsidTr="003D7908" w:rsidR="002B70AA" w:rsidRPr="002B70AA">
        <w:trPr>
          <w:trHeight w:val="420"/>
        </w:trPr>
        <w:tc>
          <w:tcPr>
            <w:tcW w:type="dxa" w:w="4180"/>
            <w:tcBorders>
              <w:top w:space="0" w:sz="4" w:color="auto" w:val="single"/>
              <w:left w:space="0" w:sz="4" w:color="auto" w:val="single"/>
              <w:bottom w:space="0" w:sz="4" w:color="auto" w:val="single"/>
              <w:right w:space="0" w:sz="4" w:color="auto" w:val="single"/>
            </w:tcBorders>
            <w:hideMark/>
          </w:tcPr>
          <w:p w:rsidRDefault="002B70AA" w:rsidP="003D7908" w:rsidR="002B70AA" w:rsidRPr="002B70AA">
            <w:pPr>
              <w:pStyle w:val="Bezproreda"/>
              <w:spacing w:lineRule="auto" w:line="276"/>
              <w:rPr>
                <w:rFonts w:cs="Times New Roman" w:hAnsi="Times New Roman" w:ascii="Times New Roman"/>
              </w:rPr>
            </w:pPr>
            <w:r w:rsidRPr="002B70AA">
              <w:rPr>
                <w:rFonts w:cs="Times New Roman" w:hAnsi="Times New Roman" w:ascii="Times New Roman"/>
              </w:rPr>
              <w:t>Sveukupno imovina</w:t>
            </w:r>
          </w:p>
        </w:tc>
        <w:tc>
          <w:tcPr>
            <w:tcW w:type="dxa" w:w="2580"/>
            <w:tcBorders>
              <w:top w:space="0" w:sz="4" w:color="auto" w:val="single"/>
              <w:left w:space="0" w:sz="4" w:color="auto" w:val="single"/>
              <w:bottom w:space="0" w:sz="4" w:color="auto" w:val="single"/>
              <w:right w:space="0" w:sz="4" w:color="auto" w:val="single"/>
            </w:tcBorders>
          </w:tcPr>
          <w:p w:rsidRDefault="002B70AA" w:rsidP="003D7908" w:rsidR="002B70AA" w:rsidRPr="002B70AA">
            <w:pPr>
              <w:pStyle w:val="Bezproreda"/>
              <w:spacing w:lineRule="auto" w:line="276"/>
              <w:rPr>
                <w:rFonts w:cs="Times New Roman" w:hAnsi="Times New Roman" w:ascii="Times New Roman"/>
              </w:rPr>
            </w:pPr>
            <w:r w:rsidRPr="002B70AA">
              <w:rPr>
                <w:rFonts w:cs="Times New Roman" w:hAnsi="Times New Roman" w:ascii="Times New Roman"/>
              </w:rPr>
              <w:t xml:space="preserve">      9.314.913</w:t>
            </w:r>
          </w:p>
        </w:tc>
        <w:tc>
          <w:tcPr>
            <w:tcW w:type="dxa" w:w="2450"/>
            <w:tcBorders>
              <w:top w:space="0" w:sz="4" w:color="auto" w:val="single"/>
              <w:left w:space="0" w:sz="4" w:color="auto" w:val="single"/>
              <w:bottom w:space="0" w:sz="4" w:color="auto" w:val="single"/>
              <w:right w:space="0" w:sz="4" w:color="auto" w:val="single"/>
            </w:tcBorders>
          </w:tcPr>
          <w:p w:rsidRDefault="002B70AA" w:rsidP="003D7908" w:rsidR="002B70AA" w:rsidRPr="002B70AA">
            <w:pPr>
              <w:pStyle w:val="Bezproreda"/>
              <w:spacing w:lineRule="auto" w:line="276"/>
              <w:rPr>
                <w:rFonts w:cs="Times New Roman" w:hAnsi="Times New Roman" w:ascii="Times New Roman"/>
              </w:rPr>
            </w:pPr>
            <w:r w:rsidRPr="002B70AA">
              <w:rPr>
                <w:rFonts w:cs="Times New Roman" w:hAnsi="Times New Roman" w:ascii="Times New Roman"/>
              </w:rPr>
              <w:t xml:space="preserve">          8.979.777</w:t>
            </w:r>
          </w:p>
        </w:tc>
      </w:tr>
    </w:tbl>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xml:space="preserve">Najznačajniju imovinu društva čini nekretnina koja u naravi predstavlja tvornički krug sa okolnim zemljištem, te je ista upisana u zemljišne knjige kod Općinskog suda u Velikoj Gorici, Zemljišnoknjižni odjel Vrbovec u </w:t>
      </w:r>
      <w:proofErr w:type="spellStart"/>
      <w:r w:rsidRPr="002B70AA">
        <w:rPr>
          <w:rFonts w:cs="Times New Roman" w:hAnsi="Times New Roman" w:ascii="Times New Roman"/>
        </w:rPr>
        <w:t>zk.ul</w:t>
      </w:r>
      <w:proofErr w:type="spellEnd"/>
      <w:r w:rsidRPr="002B70AA">
        <w:rPr>
          <w:rFonts w:cs="Times New Roman" w:hAnsi="Times New Roman" w:ascii="Times New Roman"/>
        </w:rPr>
        <w:t xml:space="preserve">. 814, k.o. </w:t>
      </w:r>
      <w:proofErr w:type="spellStart"/>
      <w:r w:rsidRPr="002B70AA">
        <w:rPr>
          <w:rFonts w:cs="Times New Roman" w:hAnsi="Times New Roman" w:ascii="Times New Roman"/>
        </w:rPr>
        <w:t>Novaki</w:t>
      </w:r>
      <w:proofErr w:type="spellEnd"/>
      <w:r w:rsidRPr="002B70AA">
        <w:rPr>
          <w:rFonts w:cs="Times New Roman" w:hAnsi="Times New Roman" w:ascii="Times New Roman"/>
        </w:rPr>
        <w:t xml:space="preserve">. Prema stanju upisa u zemljišnim knjigama, te zaprimljenim obavijestima o </w:t>
      </w:r>
      <w:proofErr w:type="spellStart"/>
      <w:r w:rsidRPr="002B70AA">
        <w:rPr>
          <w:rFonts w:cs="Times New Roman" w:hAnsi="Times New Roman" w:ascii="Times New Roman"/>
        </w:rPr>
        <w:t>razlučnom</w:t>
      </w:r>
      <w:proofErr w:type="spellEnd"/>
      <w:r w:rsidRPr="002B70AA">
        <w:rPr>
          <w:rFonts w:cs="Times New Roman" w:hAnsi="Times New Roman" w:ascii="Times New Roman"/>
        </w:rPr>
        <w:t xml:space="preserve"> pravu ( iskazano u tablici </w:t>
      </w:r>
      <w:proofErr w:type="spellStart"/>
      <w:r w:rsidRPr="002B70AA">
        <w:rPr>
          <w:rFonts w:cs="Times New Roman" w:hAnsi="Times New Roman" w:ascii="Times New Roman"/>
        </w:rPr>
        <w:t>razlučnih</w:t>
      </w:r>
      <w:proofErr w:type="spellEnd"/>
      <w:r w:rsidRPr="002B70AA">
        <w:rPr>
          <w:rFonts w:cs="Times New Roman" w:hAnsi="Times New Roman" w:ascii="Times New Roman"/>
        </w:rPr>
        <w:t xml:space="preserve"> prava) na nekretnini je upisano </w:t>
      </w:r>
      <w:proofErr w:type="spellStart"/>
      <w:r w:rsidRPr="002B70AA">
        <w:rPr>
          <w:rFonts w:cs="Times New Roman" w:hAnsi="Times New Roman" w:ascii="Times New Roman"/>
        </w:rPr>
        <w:t>razlučno</w:t>
      </w:r>
      <w:proofErr w:type="spellEnd"/>
      <w:r w:rsidRPr="002B70AA">
        <w:rPr>
          <w:rFonts w:cs="Times New Roman" w:hAnsi="Times New Roman" w:ascii="Times New Roman"/>
        </w:rPr>
        <w:t xml:space="preserve"> pravo u korist pravnog slijednika HPB </w:t>
      </w:r>
      <w:proofErr w:type="spellStart"/>
      <w:r w:rsidRPr="002B70AA">
        <w:rPr>
          <w:rFonts w:cs="Times New Roman" w:hAnsi="Times New Roman" w:ascii="Times New Roman"/>
        </w:rPr>
        <w:t>dd</w:t>
      </w:r>
      <w:proofErr w:type="spellEnd"/>
      <w:r w:rsidRPr="002B70AA">
        <w:rPr>
          <w:rFonts w:cs="Times New Roman" w:hAnsi="Times New Roman" w:ascii="Times New Roman"/>
        </w:rPr>
        <w:t xml:space="preserve">, APS DELTA S.A. Luxemburg pod brojem Zabilježbe Z-1627/06 radi osiguranja iznosa od 800.000,00 EUR-a; 2.270.000,00 kn i 1.481.900,00 kn. Također je u zemljišnim knjigama izvršena zabilježba ovrhe koja se vodi kod Općinskog suda u Velikoj Gorici pod poslovnim brojem </w:t>
      </w:r>
      <w:proofErr w:type="spellStart"/>
      <w:r w:rsidRPr="002B70AA">
        <w:rPr>
          <w:rFonts w:cs="Times New Roman" w:hAnsi="Times New Roman" w:ascii="Times New Roman"/>
        </w:rPr>
        <w:t>Ovr</w:t>
      </w:r>
      <w:proofErr w:type="spellEnd"/>
      <w:r w:rsidRPr="002B70AA">
        <w:rPr>
          <w:rFonts w:cs="Times New Roman" w:hAnsi="Times New Roman" w:ascii="Times New Roman"/>
        </w:rPr>
        <w:t xml:space="preserve">-1120/17  po ovrhovoditelju APS DELTA S.A.,  pod brojem zabilježbe Z-8176/2017. Na navedenoj nekretnini pod brojem zabilježbe Z-784/12 izvršeno je u postupku ovrhe radi osiguranja poslovni broj </w:t>
      </w:r>
      <w:proofErr w:type="spellStart"/>
      <w:r w:rsidRPr="002B70AA">
        <w:rPr>
          <w:rFonts w:cs="Times New Roman" w:hAnsi="Times New Roman" w:ascii="Times New Roman"/>
        </w:rPr>
        <w:t>Ovr</w:t>
      </w:r>
      <w:proofErr w:type="spellEnd"/>
      <w:r w:rsidRPr="002B70AA">
        <w:rPr>
          <w:rFonts w:cs="Times New Roman" w:hAnsi="Times New Roman" w:ascii="Times New Roman"/>
        </w:rPr>
        <w:t xml:space="preserve">-92/12, osiguranje iznosa od 4.009.153,32 kn u korist Republike Hrvatske. Također je u zemljišnim knjigama temeljem rješenja o ovrsi </w:t>
      </w:r>
      <w:proofErr w:type="spellStart"/>
      <w:r w:rsidRPr="002B70AA">
        <w:rPr>
          <w:rFonts w:cs="Times New Roman" w:hAnsi="Times New Roman" w:ascii="Times New Roman"/>
        </w:rPr>
        <w:t>Ovr</w:t>
      </w:r>
      <w:proofErr w:type="spellEnd"/>
      <w:r w:rsidRPr="002B70AA">
        <w:rPr>
          <w:rFonts w:cs="Times New Roman" w:hAnsi="Times New Roman" w:ascii="Times New Roman"/>
        </w:rPr>
        <w:t>-1761/18 od 20.8.2018.g. izvršena zabilježba založnog prava pod brojem Z-8011/18 u korist Republike Hrvatske radi osiguranja iznosa glavnice od 1.051.119,88 kn i kamata na iznos glavnice od 1.049.575,75 kn po stopi od 7,09% godišnje. Stečajni dužnik ne raspolaže procijenjenom nekretnine po ovlaštenom vještaku, te je očekivana visina stečajne mase procijenjena u visini amortizirane, sadašnje knjigovodstvene vrijednosti od 5.577.010,00  kn no stvarna tržišna vrijednost uzimajući strukturu i lokaciju nekretnine može bitno odstupati od predmetne vrijednosti.</w:t>
      </w: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xml:space="preserve"> </w:t>
      </w: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xml:space="preserve">Prema stanju zatečenih poslovnih knjiga u trenutku otvaranja stečaja, u poslovnim knjigama evidentirana je vrijednost stanova u sveukupnoj visini od 339.400,81 kn koje prema podacima o dugotrajnoj imovini čine stanovi u Dubravi ( Općina Dubrava) na lokaciji Kralja Tomislava 2 površine 22 m2, lokaciji Strossmayerova 1A stan površine  </w:t>
      </w:r>
      <w:proofErr w:type="spellStart"/>
      <w:r w:rsidRPr="002B70AA">
        <w:rPr>
          <w:rFonts w:cs="Times New Roman" w:hAnsi="Times New Roman" w:ascii="Times New Roman"/>
        </w:rPr>
        <w:t>cca</w:t>
      </w:r>
      <w:proofErr w:type="spellEnd"/>
      <w:r w:rsidRPr="002B70AA">
        <w:rPr>
          <w:rFonts w:cs="Times New Roman" w:hAnsi="Times New Roman" w:ascii="Times New Roman"/>
        </w:rPr>
        <w:t xml:space="preserve"> 90 m2, te stana upisanog u zemljišne knjige u </w:t>
      </w:r>
      <w:proofErr w:type="spellStart"/>
      <w:r w:rsidRPr="002B70AA">
        <w:rPr>
          <w:rFonts w:cs="Times New Roman" w:hAnsi="Times New Roman" w:ascii="Times New Roman"/>
        </w:rPr>
        <w:t>zk.ul</w:t>
      </w:r>
      <w:proofErr w:type="spellEnd"/>
      <w:r w:rsidRPr="002B70AA">
        <w:rPr>
          <w:rFonts w:cs="Times New Roman" w:hAnsi="Times New Roman" w:ascii="Times New Roman"/>
        </w:rPr>
        <w:t xml:space="preserve">. 1154 k.o. Dubrava, 5. Suvlasnički dio ukupne površine 57,42 m2. Provjerom stanja dokumentacije kod dužnika, te stanja zemljišnih knjiga, stan upisan u </w:t>
      </w:r>
      <w:proofErr w:type="spellStart"/>
      <w:r w:rsidRPr="002B70AA">
        <w:rPr>
          <w:rFonts w:cs="Times New Roman" w:hAnsi="Times New Roman" w:ascii="Times New Roman"/>
        </w:rPr>
        <w:t>zk.ul</w:t>
      </w:r>
      <w:proofErr w:type="spellEnd"/>
      <w:r w:rsidRPr="002B70AA">
        <w:rPr>
          <w:rFonts w:cs="Times New Roman" w:hAnsi="Times New Roman" w:ascii="Times New Roman"/>
        </w:rPr>
        <w:t xml:space="preserve">. 1154 k.o. Dubrava, 5. Suvlasnički dio upisan je kao vlasništvo Lončar Branka temeljem Ugovora o reguliranju međusobnih prava i obaveza od 21.2.2007.g., te stanje poslovnih knjiga u navedenom dijelu ne odražava stvarno stanje imovine, odnosno sukladno opisanom predmetna nekretnina iako je evidentirana u poslovnim knjigama ne čini stečajnu masu, te su ispunjene pretpostavke za </w:t>
      </w:r>
      <w:proofErr w:type="spellStart"/>
      <w:r w:rsidRPr="002B70AA">
        <w:rPr>
          <w:rFonts w:cs="Times New Roman" w:hAnsi="Times New Roman" w:ascii="Times New Roman"/>
        </w:rPr>
        <w:t>isknjiženje</w:t>
      </w:r>
      <w:proofErr w:type="spellEnd"/>
      <w:r w:rsidRPr="002B70AA">
        <w:rPr>
          <w:rFonts w:cs="Times New Roman" w:hAnsi="Times New Roman" w:ascii="Times New Roman"/>
        </w:rPr>
        <w:t xml:space="preserve"> iste. Naprijed opisani stanovi na lokaciji Kralja Tomislava 2 i Strossmayerova 1A, prema dostupnim podacima predstavljaju vanknjižno vlasništvo, no u navedenom smislu kod dužnika nema dokumentacije iz koje bi bio vidljiv način stjecanja. Temeljem kontakta sa katastrom radi </w:t>
      </w:r>
      <w:proofErr w:type="spellStart"/>
      <w:r w:rsidRPr="002B70AA">
        <w:rPr>
          <w:rFonts w:cs="Times New Roman" w:hAnsi="Times New Roman" w:ascii="Times New Roman"/>
        </w:rPr>
        <w:t>indentifikacije</w:t>
      </w:r>
      <w:proofErr w:type="spellEnd"/>
      <w:r w:rsidRPr="002B70AA">
        <w:rPr>
          <w:rFonts w:cs="Times New Roman" w:hAnsi="Times New Roman" w:ascii="Times New Roman"/>
        </w:rPr>
        <w:t xml:space="preserve"> zemljišnoknjižnog tijela,  proizlazi da se radi o stanu ( Kralja Tomislava 2) u  zgradi sagrađenoj na kč.br.136/2 i 137/1, </w:t>
      </w:r>
      <w:proofErr w:type="spellStart"/>
      <w:r w:rsidRPr="002B70AA">
        <w:rPr>
          <w:rFonts w:cs="Times New Roman" w:hAnsi="Times New Roman" w:ascii="Times New Roman"/>
        </w:rPr>
        <w:t>zk.ul</w:t>
      </w:r>
      <w:proofErr w:type="spellEnd"/>
      <w:r w:rsidRPr="002B70AA">
        <w:rPr>
          <w:rFonts w:cs="Times New Roman" w:hAnsi="Times New Roman" w:ascii="Times New Roman"/>
        </w:rPr>
        <w:t xml:space="preserve">. </w:t>
      </w:r>
      <w:r w:rsidRPr="002B70AA">
        <w:rPr>
          <w:rFonts w:cs="Times New Roman" w:hAnsi="Times New Roman" w:ascii="Times New Roman"/>
        </w:rPr>
        <w:lastRenderedPageBreak/>
        <w:t xml:space="preserve">1077, k.o. Dubrava na kojoj je nekretnini upisano vlasništvo u korist Republike Hrvatske. Za stan na lokaciji Strossmayerova 1A, proizlazi da je za isti 18.2.2000.g. sklopljena sudska nagodba između Doma zdravlja Vrbovec i GRAMIP-a, no opis stana koji je predmet sudske nagodbe nije opisan sa oznakom zemljišnoknjižnog tijela u kojem je upisan već kao stan u objektu „pošta“ površine 90 m2. Prema dostupnim podacima prema adresi zgrade, predmetnoj nekretnini odgovara </w:t>
      </w:r>
      <w:proofErr w:type="spellStart"/>
      <w:r w:rsidRPr="002B70AA">
        <w:rPr>
          <w:rFonts w:cs="Times New Roman" w:hAnsi="Times New Roman" w:ascii="Times New Roman"/>
        </w:rPr>
        <w:t>zk.ul</w:t>
      </w:r>
      <w:proofErr w:type="spellEnd"/>
      <w:r w:rsidRPr="002B70AA">
        <w:rPr>
          <w:rFonts w:cs="Times New Roman" w:hAnsi="Times New Roman" w:ascii="Times New Roman"/>
        </w:rPr>
        <w:t xml:space="preserve">. 1071 k.o. Dubrava, </w:t>
      </w:r>
      <w:proofErr w:type="spellStart"/>
      <w:r w:rsidRPr="002B70AA">
        <w:rPr>
          <w:rFonts w:cs="Times New Roman" w:hAnsi="Times New Roman" w:ascii="Times New Roman"/>
        </w:rPr>
        <w:t>kčbr</w:t>
      </w:r>
      <w:proofErr w:type="spellEnd"/>
      <w:r w:rsidRPr="002B70AA">
        <w:rPr>
          <w:rFonts w:cs="Times New Roman" w:hAnsi="Times New Roman" w:ascii="Times New Roman"/>
        </w:rPr>
        <w:t xml:space="preserve">. 110, na kojoj je nekretnini upisana Općina Dubrava. Slijedom navedenog, kako se radi o neuređenom zemljišnoknjižnom stanju, u daljnjem tijeku stečajnog postupka poduzeti će se radnje radi pokušaja upisa vlasništva. Nastavno na amortiziranu knjigovodstvenu vrijednost stanova u bilanci dužnika, uzimajući u obzir stanje i lokaciju nekretnina, procijenjeno je da sadašnja knjigovodstvena vrijednost umanjena za nekretninu koju treba </w:t>
      </w:r>
      <w:proofErr w:type="spellStart"/>
      <w:r w:rsidRPr="002B70AA">
        <w:rPr>
          <w:rFonts w:cs="Times New Roman" w:hAnsi="Times New Roman" w:ascii="Times New Roman"/>
        </w:rPr>
        <w:t>isknjižiti</w:t>
      </w:r>
      <w:proofErr w:type="spellEnd"/>
      <w:r w:rsidRPr="002B70AA">
        <w:rPr>
          <w:rFonts w:cs="Times New Roman" w:hAnsi="Times New Roman" w:ascii="Times New Roman"/>
        </w:rPr>
        <w:t xml:space="preserve"> kao tuđe vlasništvo, u  iznosu od 250.000,00 kn objektivno iskazuje očekivanu visinu stečajne mase. U daljnjem tijeku postupka, u odnosu na predmetne stanove biti će neophodno poduzeti radnje radi pokušaja upisa vlasništva, te nadalje izvršiti procjenu po vještaku u svrhu unovčenja. </w:t>
      </w: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xml:space="preserve">Prema dostupnoj bruto bilanci društva na dan 9.10.2018.g., između ostalog u imovini je evidentirana  nematerijalna imovina -  ulaganja u tehnologiju i licencije koja nominalno iznose 584.081,70 kn i u cijelosti je amortizirano, te nema sadašnje knjigovodstvene vrijednosti. Naime, društvo je razvilo proizvodni program za koji postoji tehnička dokumentacija, te se procjenjuje da bi ista mogla imati tržišnu vrijednost. Također je društvo prema usmenoj informaciji 1998.g. izvršilo kupnju licence za određeni asortiman proizvoda, no također je u daljnjem tijeku izvršilo samostalni razvoj ili preinake najznačajnijeg dijela proizvoda.  Unatoč činjenici da je predmetno ulaganje amortizirano, predlaže se oglasiti prodaju imovine, uz prethodnu provjeru ugovora o kupljenoj licenci radi eventualnih ograničenja, a  koji ugovor  za sada nije bio dostupan.  Nastavno na okolnost da uopće  nije predvidiv interes tržišta za kupnju tehničke dokumentacije, oprezna procjena očekivane stečajne mase iznosi oko 20% nominalne vrijednosti, pri čemu će se stvarna vrijednost valorizirati u postupku prodaje. </w:t>
      </w: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xml:space="preserve">Postrojenja, opremu, transportna sredstva i alati, pogonski i uredski inventar su gotovo u cijelosti  amortizirani. No, isti ipak imaju funkcionalnu vrijednost, te također iz dosadašnjeg višegodišnjeg iskustva, poznato je da postoji  interes tržišta za takvu vrstu imovine bez obzira na starost. U odnosu na predmetnu stavku imovine, ističe se da je na najznačajnijem dijelu strojeva i opreme, temeljem Sporazuma o osiguranju tražbine i sukladno upisniku založnih prava na pokretninama kod FINE, zasnovano </w:t>
      </w:r>
      <w:proofErr w:type="spellStart"/>
      <w:r w:rsidRPr="002B70AA">
        <w:rPr>
          <w:rFonts w:cs="Times New Roman" w:hAnsi="Times New Roman" w:ascii="Times New Roman"/>
        </w:rPr>
        <w:t>razlučno</w:t>
      </w:r>
      <w:proofErr w:type="spellEnd"/>
      <w:r w:rsidRPr="002B70AA">
        <w:rPr>
          <w:rFonts w:cs="Times New Roman" w:hAnsi="Times New Roman" w:ascii="Times New Roman"/>
        </w:rPr>
        <w:t xml:space="preserve"> pravo u korist vjerovnika CROATIADOM d.o.o. Zagreb. Također  pri popisu imovine manji broj osnovnih sredstava koji je sadržan u Sporazumu o osiguranju nije zatečen u prostorima dužnika. Slijedom navedenog kako se radi o imovini koja više nema knjigovodstvene vrijednosti, istu će biti neophodno procijeniti po sudskom vještaku, kako bi se formirala početna cijena radi prodaje prikupljanjem najpovoljnijih pisanih ponuda. U odnosu na </w:t>
      </w:r>
      <w:proofErr w:type="spellStart"/>
      <w:r w:rsidRPr="002B70AA">
        <w:rPr>
          <w:rFonts w:cs="Times New Roman" w:hAnsi="Times New Roman" w:ascii="Times New Roman"/>
        </w:rPr>
        <w:t>razlučno</w:t>
      </w:r>
      <w:proofErr w:type="spellEnd"/>
      <w:r w:rsidRPr="002B70AA">
        <w:rPr>
          <w:rFonts w:cs="Times New Roman" w:hAnsi="Times New Roman" w:ascii="Times New Roman"/>
        </w:rPr>
        <w:t xml:space="preserve"> pravo na pokretninama, ističe se da je osigurana tražbina prema stečajnom dužniku nastala tijekom 2014.g. temeljem pozajmica, da je prema dostupnoj dokumentaciji između </w:t>
      </w:r>
      <w:proofErr w:type="spellStart"/>
      <w:r w:rsidRPr="002B70AA">
        <w:rPr>
          <w:rFonts w:cs="Times New Roman" w:hAnsi="Times New Roman" w:ascii="Times New Roman"/>
        </w:rPr>
        <w:t>Gramipa</w:t>
      </w:r>
      <w:proofErr w:type="spellEnd"/>
      <w:r w:rsidRPr="002B70AA">
        <w:rPr>
          <w:rFonts w:cs="Times New Roman" w:hAnsi="Times New Roman" w:ascii="Times New Roman"/>
        </w:rPr>
        <w:t xml:space="preserve"> zastupanog po Josipu Žužulu kao zajmoprimca i CROATIADOM d.o.o.  zastupanog po Stipi Žužulu kao zajmodavatelja, 15.2.2015.g. bio potpisan Sporazum o uređenju odnosa u vezi sa isplaćenim pozajmicama, te da je tek 21.12.2017.g. potpisan Sporazum o osiguranju novčane tražbine zasnivanjem založnog prava na pokretninama koji je u upisniku FINE proveden 26.1.2018.g. Osim predmetnog poslovnog odnosa, CROATIADOM d.o.o. je bio i učesnik postupka </w:t>
      </w:r>
      <w:proofErr w:type="spellStart"/>
      <w:r w:rsidRPr="002B70AA">
        <w:rPr>
          <w:rFonts w:cs="Times New Roman" w:hAnsi="Times New Roman" w:ascii="Times New Roman"/>
        </w:rPr>
        <w:t>predstečajne</w:t>
      </w:r>
      <w:proofErr w:type="spellEnd"/>
      <w:r w:rsidRPr="002B70AA">
        <w:rPr>
          <w:rFonts w:cs="Times New Roman" w:hAnsi="Times New Roman" w:ascii="Times New Roman"/>
        </w:rPr>
        <w:t xml:space="preserve"> nagodbe, te je sada stečajni dužnik bio po istoj u obavezi isplatiti iznos od 330.972,72 kn. Dužnik nije ispunjavao svoje obaveze kako prema navedenom vjerovniku, to i prema drugim vjerovnicima sukladno </w:t>
      </w:r>
      <w:proofErr w:type="spellStart"/>
      <w:r w:rsidRPr="002B70AA">
        <w:rPr>
          <w:rFonts w:cs="Times New Roman" w:hAnsi="Times New Roman" w:ascii="Times New Roman"/>
        </w:rPr>
        <w:t>predstečajnoj</w:t>
      </w:r>
      <w:proofErr w:type="spellEnd"/>
      <w:r w:rsidRPr="002B70AA">
        <w:rPr>
          <w:rFonts w:cs="Times New Roman" w:hAnsi="Times New Roman" w:ascii="Times New Roman"/>
        </w:rPr>
        <w:t xml:space="preserve"> nagodbi, te je nesporno u trenutku zasnivanja založnog prava CROATIADOMU d.o.o. bila poznata okolnost financijskih problema dužnika kao protivnika osiguranja.  Također prema dostupnim podacima bivši direktor i osnivač GRAMIP-a je bliska osoba sa zakonskim zastupnikom CROATIADOM-a. Nastavno na navedeno postoje okolnosti koje ukazuju na </w:t>
      </w:r>
      <w:proofErr w:type="spellStart"/>
      <w:r w:rsidRPr="002B70AA">
        <w:rPr>
          <w:rFonts w:cs="Times New Roman" w:hAnsi="Times New Roman" w:ascii="Times New Roman"/>
        </w:rPr>
        <w:t>pobojnost</w:t>
      </w:r>
      <w:proofErr w:type="spellEnd"/>
      <w:r w:rsidRPr="002B70AA">
        <w:rPr>
          <w:rFonts w:cs="Times New Roman" w:hAnsi="Times New Roman" w:ascii="Times New Roman"/>
        </w:rPr>
        <w:t xml:space="preserve"> Sporazuma o osiguranju tražbine jer je davanjem osiguranja došlo do namjernog oštećenja vjerovnika ( čl. 202. SZ-a), te će sukladno odredbi članka  212. SZ-a biti podnesen prijedlog sudu radi odobrenja pokretanja parnice. U odnosu na dio predmetnih pokretnina, zaprimljena je i obavijest Republike Hrvatske Ministarstva financija o </w:t>
      </w:r>
      <w:proofErr w:type="spellStart"/>
      <w:r w:rsidRPr="002B70AA">
        <w:rPr>
          <w:rFonts w:cs="Times New Roman" w:hAnsi="Times New Roman" w:ascii="Times New Roman"/>
        </w:rPr>
        <w:t>razlučnom</w:t>
      </w:r>
      <w:proofErr w:type="spellEnd"/>
      <w:r w:rsidRPr="002B70AA">
        <w:rPr>
          <w:rFonts w:cs="Times New Roman" w:hAnsi="Times New Roman" w:ascii="Times New Roman"/>
        </w:rPr>
        <w:t xml:space="preserve"> pravu i to vozilima. U odnosu na popis vozila sadržan u obavijesti i Ovršnom rješenju, ista pretežito nisu zatečena niti prema dostupnim podacima ne postoje jer su zbog starosti rashodovana i uništena, odnosno prema stanju zatečene imovine samo fizički postoji kamion TAM iz 1989.g. i </w:t>
      </w:r>
      <w:r w:rsidRPr="002B70AA">
        <w:rPr>
          <w:rFonts w:cs="Times New Roman" w:hAnsi="Times New Roman" w:ascii="Times New Roman"/>
        </w:rPr>
        <w:lastRenderedPageBreak/>
        <w:t xml:space="preserve">kombi Renault iz 2003.g. koji se nalazi duži period kod servisera u nevoznom stanju. Oba vozila su neispravna i nisu u voznom stanju, te uzimajući u obzir starost,  imaju očekivanu vrijednost u visini sekundarne sirovine.  Procijenjena vrijednost očekivane stečajne mase bazira se na oko 10% nabavne vrijednosti opreme, strojeva, alata, transportnih sredstava ( dio funkcionalno ispravan , a dio neispravan), a što iznosi istaknutu visinu očekivane stečajne mase od 1.303.513,00  kn. Ukoliko stečajni sudac odobri pokretanje parnice radi pobijanja pravnih radnji, radi ekonomičnosti i sprečavanja troškova smještaja pokretnina do okončanja parnice, unovčenje pokretnina opterećenih </w:t>
      </w:r>
      <w:proofErr w:type="spellStart"/>
      <w:r w:rsidRPr="002B70AA">
        <w:rPr>
          <w:rFonts w:cs="Times New Roman" w:hAnsi="Times New Roman" w:ascii="Times New Roman"/>
        </w:rPr>
        <w:t>razlučnim</w:t>
      </w:r>
      <w:proofErr w:type="spellEnd"/>
      <w:r w:rsidRPr="002B70AA">
        <w:rPr>
          <w:rFonts w:cs="Times New Roman" w:hAnsi="Times New Roman" w:ascii="Times New Roman"/>
        </w:rPr>
        <w:t xml:space="preserve"> pravom izvršiti će se sukladno članku 249. SZ-a uz polaganje </w:t>
      </w:r>
      <w:proofErr w:type="spellStart"/>
      <w:r w:rsidRPr="002B70AA">
        <w:rPr>
          <w:rFonts w:cs="Times New Roman" w:hAnsi="Times New Roman" w:ascii="Times New Roman"/>
        </w:rPr>
        <w:t>kupovnine</w:t>
      </w:r>
      <w:proofErr w:type="spellEnd"/>
      <w:r w:rsidRPr="002B70AA">
        <w:rPr>
          <w:rFonts w:cs="Times New Roman" w:hAnsi="Times New Roman" w:ascii="Times New Roman"/>
        </w:rPr>
        <w:t xml:space="preserve"> na sudski depozit do okončanja parnice. </w:t>
      </w: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xml:space="preserve">Potraživanja obuhvaćaju dugotrajnu financijsku imovinu i to s osnova potraživanja koja se naplaćuju putem komisionih poslova Zagrebačke banke </w:t>
      </w:r>
      <w:proofErr w:type="spellStart"/>
      <w:r w:rsidRPr="002B70AA">
        <w:rPr>
          <w:rFonts w:cs="Times New Roman" w:hAnsi="Times New Roman" w:ascii="Times New Roman"/>
        </w:rPr>
        <w:t>dd</w:t>
      </w:r>
      <w:proofErr w:type="spellEnd"/>
      <w:r w:rsidRPr="002B70AA">
        <w:rPr>
          <w:rFonts w:cs="Times New Roman" w:hAnsi="Times New Roman" w:ascii="Times New Roman"/>
        </w:rPr>
        <w:t>, te je u navedenom dijelu procijenjena naplativost od oko 80% knjigovodstveno iskazane pozicije.</w:t>
      </w: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xml:space="preserve">U okviru dugotrajne imovine iskazana je i pozicija udjela / dionica u vlasništvu stečajnog dužnika nominalne vrijednosti 52.400 kn koje se prema opisu knjigovodstvene stavke odnose na dionice u Beton Prelogu, odnosno sada pravnom slijedniku EUROBETON d.d. . Uvidom u stanje računa kod SKDD-a, utvrđeno je vlasništvo 262 dionice oznakom BETN-R-A, nominalne vrijednosti 200 kn/dionica sa naznakom da je tržišna vrijednost nepoznata iz čega proizlazi da se sa istima ne trguje na burzi. Prema informacijama sa </w:t>
      </w:r>
      <w:proofErr w:type="spellStart"/>
      <w:r w:rsidRPr="002B70AA">
        <w:rPr>
          <w:rFonts w:cs="Times New Roman" w:hAnsi="Times New Roman" w:ascii="Times New Roman"/>
        </w:rPr>
        <w:t>internet</w:t>
      </w:r>
      <w:proofErr w:type="spellEnd"/>
      <w:r w:rsidRPr="002B70AA">
        <w:rPr>
          <w:rFonts w:cs="Times New Roman" w:hAnsi="Times New Roman" w:ascii="Times New Roman"/>
        </w:rPr>
        <w:t xml:space="preserve"> stranica , proizlazi da je posljednja zabilježena evidentirana tržišna vrijednosti iznosila  36,00 kn/ dionica, na temelju čega je procijenjena očekivana visina stečajne mase od 9.432 kn. </w:t>
      </w: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xml:space="preserve">Potraživanja od kupaca prema analitičkim evidencijama sveukupno iznose 308.426,78 kn ( prije ispravka vrijednosti) od čega prema stanju otvorenih stavaka kupaca i dobavljača na dan otvaranja stečaja iskazane su i </w:t>
      </w:r>
      <w:proofErr w:type="spellStart"/>
      <w:r w:rsidRPr="002B70AA">
        <w:rPr>
          <w:rFonts w:cs="Times New Roman" w:hAnsi="Times New Roman" w:ascii="Times New Roman"/>
        </w:rPr>
        <w:t>protutražbine</w:t>
      </w:r>
      <w:proofErr w:type="spellEnd"/>
      <w:r w:rsidRPr="002B70AA">
        <w:rPr>
          <w:rFonts w:cs="Times New Roman" w:hAnsi="Times New Roman" w:ascii="Times New Roman"/>
        </w:rPr>
        <w:t xml:space="preserve"> dužnikovih dužnika u iznosu od 19.476,80 kn, te je značajan dio potraživanja starosti preko tri godine, odnosno nastupila je zastara u iznosu od 208.789,80 kn. Nadalje, daljnje iskazano potraživanje od 32.789,27 kn  prema kupcu </w:t>
      </w:r>
      <w:proofErr w:type="spellStart"/>
      <w:r w:rsidRPr="002B70AA">
        <w:rPr>
          <w:rFonts w:cs="Times New Roman" w:hAnsi="Times New Roman" w:ascii="Times New Roman"/>
        </w:rPr>
        <w:t>Agrouniverzal</w:t>
      </w:r>
      <w:proofErr w:type="spellEnd"/>
      <w:r w:rsidRPr="002B70AA">
        <w:rPr>
          <w:rFonts w:cs="Times New Roman" w:hAnsi="Times New Roman" w:ascii="Times New Roman"/>
        </w:rPr>
        <w:t xml:space="preserve"> d.o.o. Gornji </w:t>
      </w:r>
      <w:proofErr w:type="spellStart"/>
      <w:r w:rsidRPr="002B70AA">
        <w:rPr>
          <w:rFonts w:cs="Times New Roman" w:hAnsi="Times New Roman" w:ascii="Times New Roman"/>
        </w:rPr>
        <w:t>Milanovac</w:t>
      </w:r>
      <w:proofErr w:type="spellEnd"/>
      <w:r w:rsidRPr="002B70AA">
        <w:rPr>
          <w:rFonts w:cs="Times New Roman" w:hAnsi="Times New Roman" w:ascii="Times New Roman"/>
        </w:rPr>
        <w:t xml:space="preserve"> datira iz 2016. te se isto može smatrati sumnjivim i spornim potraživanjem za koje je neizvjesna naplata. Slijedom navedenog naplativost potraživanja od kupaca procijenjena je u visini od 47.000,00 kn. Daljnja ostala potraživanja prema dostupnoj bilanci iznose 10.577,77 kn od čega se kao naplativa procjenjuju potraživanja s  osnove refundacije bolovanja na teret HZZO u iznosu od 5.308,00 kn. Slijedom navedenog, a isto potvrđuje i u poslovnim knjigama izvršeno vrijednosno usklađenje potraživanja u iznosu od 200.360 kuna,  sveukupno procijenjena stečajna masa od naplate potraživanja od kupaca i ostalih potraživanja iznosi  52.308,00 kn. </w:t>
      </w: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xml:space="preserve">Zalihu sitnog alata, sirovina, poluproizvoda i nedovršene proizvodnje čini sitni alati koju su u upotrebi i koji su stavljanjem u upotrebu otpisani, te  zaliha sirovina, nedovršene proizvodnje i poluproizvoda koju prema dostupnim podacima čini djelomično višegodišnja zaliha koja se dijelom odnosi i na proizvode koji nisu bili više predmet proizvodnje, dijelom se radi o repromaterijalu i sastavnicama proizvoda koji po svojoj prirodi predstavljaju i rezervne dijelove. Uslijed nastavka poslovanja na dovršenju nedovršene proizvodnje tijekom stečaja dio popisanih zaliha utrošen je u proizvodnji, te je u odnosu na popisano stanje došlo do manjih promjena u strukturi zaliha.  Dio zalihe koji se odnosi na dijelove strojeva koji su se proizvodili isključivo po tehničkoj dokumentaciji dužnika, a nisu utrošeni u proizvodnji i ne predstavljaju potrošne dijelove strojeva, u osnovi nemaju tržišnu komponentu, te kao takvi uključujući i dio repromaterijala, morati će se zbrinuti kao sekundarna sirovina. Nastavno na navedenu strukturu i starost dijela zaliha, činjenicu da nije moguće nastaviti poslovanje, te da će dio zaliha očekivano biti sekundarna sirovina, procijenjena je očekivana visina stečajne mase prema popisanoj strukturi od 15-30% nabavne vrijednosti, te je na osnovi navedenog procijenjena očekivana visina stečajne mase od 617.900,00  Kn. </w:t>
      </w: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xml:space="preserve">Gotovi proizvodi predstavljaju tržišno unovčivu imovinu, no otegotna je okolnost da dužnik više ne može davati uobičajenu garanciju na proizvod, te se istu mogu prodavati samo uz uvjet „ bez garancije proizvođača“, te navedena okolnost ima za posljedicu očekivani rast potrebnih bonifikacija kupcima u odnosu na zatečeno stanje politike prodaje. Prema zatečenim komercijalnim uvjetima,  na domaćem </w:t>
      </w:r>
      <w:r w:rsidRPr="002B70AA">
        <w:rPr>
          <w:rFonts w:cs="Times New Roman" w:hAnsi="Times New Roman" w:ascii="Times New Roman"/>
        </w:rPr>
        <w:lastRenderedPageBreak/>
        <w:t xml:space="preserve">tržištu su se davali rabati do 20%, a kod izvoza do 25% uz daljnji eventualni  </w:t>
      </w:r>
      <w:proofErr w:type="spellStart"/>
      <w:r w:rsidRPr="002B70AA">
        <w:rPr>
          <w:rFonts w:cs="Times New Roman" w:hAnsi="Times New Roman" w:ascii="Times New Roman"/>
        </w:rPr>
        <w:t>skonto</w:t>
      </w:r>
      <w:proofErr w:type="spellEnd"/>
      <w:r w:rsidRPr="002B70AA">
        <w:rPr>
          <w:rFonts w:cs="Times New Roman" w:hAnsi="Times New Roman" w:ascii="Times New Roman"/>
        </w:rPr>
        <w:t xml:space="preserve"> pojedinim kupcima (3-8% na fakturnu vrijednost). Prema popisu gotovih proizvoda nakon otvaranja stečaja, ukupno popisana količina ( popis od 17.10.) gotovih proizvoda imala je vrijednost po cjeniku umanjeno za predvidivi rabat od 25% u iznosu od 236.000,00 kuna, pri čemu je  dovršetkom nedovršene proizvodnje nakon otvaranja stečaja predmetna zaliha sa 31.12. iskazana po navedenim kriterijima povećana na očekivanu  tržišnu vrijednost od oko 652 tis. kuna. Također u okviru vrednovanja zalihe treba uzeti u obzir i iskazani iznos realizacije tijekom stečaja koji je doveo do promjena u količinskoj i vrijednosnoj strukturi zaliha. U okviru nastavka poslovanja na dovršetku nedovršene proizvodnje bilo je nužno za pokriće osnovnih troškova, nastaviti i sa komercijalnim poslovanjem, pri čemu su primijenjeni uvjeti prodaje bili za dužnika povoljniji od zatečenih.  Nastavno na opisano, te kako krajem siječnja i tijekom veljače započinje rast tržišnog interesa za poljoprivredne strojeve, te uzimajući u obzir specifičnost robe koja će biti predmet prodaje, a polazeći od uobičajenih uvjeta koje su imali pojedini značajniji kupci, te prestanka davanja garancije na proizvode, procjenjuje se optimalnim daljnju prodaju nakon izvještajnog ročišta u odnosu na preostalu zalihu provesti neposrednom pogodbom prema predloženoj odluci Skupštini vjerovnika ili </w:t>
      </w:r>
      <w:proofErr w:type="spellStart"/>
      <w:r w:rsidRPr="002B70AA">
        <w:rPr>
          <w:rFonts w:cs="Times New Roman" w:hAnsi="Times New Roman" w:ascii="Times New Roman"/>
        </w:rPr>
        <w:t>podredno</w:t>
      </w:r>
      <w:proofErr w:type="spellEnd"/>
      <w:r w:rsidRPr="002B70AA">
        <w:rPr>
          <w:rFonts w:cs="Times New Roman" w:hAnsi="Times New Roman" w:ascii="Times New Roman"/>
        </w:rPr>
        <w:t xml:space="preserve"> prikupljanjem najpovoljnijih pisanih ponuda kako je predloženo u odluci o načinu unovčenja.  </w:t>
      </w: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xml:space="preserve">Za dio imovine, strojeva i opreme, zaprimljen je izlučni zahtjev trgovačkih društava Sila d.o.o. i Messer </w:t>
      </w:r>
      <w:proofErr w:type="spellStart"/>
      <w:r w:rsidRPr="002B70AA">
        <w:rPr>
          <w:rFonts w:cs="Times New Roman" w:hAnsi="Times New Roman" w:ascii="Times New Roman"/>
        </w:rPr>
        <w:t>croatia</w:t>
      </w:r>
      <w:proofErr w:type="spellEnd"/>
      <w:r w:rsidRPr="002B70AA">
        <w:rPr>
          <w:rFonts w:cs="Times New Roman" w:hAnsi="Times New Roman" w:ascii="Times New Roman"/>
        </w:rPr>
        <w:t xml:space="preserve"> plin d.o.o. , sve kako je prikazano u tablici izlučnih prava. U odnosu na izlučni zahtjev trgovačkog društva Sila d.o.o., dio strojeva koji su predmet zahtjeva, rashodovan je i uništen nekoliko godina prije stečaja ( Hidraulične </w:t>
      </w:r>
      <w:proofErr w:type="spellStart"/>
      <w:r w:rsidRPr="002B70AA">
        <w:rPr>
          <w:rFonts w:cs="Times New Roman" w:hAnsi="Times New Roman" w:ascii="Times New Roman"/>
        </w:rPr>
        <w:t>mehničke</w:t>
      </w:r>
      <w:proofErr w:type="spellEnd"/>
      <w:r w:rsidRPr="002B70AA">
        <w:rPr>
          <w:rFonts w:cs="Times New Roman" w:hAnsi="Times New Roman" w:ascii="Times New Roman"/>
        </w:rPr>
        <w:t xml:space="preserve"> škare za lim 3150/NTA), Mosnu dizalicu – kranovi ( kom 2) oznake OS 1067 nije bilo u dosadašnjem tijeku popisa imovine moguće pronaći i identificirati, a u odnosu na 2 </w:t>
      </w:r>
      <w:proofErr w:type="spellStart"/>
      <w:r w:rsidRPr="002B70AA">
        <w:rPr>
          <w:rFonts w:cs="Times New Roman" w:hAnsi="Times New Roman" w:ascii="Times New Roman"/>
        </w:rPr>
        <w:t>stupne</w:t>
      </w:r>
      <w:proofErr w:type="spellEnd"/>
      <w:r w:rsidRPr="002B70AA">
        <w:rPr>
          <w:rFonts w:cs="Times New Roman" w:hAnsi="Times New Roman" w:ascii="Times New Roman"/>
        </w:rPr>
        <w:t xml:space="preserve"> dizalice </w:t>
      </w:r>
      <w:proofErr w:type="spellStart"/>
      <w:r w:rsidRPr="002B70AA">
        <w:rPr>
          <w:rFonts w:cs="Times New Roman" w:hAnsi="Times New Roman" w:ascii="Times New Roman"/>
        </w:rPr>
        <w:t>Vetter</w:t>
      </w:r>
      <w:proofErr w:type="spellEnd"/>
      <w:r w:rsidRPr="002B70AA">
        <w:rPr>
          <w:rFonts w:cs="Times New Roman" w:hAnsi="Times New Roman" w:ascii="Times New Roman"/>
        </w:rPr>
        <w:t xml:space="preserve">, iste su demontirane i zatečene u dijelovima upitne cjelovitosti i nepropisnog uskladištenja ( odbačene u dvorištu). Nadalje, prema dostupnim podacima pozicija izlučnog zahtjeva </w:t>
      </w:r>
      <w:proofErr w:type="spellStart"/>
      <w:r w:rsidRPr="002B70AA">
        <w:rPr>
          <w:rFonts w:cs="Times New Roman" w:hAnsi="Times New Roman" w:ascii="Times New Roman"/>
        </w:rPr>
        <w:t>Stupne</w:t>
      </w:r>
      <w:proofErr w:type="spellEnd"/>
      <w:r w:rsidRPr="002B70AA">
        <w:rPr>
          <w:rFonts w:cs="Times New Roman" w:hAnsi="Times New Roman" w:ascii="Times New Roman"/>
        </w:rPr>
        <w:t xml:space="preserve"> </w:t>
      </w:r>
      <w:proofErr w:type="spellStart"/>
      <w:r w:rsidRPr="002B70AA">
        <w:rPr>
          <w:rFonts w:cs="Times New Roman" w:hAnsi="Times New Roman" w:ascii="Times New Roman"/>
        </w:rPr>
        <w:t>konzolne</w:t>
      </w:r>
      <w:proofErr w:type="spellEnd"/>
      <w:r w:rsidRPr="002B70AA">
        <w:rPr>
          <w:rFonts w:cs="Times New Roman" w:hAnsi="Times New Roman" w:ascii="Times New Roman"/>
        </w:rPr>
        <w:t xml:space="preserve"> dizalice ABUS OS 1078 ( 4 kom) su prije više godina odvezene i ne nalaze se u posjedu stečajnog dužnika. U odnosu na dva stroja upitno je pitanje vlasništva jer se prema zatečenom stanju nalaze u poslovnim knjigama dužnika ( Inv. Broj 0666 i 0680), a prema zatečenom stanju se na istim nalaze i inv. Brojevi stečajnog dužnika i Sile d.o.o..  Stroj oznake OS 0666 – </w:t>
      </w:r>
      <w:proofErr w:type="spellStart"/>
      <w:r w:rsidRPr="002B70AA">
        <w:rPr>
          <w:rFonts w:cs="Times New Roman" w:hAnsi="Times New Roman" w:ascii="Times New Roman"/>
        </w:rPr>
        <w:t>Gramip</w:t>
      </w:r>
      <w:proofErr w:type="spellEnd"/>
      <w:r w:rsidRPr="002B70AA">
        <w:rPr>
          <w:rFonts w:cs="Times New Roman" w:hAnsi="Times New Roman" w:ascii="Times New Roman"/>
        </w:rPr>
        <w:t xml:space="preserve">, je obuhvaćen zasnivanjem založnog prava u korist </w:t>
      </w:r>
      <w:proofErr w:type="spellStart"/>
      <w:r w:rsidRPr="002B70AA">
        <w:rPr>
          <w:rFonts w:cs="Times New Roman" w:hAnsi="Times New Roman" w:ascii="Times New Roman"/>
        </w:rPr>
        <w:t>Croatiadom</w:t>
      </w:r>
      <w:proofErr w:type="spellEnd"/>
      <w:r w:rsidRPr="002B70AA">
        <w:rPr>
          <w:rFonts w:cs="Times New Roman" w:hAnsi="Times New Roman" w:ascii="Times New Roman"/>
        </w:rPr>
        <w:t xml:space="preserve"> d.o.o..</w:t>
      </w: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Nastavno na opisanu strukturu imovine stečajnog dužnika potencijalna stečajna masa procjenjuje se u iznosu od   8.979.777 kn, te će se u daljnjem dijelu izvješće zasnivati na navedenoj pretpostavljenoj visini stečajne mase.</w:t>
      </w: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xml:space="preserve">  </w:t>
      </w: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Popis predmeta stečajne mase i vrijednosti sukladno odredbama članka 221. Stečajnog zakona ( NN 71/15) priložen je uz izvješće i čini sastavni dio izvješća.</w:t>
      </w: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xml:space="preserve">IV    OBAVEZE </w:t>
      </w: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xml:space="preserve">Temeljem zaprimljenih prijava tražbina, te evidentiranih obaveza dužnika i procijenjenih obaveza na teret stečajne mase, procjenjuju se sljedeće ukupne obaveze društva: </w:t>
      </w: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eastAsia="Times New Roman" w:hAnsi="Times New Roman" w:ascii="Times New Roman"/>
          <w:lang w:eastAsia="hr-HR"/>
        </w:rPr>
      </w:pPr>
      <w:r w:rsidRPr="002B70AA">
        <w:rPr>
          <w:rFonts w:cs="Times New Roman" w:eastAsia="Times New Roman" w:hAnsi="Times New Roman" w:ascii="Times New Roman"/>
          <w:lang w:eastAsia="hr-HR"/>
        </w:rPr>
        <w:t xml:space="preserve">IV.1.   </w:t>
      </w:r>
      <w:r w:rsidRPr="002B70AA">
        <w:rPr>
          <w:rFonts w:cs="Times New Roman" w:eastAsia="Times New Roman" w:hAnsi="Times New Roman" w:ascii="Times New Roman"/>
          <w:b/>
          <w:lang w:eastAsia="hr-HR"/>
        </w:rPr>
        <w:t>Utvrđene tražbine po isplatnim redovima</w:t>
      </w:r>
      <w:r w:rsidRPr="002B70AA">
        <w:rPr>
          <w:rFonts w:cs="Times New Roman" w:eastAsia="Times New Roman" w:hAnsi="Times New Roman" w:ascii="Times New Roman"/>
          <w:lang w:eastAsia="hr-HR"/>
        </w:rPr>
        <w:t xml:space="preserve">   </w:t>
      </w:r>
    </w:p>
    <w:p w:rsidRDefault="002B70AA" w:rsidP="002B70AA" w:rsidR="002B70AA" w:rsidRPr="002B70AA">
      <w:pPr>
        <w:pStyle w:val="Bezproreda"/>
        <w:rPr>
          <w:rFonts w:cs="Times New Roman" w:eastAsia="Times New Roman" w:hAnsi="Times New Roman" w:ascii="Times New Roman"/>
          <w:lang w:eastAsia="hr-HR"/>
        </w:rPr>
      </w:pPr>
    </w:p>
    <w:p w:rsidRDefault="002B70AA" w:rsidP="002B70AA" w:rsidR="002B70AA" w:rsidRPr="002B70AA">
      <w:pPr>
        <w:pStyle w:val="Bezproreda"/>
        <w:rPr>
          <w:rFonts w:cs="Times New Roman" w:eastAsia="Times New Roman" w:hAnsi="Times New Roman" w:ascii="Times New Roman"/>
          <w:lang w:eastAsia="hr-HR"/>
        </w:rPr>
      </w:pPr>
      <w:r w:rsidRPr="002B70AA">
        <w:rPr>
          <w:rFonts w:cs="Times New Roman" w:eastAsia="Times New Roman" w:hAnsi="Times New Roman" w:ascii="Times New Roman"/>
          <w:lang w:eastAsia="hr-HR"/>
        </w:rPr>
        <w:t>Prema zaprimljenim prijavama tražbina, utvrđene su slijedeće obaveze:</w:t>
      </w:r>
    </w:p>
    <w:p w:rsidRDefault="002B70AA" w:rsidP="002B70AA" w:rsidR="002B70AA" w:rsidRPr="002B70AA">
      <w:pPr>
        <w:pStyle w:val="Bezproreda"/>
        <w:rPr>
          <w:rFonts w:cs="Times New Roman" w:eastAsia="Times New Roman" w:hAnsi="Times New Roman" w:ascii="Times New Roman"/>
          <w:lang w:eastAsia="hr-HR"/>
        </w:rPr>
      </w:pPr>
    </w:p>
    <w:p w:rsidRDefault="002B70AA" w:rsidP="002B70AA" w:rsidR="002B70AA" w:rsidRPr="002B70AA">
      <w:pPr>
        <w:pStyle w:val="Bezproreda"/>
        <w:rPr>
          <w:rFonts w:cs="Times New Roman" w:eastAsia="Times New Roman" w:hAnsi="Times New Roman" w:ascii="Times New Roman"/>
          <w:i/>
          <w:lang w:eastAsia="hr-HR"/>
        </w:rPr>
      </w:pPr>
      <w:r w:rsidRPr="002B70AA">
        <w:rPr>
          <w:rFonts w:cs="Times New Roman" w:eastAsia="Times New Roman" w:hAnsi="Times New Roman" w:ascii="Times New Roman"/>
          <w:lang w:eastAsia="hr-HR"/>
        </w:rPr>
        <w:t xml:space="preserve">      </w:t>
      </w:r>
      <w:r w:rsidRPr="002B70AA">
        <w:rPr>
          <w:rFonts w:cs="Times New Roman" w:eastAsia="Times New Roman" w:hAnsi="Times New Roman" w:ascii="Times New Roman"/>
          <w:i/>
          <w:lang w:eastAsia="hr-HR"/>
        </w:rPr>
        <w:t>Obaveze prema stanju ispitanih zaprimljenih prijava tražbina-priznate tražbine</w:t>
      </w:r>
    </w:p>
    <w:p w:rsidRDefault="002B70AA" w:rsidP="002B70AA" w:rsidR="002B70AA" w:rsidRPr="002B70AA">
      <w:pPr>
        <w:pStyle w:val="Bezproreda"/>
        <w:rPr>
          <w:rFonts w:cs="Times New Roman" w:eastAsia="Times New Roman" w:hAnsi="Times New Roman" w:ascii="Times New Roman"/>
          <w:lang w:eastAsia="hr-HR"/>
        </w:rPr>
      </w:pPr>
    </w:p>
    <w:tbl>
      <w:tblPr>
        <w:tblW w:type="auto" w:w="0"/>
        <w:tblInd w:type="dxa" w:w="7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874"/>
        <w:gridCol w:w="2106"/>
      </w:tblGrid>
      <w:tr w:rsidTr="003D7908" w:rsidR="002B70AA" w:rsidRPr="002B70AA">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2B70AA" w:rsidP="003D7908" w:rsidR="002B70AA" w:rsidRPr="002B70AA">
            <w:pPr>
              <w:pStyle w:val="Bezproreda"/>
              <w:spacing w:lineRule="auto" w:line="276"/>
              <w:rPr>
                <w:rFonts w:cs="Times New Roman" w:eastAsia="Times New Roman" w:hAnsi="Times New Roman" w:ascii="Times New Roman"/>
              </w:rPr>
            </w:pPr>
            <w:r w:rsidRPr="002B70AA">
              <w:rPr>
                <w:rFonts w:cs="Times New Roman" w:eastAsia="Times New Roman" w:hAnsi="Times New Roman" w:ascii="Times New Roman"/>
              </w:rPr>
              <w:t>Isplatni red</w:t>
            </w:r>
          </w:p>
        </w:tc>
        <w:tc>
          <w:tcPr>
            <w:tcW w:type="dxa" w:w="2106"/>
            <w:tcBorders>
              <w:top w:space="0" w:sz="4" w:color="auto" w:val="single"/>
              <w:left w:space="0" w:sz="4" w:color="auto" w:val="single"/>
              <w:bottom w:space="0" w:sz="4" w:color="auto" w:val="single"/>
              <w:right w:space="0" w:sz="4" w:color="auto" w:val="single"/>
            </w:tcBorders>
            <w:hideMark/>
          </w:tcPr>
          <w:p w:rsidRDefault="002B70AA" w:rsidP="003D7908" w:rsidR="002B70AA" w:rsidRPr="002B70AA">
            <w:pPr>
              <w:pStyle w:val="Bezproreda"/>
              <w:spacing w:lineRule="auto" w:line="276"/>
              <w:rPr>
                <w:rFonts w:cs="Times New Roman" w:eastAsia="Times New Roman" w:hAnsi="Times New Roman" w:ascii="Times New Roman"/>
              </w:rPr>
            </w:pPr>
            <w:r w:rsidRPr="002B70AA">
              <w:rPr>
                <w:rFonts w:cs="Times New Roman" w:eastAsia="Times New Roman" w:hAnsi="Times New Roman" w:ascii="Times New Roman"/>
              </w:rPr>
              <w:t xml:space="preserve">   Iznos (kn)</w:t>
            </w:r>
          </w:p>
        </w:tc>
      </w:tr>
      <w:tr w:rsidTr="003D7908" w:rsidR="002B70AA" w:rsidRPr="002B70AA">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2B70AA" w:rsidP="003D7908" w:rsidR="002B70AA" w:rsidRPr="002B70AA">
            <w:pPr>
              <w:pStyle w:val="Bezproreda"/>
              <w:spacing w:lineRule="auto" w:line="276"/>
              <w:rPr>
                <w:rFonts w:cs="Times New Roman" w:eastAsia="Times New Roman" w:hAnsi="Times New Roman" w:ascii="Times New Roman"/>
              </w:rPr>
            </w:pPr>
            <w:r w:rsidRPr="002B70AA">
              <w:rPr>
                <w:rFonts w:cs="Times New Roman" w:eastAsia="Times New Roman" w:hAnsi="Times New Roman" w:ascii="Times New Roman"/>
              </w:rPr>
              <w:t>Utvrđene tražbine I višeg isplatnog reda</w:t>
            </w:r>
          </w:p>
        </w:tc>
        <w:tc>
          <w:tcPr>
            <w:tcW w:type="dxa" w:w="2106"/>
            <w:tcBorders>
              <w:top w:space="0" w:sz="4" w:color="auto" w:val="single"/>
              <w:left w:space="0" w:sz="4" w:color="auto" w:val="single"/>
              <w:bottom w:space="0" w:sz="4" w:color="auto" w:val="single"/>
              <w:right w:space="0" w:sz="4" w:color="auto" w:val="single"/>
            </w:tcBorders>
            <w:hideMark/>
          </w:tcPr>
          <w:p w:rsidRDefault="002B70AA" w:rsidP="003D7908" w:rsidR="002B70AA" w:rsidRPr="002B70AA">
            <w:pPr>
              <w:pStyle w:val="Bezproreda"/>
              <w:spacing w:lineRule="auto" w:line="276"/>
              <w:rPr>
                <w:rFonts w:cs="Times New Roman" w:eastAsia="Times New Roman" w:hAnsi="Times New Roman" w:ascii="Times New Roman"/>
              </w:rPr>
            </w:pPr>
            <w:r w:rsidRPr="002B70AA">
              <w:rPr>
                <w:rFonts w:cs="Times New Roman" w:eastAsia="Times New Roman" w:hAnsi="Times New Roman" w:ascii="Times New Roman"/>
              </w:rPr>
              <w:t xml:space="preserve">            6.643.924,92  </w:t>
            </w:r>
          </w:p>
        </w:tc>
      </w:tr>
      <w:tr w:rsidTr="003D7908" w:rsidR="002B70AA" w:rsidRPr="002B70AA">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2B70AA" w:rsidP="003D7908" w:rsidR="002B70AA" w:rsidRPr="002B70AA">
            <w:pPr>
              <w:pStyle w:val="Bezproreda"/>
              <w:spacing w:lineRule="auto" w:line="276"/>
              <w:rPr>
                <w:rFonts w:cs="Times New Roman" w:eastAsia="Times New Roman" w:hAnsi="Times New Roman" w:ascii="Times New Roman"/>
              </w:rPr>
            </w:pPr>
            <w:r w:rsidRPr="002B70AA">
              <w:rPr>
                <w:rFonts w:cs="Times New Roman" w:eastAsia="Times New Roman" w:hAnsi="Times New Roman" w:ascii="Times New Roman"/>
              </w:rPr>
              <w:t>Utvrđene  tražbine II višeg isplatnog reda</w:t>
            </w:r>
          </w:p>
        </w:tc>
        <w:tc>
          <w:tcPr>
            <w:tcW w:type="dxa" w:w="2106"/>
            <w:tcBorders>
              <w:top w:space="0" w:sz="4" w:color="auto" w:val="single"/>
              <w:left w:space="0" w:sz="4" w:color="auto" w:val="single"/>
              <w:bottom w:space="0" w:sz="4" w:color="auto" w:val="single"/>
              <w:right w:space="0" w:sz="4" w:color="auto" w:val="single"/>
            </w:tcBorders>
            <w:hideMark/>
          </w:tcPr>
          <w:p w:rsidRDefault="002B70AA" w:rsidP="003D7908" w:rsidR="002B70AA" w:rsidRPr="002B70AA">
            <w:pPr>
              <w:pStyle w:val="Bezproreda"/>
              <w:spacing w:lineRule="auto" w:line="276"/>
              <w:rPr>
                <w:rFonts w:cs="Times New Roman" w:eastAsia="Times New Roman" w:hAnsi="Times New Roman" w:ascii="Times New Roman"/>
              </w:rPr>
            </w:pPr>
            <w:r w:rsidRPr="002B70AA">
              <w:rPr>
                <w:rFonts w:cs="Times New Roman" w:eastAsia="Times New Roman" w:hAnsi="Times New Roman" w:ascii="Times New Roman"/>
              </w:rPr>
              <w:t xml:space="preserve">          15.489.416,27</w:t>
            </w:r>
          </w:p>
        </w:tc>
      </w:tr>
      <w:tr w:rsidTr="003D7908" w:rsidR="002B70AA" w:rsidRPr="002B70AA">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2B70AA" w:rsidP="003D7908" w:rsidR="002B70AA" w:rsidRPr="002B70AA">
            <w:pPr>
              <w:pStyle w:val="Bezproreda"/>
              <w:spacing w:lineRule="auto" w:line="276"/>
              <w:rPr>
                <w:rFonts w:cs="Times New Roman" w:eastAsia="Times New Roman" w:hAnsi="Times New Roman" w:ascii="Times New Roman"/>
              </w:rPr>
            </w:pPr>
            <w:r w:rsidRPr="002B70AA">
              <w:rPr>
                <w:rFonts w:cs="Times New Roman" w:eastAsia="Times New Roman" w:hAnsi="Times New Roman" w:ascii="Times New Roman"/>
              </w:rPr>
              <w:lastRenderedPageBreak/>
              <w:t>Ukupno utvrđene tražbine</w:t>
            </w:r>
          </w:p>
        </w:tc>
        <w:tc>
          <w:tcPr>
            <w:tcW w:type="dxa" w:w="2106"/>
            <w:tcBorders>
              <w:top w:space="0" w:sz="4" w:color="auto" w:val="single"/>
              <w:left w:space="0" w:sz="4" w:color="auto" w:val="single"/>
              <w:bottom w:space="0" w:sz="4" w:color="auto" w:val="single"/>
              <w:right w:space="0" w:sz="4" w:color="auto" w:val="single"/>
            </w:tcBorders>
            <w:hideMark/>
          </w:tcPr>
          <w:p w:rsidRDefault="002B70AA" w:rsidP="003D7908" w:rsidR="002B70AA" w:rsidRPr="002B70AA">
            <w:pPr>
              <w:pStyle w:val="Bezproreda"/>
              <w:spacing w:lineRule="auto" w:line="276"/>
              <w:rPr>
                <w:rFonts w:cs="Times New Roman" w:eastAsia="Times New Roman" w:hAnsi="Times New Roman" w:ascii="Times New Roman"/>
              </w:rPr>
            </w:pPr>
            <w:r w:rsidRPr="002B70AA">
              <w:rPr>
                <w:rFonts w:cs="Times New Roman" w:eastAsia="Times New Roman" w:hAnsi="Times New Roman" w:ascii="Times New Roman"/>
              </w:rPr>
              <w:t xml:space="preserve">          22.133.341,19</w:t>
            </w:r>
          </w:p>
        </w:tc>
      </w:tr>
    </w:tbl>
    <w:p w:rsidRDefault="002B70AA" w:rsidP="002B70AA" w:rsidR="002B70AA" w:rsidRPr="002B70AA">
      <w:pPr>
        <w:pStyle w:val="Bezproreda"/>
        <w:rPr>
          <w:rFonts w:cs="Times New Roman" w:eastAsia="Times New Roman" w:hAnsi="Times New Roman" w:ascii="Times New Roman"/>
          <w:lang w:eastAsia="hr-HR"/>
        </w:rPr>
      </w:pPr>
    </w:p>
    <w:p w:rsidRDefault="002B70AA" w:rsidP="002B70AA" w:rsidR="002B70AA" w:rsidRPr="002B70AA">
      <w:pPr>
        <w:pStyle w:val="Bezproreda"/>
        <w:rPr>
          <w:rFonts w:cs="Times New Roman" w:eastAsia="Times New Roman" w:hAnsi="Times New Roman" w:ascii="Times New Roman"/>
          <w:lang w:eastAsia="hr-HR"/>
        </w:rPr>
      </w:pPr>
    </w:p>
    <w:p w:rsidRDefault="002B70AA" w:rsidP="002B70AA" w:rsidR="002B70AA" w:rsidRPr="002B70AA">
      <w:pPr>
        <w:pStyle w:val="Bezproreda"/>
        <w:rPr>
          <w:rFonts w:cs="Times New Roman" w:eastAsia="Times New Roman" w:hAnsi="Times New Roman" w:ascii="Times New Roman"/>
          <w:lang w:eastAsia="hr-HR"/>
        </w:rPr>
      </w:pPr>
    </w:p>
    <w:p w:rsidRDefault="002B70AA" w:rsidP="002B70AA" w:rsidR="002B70AA" w:rsidRPr="002B70AA">
      <w:pPr>
        <w:pStyle w:val="Bezproreda"/>
        <w:rPr>
          <w:rFonts w:cs="Times New Roman" w:eastAsia="Times New Roman" w:hAnsi="Times New Roman" w:ascii="Times New Roman"/>
          <w:lang w:eastAsia="hr-HR"/>
        </w:rPr>
      </w:pPr>
      <w:r w:rsidRPr="002B70AA">
        <w:rPr>
          <w:rFonts w:cs="Times New Roman" w:eastAsia="Times New Roman" w:hAnsi="Times New Roman" w:ascii="Times New Roman"/>
          <w:lang w:eastAsia="hr-HR"/>
        </w:rPr>
        <w:t xml:space="preserve">                             Obavijesti o </w:t>
      </w:r>
      <w:proofErr w:type="spellStart"/>
      <w:r w:rsidRPr="002B70AA">
        <w:rPr>
          <w:rFonts w:cs="Times New Roman" w:eastAsia="Times New Roman" w:hAnsi="Times New Roman" w:ascii="Times New Roman"/>
          <w:lang w:eastAsia="hr-HR"/>
        </w:rPr>
        <w:t>razlučnom</w:t>
      </w:r>
      <w:proofErr w:type="spellEnd"/>
      <w:r w:rsidRPr="002B70AA">
        <w:rPr>
          <w:rFonts w:cs="Times New Roman" w:eastAsia="Times New Roman" w:hAnsi="Times New Roman" w:ascii="Times New Roman"/>
          <w:lang w:eastAsia="hr-HR"/>
        </w:rPr>
        <w:t xml:space="preserve"> pravu i prema stanju zemljišnih knjiga</w:t>
      </w:r>
    </w:p>
    <w:p w:rsidRDefault="002B70AA" w:rsidP="002B70AA" w:rsidR="002B70AA" w:rsidRPr="002B70AA">
      <w:pPr>
        <w:pStyle w:val="Bezproreda"/>
        <w:rPr>
          <w:rFonts w:cs="Times New Roman" w:eastAsia="Times New Roman" w:hAnsi="Times New Roman" w:ascii="Times New Roman"/>
          <w:lang w:eastAsia="hr-HR"/>
        </w:rPr>
      </w:pPr>
    </w:p>
    <w:tbl>
      <w:tblPr>
        <w:tblW w:type="auto" w:w="0"/>
        <w:tblInd w:type="dxa" w:w="7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874"/>
        <w:gridCol w:w="2106"/>
      </w:tblGrid>
      <w:tr w:rsidTr="003D7908" w:rsidR="002B70AA" w:rsidRPr="002B70AA">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2B70AA" w:rsidP="003D7908" w:rsidR="002B70AA" w:rsidRPr="002B70AA">
            <w:pPr>
              <w:pStyle w:val="Bezproreda"/>
              <w:spacing w:lineRule="auto" w:line="276"/>
              <w:rPr>
                <w:rFonts w:cs="Times New Roman" w:eastAsia="Times New Roman" w:hAnsi="Times New Roman" w:ascii="Times New Roman"/>
              </w:rPr>
            </w:pPr>
            <w:r w:rsidRPr="002B70AA">
              <w:rPr>
                <w:rFonts w:cs="Times New Roman" w:eastAsia="Times New Roman" w:hAnsi="Times New Roman" w:ascii="Times New Roman"/>
              </w:rPr>
              <w:t xml:space="preserve">Visina </w:t>
            </w:r>
            <w:proofErr w:type="spellStart"/>
            <w:r w:rsidRPr="002B70AA">
              <w:rPr>
                <w:rFonts w:cs="Times New Roman" w:eastAsia="Times New Roman" w:hAnsi="Times New Roman" w:ascii="Times New Roman"/>
              </w:rPr>
              <w:t>razlučnog</w:t>
            </w:r>
            <w:proofErr w:type="spellEnd"/>
            <w:r w:rsidRPr="002B70AA">
              <w:rPr>
                <w:rFonts w:cs="Times New Roman" w:eastAsia="Times New Roman" w:hAnsi="Times New Roman" w:ascii="Times New Roman"/>
              </w:rPr>
              <w:t xml:space="preserve"> prava prema obavijesti / stanju ZK</w:t>
            </w:r>
          </w:p>
        </w:tc>
        <w:tc>
          <w:tcPr>
            <w:tcW w:type="dxa" w:w="2106"/>
            <w:tcBorders>
              <w:top w:space="0" w:sz="4" w:color="auto" w:val="single"/>
              <w:left w:space="0" w:sz="4" w:color="auto" w:val="single"/>
              <w:bottom w:space="0" w:sz="4" w:color="auto" w:val="single"/>
              <w:right w:space="0" w:sz="4" w:color="auto" w:val="single"/>
            </w:tcBorders>
            <w:hideMark/>
          </w:tcPr>
          <w:p w:rsidRDefault="002B70AA" w:rsidP="003D7908" w:rsidR="002B70AA" w:rsidRPr="002B70AA">
            <w:pPr>
              <w:pStyle w:val="Bezproreda"/>
              <w:spacing w:lineRule="auto" w:line="276"/>
              <w:rPr>
                <w:rFonts w:cs="Times New Roman" w:eastAsia="Times New Roman" w:hAnsi="Times New Roman" w:ascii="Times New Roman"/>
              </w:rPr>
            </w:pPr>
            <w:r w:rsidRPr="002B70AA">
              <w:rPr>
                <w:rFonts w:cs="Times New Roman" w:eastAsia="Times New Roman" w:hAnsi="Times New Roman" w:ascii="Times New Roman"/>
              </w:rPr>
              <w:t xml:space="preserve">   Iznos (kn)</w:t>
            </w:r>
          </w:p>
        </w:tc>
      </w:tr>
      <w:tr w:rsidTr="003D7908" w:rsidR="002B70AA" w:rsidRPr="002B70AA">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2B70AA" w:rsidP="003D7908" w:rsidR="002B70AA" w:rsidRPr="002B70AA">
            <w:pPr>
              <w:pStyle w:val="Bezproreda"/>
              <w:spacing w:lineRule="auto" w:line="276"/>
              <w:rPr>
                <w:rFonts w:cs="Times New Roman" w:eastAsia="Times New Roman" w:hAnsi="Times New Roman" w:ascii="Times New Roman"/>
              </w:rPr>
            </w:pPr>
            <w:proofErr w:type="spellStart"/>
            <w:r w:rsidRPr="002B70AA">
              <w:rPr>
                <w:rFonts w:cs="Times New Roman" w:eastAsia="Times New Roman" w:hAnsi="Times New Roman" w:ascii="Times New Roman"/>
              </w:rPr>
              <w:t>Razlučna</w:t>
            </w:r>
            <w:proofErr w:type="spellEnd"/>
            <w:r w:rsidRPr="002B70AA">
              <w:rPr>
                <w:rFonts w:cs="Times New Roman" w:eastAsia="Times New Roman" w:hAnsi="Times New Roman" w:ascii="Times New Roman"/>
              </w:rPr>
              <w:t xml:space="preserve"> prava prema obavijesti</w:t>
            </w:r>
          </w:p>
        </w:tc>
        <w:tc>
          <w:tcPr>
            <w:tcW w:type="dxa" w:w="2106"/>
            <w:tcBorders>
              <w:top w:space="0" w:sz="4" w:color="auto" w:val="single"/>
              <w:left w:space="0" w:sz="4" w:color="auto" w:val="single"/>
              <w:bottom w:space="0" w:sz="4" w:color="auto" w:val="single"/>
              <w:right w:space="0" w:sz="4" w:color="auto" w:val="single"/>
            </w:tcBorders>
            <w:hideMark/>
          </w:tcPr>
          <w:p w:rsidRDefault="002B70AA" w:rsidP="003D7908" w:rsidR="002B70AA" w:rsidRPr="002B70AA">
            <w:pPr>
              <w:pStyle w:val="Bezproreda"/>
              <w:spacing w:lineRule="auto" w:line="276"/>
              <w:rPr>
                <w:rFonts w:cs="Times New Roman" w:eastAsia="Times New Roman" w:hAnsi="Times New Roman" w:ascii="Times New Roman"/>
              </w:rPr>
            </w:pPr>
            <w:r w:rsidRPr="002B70AA">
              <w:rPr>
                <w:rFonts w:cs="Times New Roman" w:eastAsia="Times New Roman" w:hAnsi="Times New Roman" w:ascii="Times New Roman"/>
              </w:rPr>
              <w:t xml:space="preserve">  12.712.318,85</w:t>
            </w:r>
          </w:p>
        </w:tc>
      </w:tr>
    </w:tbl>
    <w:p w:rsidRDefault="002B70AA" w:rsidP="002B70AA" w:rsidR="002B70AA" w:rsidRPr="002B70AA">
      <w:pPr>
        <w:pStyle w:val="Bezproreda"/>
        <w:rPr>
          <w:rFonts w:cs="Times New Roman" w:eastAsia="Times New Roman" w:hAnsi="Times New Roman" w:ascii="Times New Roman"/>
          <w:lang w:eastAsia="hr-HR"/>
        </w:rPr>
      </w:pPr>
    </w:p>
    <w:p w:rsidRDefault="002B70AA" w:rsidP="002B70AA" w:rsidR="002B70AA" w:rsidRPr="002B70AA">
      <w:pPr>
        <w:pStyle w:val="Bezproreda"/>
        <w:rPr>
          <w:rFonts w:cs="Times New Roman" w:eastAsia="Times New Roman" w:hAnsi="Times New Roman" w:ascii="Times New Roman"/>
          <w:lang w:eastAsia="hr-HR"/>
        </w:rPr>
      </w:pPr>
    </w:p>
    <w:p w:rsidRDefault="002B70AA" w:rsidP="002B70AA" w:rsidR="002B70AA" w:rsidRPr="002B70AA">
      <w:pPr>
        <w:pStyle w:val="Bezproreda"/>
        <w:rPr>
          <w:rFonts w:cs="Times New Roman" w:eastAsia="Times New Roman" w:hAnsi="Times New Roman" w:ascii="Times New Roman"/>
          <w:lang w:eastAsia="hr-HR"/>
        </w:rPr>
      </w:pPr>
      <w:r w:rsidRPr="002B70AA">
        <w:rPr>
          <w:rFonts w:cs="Times New Roman" w:eastAsia="Times New Roman" w:hAnsi="Times New Roman" w:ascii="Times New Roman"/>
          <w:lang w:eastAsia="hr-HR"/>
        </w:rPr>
        <w:t xml:space="preserve">Popis vjerovnik sukladno odredbi članka 222. Stečajnog zakona čini sastavni dio izvješća. </w:t>
      </w:r>
    </w:p>
    <w:p w:rsidRDefault="002B70AA" w:rsidP="002B70AA" w:rsidR="002B70AA" w:rsidRPr="002B70AA">
      <w:pPr>
        <w:pStyle w:val="Bezproreda"/>
        <w:rPr>
          <w:rFonts w:cs="Times New Roman" w:eastAsia="Times New Roman" w:hAnsi="Times New Roman" w:ascii="Times New Roman"/>
          <w:lang w:eastAsia="hr-HR"/>
        </w:rPr>
      </w:pPr>
    </w:p>
    <w:p w:rsidRDefault="002B70AA" w:rsidP="002B70AA" w:rsidR="002B70AA" w:rsidRPr="002B70AA">
      <w:pPr>
        <w:pStyle w:val="Bezproreda"/>
        <w:rPr>
          <w:rFonts w:cs="Times New Roman" w:eastAsia="Times New Roman" w:hAnsi="Times New Roman" w:ascii="Times New Roman"/>
          <w:lang w:eastAsia="hr-HR"/>
        </w:rPr>
      </w:pPr>
    </w:p>
    <w:p w:rsidRDefault="002B70AA" w:rsidP="002B70AA" w:rsidR="002B70AA" w:rsidRPr="002B70AA">
      <w:pPr>
        <w:pStyle w:val="Bezproreda"/>
        <w:rPr>
          <w:rFonts w:cs="Times New Roman" w:eastAsia="Times New Roman" w:hAnsi="Times New Roman" w:ascii="Times New Roman"/>
          <w:i/>
          <w:lang w:eastAsia="hr-HR"/>
        </w:rPr>
      </w:pPr>
      <w:r w:rsidRPr="002B70AA">
        <w:rPr>
          <w:rFonts w:cs="Times New Roman" w:eastAsia="Times New Roman" w:hAnsi="Times New Roman" w:ascii="Times New Roman"/>
          <w:lang w:eastAsia="hr-HR"/>
        </w:rPr>
        <w:t xml:space="preserve">VI.2. </w:t>
      </w:r>
      <w:r w:rsidRPr="002B70AA">
        <w:rPr>
          <w:rFonts w:cs="Times New Roman" w:eastAsia="Times New Roman" w:hAnsi="Times New Roman" w:ascii="Times New Roman"/>
          <w:b/>
          <w:lang w:eastAsia="hr-HR"/>
        </w:rPr>
        <w:t>Procijenjeni troškovi stečajnog postupka na teret stečajne mase</w:t>
      </w:r>
    </w:p>
    <w:p w:rsidRDefault="002B70AA" w:rsidP="002B70AA" w:rsidR="002B70AA" w:rsidRPr="002B70AA">
      <w:pPr>
        <w:pStyle w:val="Bezproreda"/>
        <w:rPr>
          <w:rFonts w:cs="Times New Roman" w:eastAsia="Times New Roman" w:hAnsi="Times New Roman" w:ascii="Times New Roman"/>
          <w:lang w:eastAsia="hr-HR"/>
        </w:rPr>
      </w:pPr>
    </w:p>
    <w:p w:rsidRDefault="002B70AA" w:rsidP="002B70AA" w:rsidR="002B70AA" w:rsidRPr="002B70AA">
      <w:pPr>
        <w:pStyle w:val="Bezproreda"/>
        <w:rPr>
          <w:rFonts w:cs="Times New Roman" w:eastAsia="Times New Roman" w:hAnsi="Times New Roman" w:ascii="Times New Roman"/>
          <w:lang w:eastAsia="hr-HR"/>
        </w:rPr>
      </w:pPr>
      <w:r w:rsidRPr="002B70AA">
        <w:rPr>
          <w:rFonts w:cs="Times New Roman" w:eastAsia="Times New Roman" w:hAnsi="Times New Roman" w:ascii="Times New Roman"/>
          <w:lang w:eastAsia="hr-HR"/>
        </w:rPr>
        <w:t>Ukupno predvidivi troškova  stečajnog postupka procjenjuju se na očekivanom minimalnom trajanju stečajnog postupka od 18 mjeseci, te se isti  procjenjuju u slijedećem iznosu:</w:t>
      </w:r>
    </w:p>
    <w:p w:rsidRDefault="002B70AA" w:rsidP="002B70AA" w:rsidR="002B70AA" w:rsidRPr="002B70AA">
      <w:pPr>
        <w:pStyle w:val="Bezproreda"/>
        <w:rPr>
          <w:rFonts w:cs="Times New Roman" w:eastAsia="Times New Roman" w:hAnsi="Times New Roman" w:ascii="Times New Roman"/>
          <w:lang w:eastAsia="hr-HR"/>
        </w:rPr>
      </w:pPr>
    </w:p>
    <w:tbl>
      <w:tblPr>
        <w:tblW w:type="auto" w:w="0"/>
        <w:tblInd w:type="dxa" w:w="7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874"/>
        <w:gridCol w:w="2106"/>
      </w:tblGrid>
      <w:tr w:rsidTr="003D7908" w:rsidR="002B70AA" w:rsidRPr="002B70AA">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2B70AA" w:rsidP="003D7908" w:rsidR="002B70AA" w:rsidRPr="002B70AA">
            <w:pPr>
              <w:pStyle w:val="Bezproreda"/>
              <w:spacing w:lineRule="auto" w:line="276"/>
              <w:rPr>
                <w:rFonts w:cs="Times New Roman" w:eastAsia="Times New Roman" w:hAnsi="Times New Roman" w:ascii="Times New Roman"/>
              </w:rPr>
            </w:pPr>
            <w:r w:rsidRPr="002B70AA">
              <w:rPr>
                <w:rFonts w:cs="Times New Roman" w:eastAsia="Times New Roman" w:hAnsi="Times New Roman" w:ascii="Times New Roman"/>
              </w:rPr>
              <w:t>Predvidivi troškovi</w:t>
            </w:r>
          </w:p>
        </w:tc>
        <w:tc>
          <w:tcPr>
            <w:tcW w:type="dxa" w:w="2106"/>
            <w:tcBorders>
              <w:top w:space="0" w:sz="4" w:color="auto" w:val="single"/>
              <w:left w:space="0" w:sz="4" w:color="auto" w:val="single"/>
              <w:bottom w:space="0" w:sz="4" w:color="auto" w:val="single"/>
              <w:right w:space="0" w:sz="4" w:color="auto" w:val="single"/>
            </w:tcBorders>
            <w:hideMark/>
          </w:tcPr>
          <w:p w:rsidRDefault="002B70AA" w:rsidP="003D7908" w:rsidR="002B70AA" w:rsidRPr="002B70AA">
            <w:pPr>
              <w:pStyle w:val="Bezproreda"/>
              <w:spacing w:lineRule="auto" w:line="276"/>
              <w:rPr>
                <w:rFonts w:cs="Times New Roman" w:eastAsia="Times New Roman" w:hAnsi="Times New Roman" w:ascii="Times New Roman"/>
              </w:rPr>
            </w:pPr>
            <w:r w:rsidRPr="002B70AA">
              <w:rPr>
                <w:rFonts w:cs="Times New Roman" w:eastAsia="Times New Roman" w:hAnsi="Times New Roman" w:ascii="Times New Roman"/>
              </w:rPr>
              <w:t xml:space="preserve">   Iznos (kn)</w:t>
            </w:r>
          </w:p>
        </w:tc>
      </w:tr>
      <w:tr w:rsidTr="003D7908" w:rsidR="002B70AA" w:rsidRPr="002B70AA">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2B70AA" w:rsidP="003D7908" w:rsidR="002B70AA" w:rsidRPr="002B70AA">
            <w:pPr>
              <w:pStyle w:val="Bezproreda"/>
              <w:spacing w:lineRule="auto" w:line="276"/>
              <w:rPr>
                <w:rFonts w:cs="Times New Roman" w:eastAsia="Times New Roman" w:hAnsi="Times New Roman" w:ascii="Times New Roman"/>
              </w:rPr>
            </w:pPr>
            <w:r w:rsidRPr="002B70AA">
              <w:rPr>
                <w:rFonts w:cs="Times New Roman" w:eastAsia="Times New Roman" w:hAnsi="Times New Roman" w:ascii="Times New Roman"/>
              </w:rPr>
              <w:t xml:space="preserve">Troškovi knjigovodstva </w:t>
            </w:r>
          </w:p>
        </w:tc>
        <w:tc>
          <w:tcPr>
            <w:tcW w:type="dxa" w:w="2106"/>
            <w:tcBorders>
              <w:top w:space="0" w:sz="4" w:color="auto" w:val="single"/>
              <w:left w:space="0" w:sz="4" w:color="auto" w:val="single"/>
              <w:bottom w:space="0" w:sz="4" w:color="auto" w:val="single"/>
              <w:right w:space="0" w:sz="4" w:color="auto" w:val="single"/>
            </w:tcBorders>
            <w:hideMark/>
          </w:tcPr>
          <w:p w:rsidRDefault="002B70AA" w:rsidP="003D7908" w:rsidR="002B70AA" w:rsidRPr="002B70AA">
            <w:pPr>
              <w:pStyle w:val="Bezproreda"/>
              <w:spacing w:lineRule="auto" w:line="276"/>
              <w:rPr>
                <w:rFonts w:cs="Times New Roman" w:eastAsia="Times New Roman" w:hAnsi="Times New Roman" w:ascii="Times New Roman"/>
              </w:rPr>
            </w:pPr>
            <w:r w:rsidRPr="002B70AA">
              <w:rPr>
                <w:rFonts w:cs="Times New Roman" w:eastAsia="Times New Roman" w:hAnsi="Times New Roman" w:ascii="Times New Roman"/>
              </w:rPr>
              <w:t xml:space="preserve">             70.200</w:t>
            </w:r>
          </w:p>
        </w:tc>
      </w:tr>
      <w:tr w:rsidTr="003D7908" w:rsidR="002B70AA" w:rsidRPr="002B70AA">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2B70AA" w:rsidP="003D7908" w:rsidR="002B70AA" w:rsidRPr="002B70AA">
            <w:pPr>
              <w:pStyle w:val="Bezproreda"/>
              <w:spacing w:lineRule="auto" w:line="276"/>
              <w:rPr>
                <w:rFonts w:cs="Times New Roman" w:eastAsia="Times New Roman" w:hAnsi="Times New Roman" w:ascii="Times New Roman"/>
              </w:rPr>
            </w:pPr>
            <w:r w:rsidRPr="002B70AA">
              <w:rPr>
                <w:rFonts w:cs="Times New Roman" w:eastAsia="Times New Roman" w:hAnsi="Times New Roman" w:ascii="Times New Roman"/>
              </w:rPr>
              <w:t>Troškovi oglašavanja ( FINA i sl.)</w:t>
            </w:r>
          </w:p>
        </w:tc>
        <w:tc>
          <w:tcPr>
            <w:tcW w:type="dxa" w:w="2106"/>
            <w:tcBorders>
              <w:top w:space="0" w:sz="4" w:color="auto" w:val="single"/>
              <w:left w:space="0" w:sz="4" w:color="auto" w:val="single"/>
              <w:bottom w:space="0" w:sz="4" w:color="auto" w:val="single"/>
              <w:right w:space="0" w:sz="4" w:color="auto" w:val="single"/>
            </w:tcBorders>
            <w:hideMark/>
          </w:tcPr>
          <w:p w:rsidRDefault="002B70AA" w:rsidP="003D7908" w:rsidR="002B70AA" w:rsidRPr="002B70AA">
            <w:pPr>
              <w:pStyle w:val="Bezproreda"/>
              <w:spacing w:lineRule="auto" w:line="276"/>
              <w:rPr>
                <w:rFonts w:cs="Times New Roman" w:eastAsia="Times New Roman" w:hAnsi="Times New Roman" w:ascii="Times New Roman"/>
              </w:rPr>
            </w:pPr>
            <w:r w:rsidRPr="002B70AA">
              <w:rPr>
                <w:rFonts w:cs="Times New Roman" w:eastAsia="Times New Roman" w:hAnsi="Times New Roman" w:ascii="Times New Roman"/>
              </w:rPr>
              <w:t xml:space="preserve">               1.000</w:t>
            </w:r>
          </w:p>
        </w:tc>
      </w:tr>
      <w:tr w:rsidTr="003D7908" w:rsidR="002B70AA" w:rsidRPr="002B70AA">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2B70AA" w:rsidP="003D7908" w:rsidR="002B70AA" w:rsidRPr="002B70AA">
            <w:pPr>
              <w:pStyle w:val="Bezproreda"/>
              <w:spacing w:lineRule="auto" w:line="276"/>
              <w:rPr>
                <w:rFonts w:cs="Times New Roman" w:eastAsia="Times New Roman" w:hAnsi="Times New Roman" w:ascii="Times New Roman"/>
                <w:sz w:val="18"/>
                <w:szCs w:val="18"/>
              </w:rPr>
            </w:pPr>
            <w:r w:rsidRPr="002B70AA">
              <w:rPr>
                <w:rFonts w:cs="Times New Roman" w:eastAsia="Times New Roman" w:hAnsi="Times New Roman" w:ascii="Times New Roman"/>
              </w:rPr>
              <w:t xml:space="preserve">Troškovi  režija nekretnina u vlasništvu </w:t>
            </w:r>
            <w:r w:rsidRPr="002B70AA">
              <w:rPr>
                <w:rFonts w:cs="Times New Roman" w:eastAsia="Times New Roman" w:hAnsi="Times New Roman" w:ascii="Times New Roman"/>
                <w:sz w:val="18"/>
                <w:szCs w:val="18"/>
              </w:rPr>
              <w:t xml:space="preserve"> ( HEP, pričuva, voda, čistoća, kom. i vod. Naknada)</w:t>
            </w:r>
          </w:p>
        </w:tc>
        <w:tc>
          <w:tcPr>
            <w:tcW w:type="dxa" w:w="2106"/>
            <w:tcBorders>
              <w:top w:space="0" w:sz="4" w:color="auto" w:val="single"/>
              <w:left w:space="0" w:sz="4" w:color="auto" w:val="single"/>
              <w:bottom w:space="0" w:sz="4" w:color="auto" w:val="single"/>
              <w:right w:space="0" w:sz="4" w:color="auto" w:val="single"/>
            </w:tcBorders>
            <w:hideMark/>
          </w:tcPr>
          <w:p w:rsidRDefault="002B70AA" w:rsidP="003D7908" w:rsidR="002B70AA" w:rsidRPr="002B70AA">
            <w:pPr>
              <w:pStyle w:val="Bezproreda"/>
              <w:spacing w:lineRule="auto" w:line="276"/>
              <w:rPr>
                <w:rFonts w:cs="Times New Roman" w:eastAsia="Times New Roman" w:hAnsi="Times New Roman" w:ascii="Times New Roman"/>
              </w:rPr>
            </w:pPr>
            <w:r w:rsidRPr="002B70AA">
              <w:rPr>
                <w:rFonts w:cs="Times New Roman" w:eastAsia="Times New Roman" w:hAnsi="Times New Roman" w:ascii="Times New Roman"/>
              </w:rPr>
              <w:t xml:space="preserve">           152.000   </w:t>
            </w:r>
          </w:p>
        </w:tc>
      </w:tr>
      <w:tr w:rsidTr="003D7908" w:rsidR="002B70AA" w:rsidRPr="002B70AA">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2B70AA" w:rsidP="003D7908" w:rsidR="002B70AA" w:rsidRPr="002B70AA">
            <w:pPr>
              <w:pStyle w:val="Bezproreda"/>
              <w:spacing w:lineRule="auto" w:line="276"/>
              <w:rPr>
                <w:rFonts w:cs="Times New Roman" w:eastAsia="Times New Roman" w:hAnsi="Times New Roman" w:ascii="Times New Roman"/>
              </w:rPr>
            </w:pPr>
            <w:r w:rsidRPr="002B70AA">
              <w:rPr>
                <w:rFonts w:cs="Times New Roman" w:eastAsia="Times New Roman" w:hAnsi="Times New Roman" w:ascii="Times New Roman"/>
              </w:rPr>
              <w:t>Predvidivi troškovi osiguranja imovine</w:t>
            </w:r>
          </w:p>
        </w:tc>
        <w:tc>
          <w:tcPr>
            <w:tcW w:type="dxa" w:w="2106"/>
            <w:tcBorders>
              <w:top w:space="0" w:sz="4" w:color="auto" w:val="single"/>
              <w:left w:space="0" w:sz="4" w:color="auto" w:val="single"/>
              <w:bottom w:space="0" w:sz="4" w:color="auto" w:val="single"/>
              <w:right w:space="0" w:sz="4" w:color="auto" w:val="single"/>
            </w:tcBorders>
            <w:hideMark/>
          </w:tcPr>
          <w:p w:rsidRDefault="002B70AA" w:rsidP="003D7908" w:rsidR="002B70AA" w:rsidRPr="002B70AA">
            <w:pPr>
              <w:pStyle w:val="Bezproreda"/>
              <w:spacing w:lineRule="auto" w:line="276"/>
              <w:rPr>
                <w:rFonts w:cs="Times New Roman" w:eastAsia="Times New Roman" w:hAnsi="Times New Roman" w:ascii="Times New Roman"/>
              </w:rPr>
            </w:pPr>
            <w:r w:rsidRPr="002B70AA">
              <w:rPr>
                <w:rFonts w:cs="Times New Roman" w:eastAsia="Times New Roman" w:hAnsi="Times New Roman" w:ascii="Times New Roman"/>
              </w:rPr>
              <w:t xml:space="preserve">             24.000</w:t>
            </w:r>
          </w:p>
        </w:tc>
      </w:tr>
      <w:tr w:rsidTr="003D7908" w:rsidR="002B70AA" w:rsidRPr="002B70AA">
        <w:trPr>
          <w:trHeight w:val="426"/>
        </w:trPr>
        <w:tc>
          <w:tcPr>
            <w:tcW w:type="dxa" w:w="5874"/>
            <w:tcBorders>
              <w:top w:space="0" w:sz="4" w:color="auto" w:val="single"/>
              <w:left w:space="0" w:sz="4" w:color="auto" w:val="single"/>
              <w:bottom w:space="0" w:sz="4" w:color="auto" w:val="single"/>
              <w:right w:space="0" w:sz="4" w:color="auto" w:val="single"/>
            </w:tcBorders>
          </w:tcPr>
          <w:p w:rsidRDefault="002B70AA" w:rsidP="003D7908" w:rsidR="002B70AA" w:rsidRPr="002B70AA">
            <w:pPr>
              <w:pStyle w:val="Bezproreda"/>
              <w:spacing w:lineRule="auto" w:line="276"/>
              <w:rPr>
                <w:rFonts w:cs="Times New Roman" w:eastAsia="Times New Roman" w:hAnsi="Times New Roman" w:ascii="Times New Roman"/>
              </w:rPr>
            </w:pPr>
            <w:r w:rsidRPr="002B70AA">
              <w:rPr>
                <w:rFonts w:cs="Times New Roman" w:eastAsia="Times New Roman" w:hAnsi="Times New Roman" w:ascii="Times New Roman"/>
              </w:rPr>
              <w:t>Troškovi vještaka</w:t>
            </w:r>
          </w:p>
        </w:tc>
        <w:tc>
          <w:tcPr>
            <w:tcW w:type="dxa" w:w="2106"/>
            <w:tcBorders>
              <w:top w:space="0" w:sz="4" w:color="auto" w:val="single"/>
              <w:left w:space="0" w:sz="4" w:color="auto" w:val="single"/>
              <w:bottom w:space="0" w:sz="4" w:color="auto" w:val="single"/>
              <w:right w:space="0" w:sz="4" w:color="auto" w:val="single"/>
            </w:tcBorders>
          </w:tcPr>
          <w:p w:rsidRDefault="002B70AA" w:rsidP="003D7908" w:rsidR="002B70AA" w:rsidRPr="002B70AA">
            <w:pPr>
              <w:pStyle w:val="Bezproreda"/>
              <w:spacing w:lineRule="auto" w:line="276"/>
              <w:rPr>
                <w:rFonts w:cs="Times New Roman" w:eastAsia="Times New Roman" w:hAnsi="Times New Roman" w:ascii="Times New Roman"/>
              </w:rPr>
            </w:pPr>
            <w:r w:rsidRPr="002B70AA">
              <w:rPr>
                <w:rFonts w:cs="Times New Roman" w:eastAsia="Times New Roman" w:hAnsi="Times New Roman" w:ascii="Times New Roman"/>
              </w:rPr>
              <w:t xml:space="preserve">             25.000</w:t>
            </w:r>
          </w:p>
        </w:tc>
      </w:tr>
      <w:tr w:rsidTr="003D7908" w:rsidR="002B70AA" w:rsidRPr="002B70AA">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2B70AA" w:rsidP="003D7908" w:rsidR="002B70AA" w:rsidRPr="002B70AA">
            <w:pPr>
              <w:pStyle w:val="Bezproreda"/>
              <w:spacing w:lineRule="auto" w:line="276"/>
              <w:rPr>
                <w:rFonts w:cs="Times New Roman" w:eastAsia="Times New Roman" w:hAnsi="Times New Roman" w:ascii="Times New Roman"/>
              </w:rPr>
            </w:pPr>
            <w:r w:rsidRPr="002B70AA">
              <w:rPr>
                <w:rFonts w:cs="Times New Roman" w:eastAsia="Times New Roman" w:hAnsi="Times New Roman" w:ascii="Times New Roman"/>
              </w:rPr>
              <w:t>Nagrada stečajnog upravitelja bruto trošak isplate prema Uredbi</w:t>
            </w:r>
          </w:p>
          <w:p w:rsidRDefault="002B70AA" w:rsidP="003D7908" w:rsidR="002B70AA" w:rsidRPr="002B70AA">
            <w:pPr>
              <w:pStyle w:val="Bezproreda"/>
              <w:spacing w:lineRule="auto" w:line="276"/>
              <w:rPr>
                <w:rFonts w:cs="Times New Roman" w:eastAsia="Times New Roman" w:hAnsi="Times New Roman" w:ascii="Times New Roman"/>
              </w:rPr>
            </w:pPr>
            <w:r w:rsidRPr="002B70AA">
              <w:rPr>
                <w:rFonts w:cs="Times New Roman" w:eastAsia="Times New Roman" w:hAnsi="Times New Roman" w:ascii="Times New Roman"/>
              </w:rPr>
              <w:t xml:space="preserve"> NN 105/15 ( </w:t>
            </w:r>
            <w:r w:rsidRPr="002B70AA">
              <w:rPr>
                <w:rFonts w:cs="Times New Roman" w:eastAsia="Times New Roman" w:hAnsi="Times New Roman" w:ascii="Times New Roman"/>
                <w:sz w:val="18"/>
                <w:szCs w:val="18"/>
              </w:rPr>
              <w:t>na osnovi predvidive stečajne mase</w:t>
            </w:r>
            <w:r w:rsidRPr="002B70AA">
              <w:rPr>
                <w:rFonts w:cs="Times New Roman" w:eastAsia="Times New Roman" w:hAnsi="Times New Roman" w:ascii="Times New Roman"/>
              </w:rPr>
              <w:t xml:space="preserve"> )</w:t>
            </w:r>
          </w:p>
        </w:tc>
        <w:tc>
          <w:tcPr>
            <w:tcW w:type="dxa" w:w="2106"/>
            <w:tcBorders>
              <w:top w:space="0" w:sz="4" w:color="auto" w:val="single"/>
              <w:left w:space="0" w:sz="4" w:color="auto" w:val="single"/>
              <w:bottom w:space="0" w:sz="4" w:color="auto" w:val="single"/>
              <w:right w:space="0" w:sz="4" w:color="auto" w:val="single"/>
            </w:tcBorders>
            <w:hideMark/>
          </w:tcPr>
          <w:p w:rsidRDefault="002B70AA" w:rsidP="003D7908" w:rsidR="002B70AA" w:rsidRPr="002B70AA">
            <w:pPr>
              <w:pStyle w:val="Bezproreda"/>
              <w:spacing w:lineRule="auto" w:line="276"/>
              <w:rPr>
                <w:rFonts w:cs="Times New Roman" w:eastAsia="Times New Roman" w:hAnsi="Times New Roman" w:ascii="Times New Roman"/>
              </w:rPr>
            </w:pPr>
            <w:r w:rsidRPr="002B70AA">
              <w:rPr>
                <w:rFonts w:cs="Times New Roman" w:eastAsia="Times New Roman" w:hAnsi="Times New Roman" w:ascii="Times New Roman"/>
              </w:rPr>
              <w:t xml:space="preserve">           618.786</w:t>
            </w:r>
          </w:p>
        </w:tc>
      </w:tr>
      <w:tr w:rsidTr="003D7908" w:rsidR="002B70AA" w:rsidRPr="002B70AA">
        <w:trPr>
          <w:trHeight w:val="426"/>
        </w:trPr>
        <w:tc>
          <w:tcPr>
            <w:tcW w:type="dxa" w:w="5874"/>
            <w:tcBorders>
              <w:top w:space="0" w:sz="4" w:color="auto" w:val="single"/>
              <w:left w:space="0" w:sz="4" w:color="auto" w:val="single"/>
              <w:bottom w:space="0" w:sz="4" w:color="auto" w:val="single"/>
              <w:right w:space="0" w:sz="4" w:color="auto" w:val="single"/>
            </w:tcBorders>
          </w:tcPr>
          <w:p w:rsidRDefault="002B70AA" w:rsidP="003D7908" w:rsidR="002B70AA" w:rsidRPr="002B70AA">
            <w:pPr>
              <w:pStyle w:val="Bezproreda"/>
              <w:spacing w:lineRule="auto" w:line="276"/>
              <w:rPr>
                <w:rFonts w:cs="Times New Roman" w:eastAsia="Times New Roman" w:hAnsi="Times New Roman" w:ascii="Times New Roman"/>
              </w:rPr>
            </w:pPr>
            <w:r w:rsidRPr="002B70AA">
              <w:rPr>
                <w:rFonts w:cs="Times New Roman" w:eastAsia="Times New Roman" w:hAnsi="Times New Roman" w:ascii="Times New Roman"/>
              </w:rPr>
              <w:t>Plaće i naknade radnika – otkazni rok i ugovori o radu na određeno vrijeme</w:t>
            </w:r>
          </w:p>
        </w:tc>
        <w:tc>
          <w:tcPr>
            <w:tcW w:type="dxa" w:w="2106"/>
            <w:tcBorders>
              <w:top w:space="0" w:sz="4" w:color="auto" w:val="single"/>
              <w:left w:space="0" w:sz="4" w:color="auto" w:val="single"/>
              <w:bottom w:space="0" w:sz="4" w:color="auto" w:val="single"/>
              <w:right w:space="0" w:sz="4" w:color="auto" w:val="single"/>
            </w:tcBorders>
          </w:tcPr>
          <w:p w:rsidRDefault="002B70AA" w:rsidP="003D7908" w:rsidR="002B70AA" w:rsidRPr="002B70AA">
            <w:pPr>
              <w:pStyle w:val="Bezproreda"/>
              <w:spacing w:lineRule="auto" w:line="276"/>
              <w:rPr>
                <w:rFonts w:cs="Times New Roman" w:eastAsia="Times New Roman" w:hAnsi="Times New Roman" w:ascii="Times New Roman"/>
              </w:rPr>
            </w:pPr>
            <w:r w:rsidRPr="002B70AA">
              <w:rPr>
                <w:rFonts w:cs="Times New Roman" w:eastAsia="Times New Roman" w:hAnsi="Times New Roman" w:ascii="Times New Roman"/>
              </w:rPr>
              <w:t xml:space="preserve">           652.568</w:t>
            </w:r>
          </w:p>
        </w:tc>
      </w:tr>
      <w:tr w:rsidTr="003D7908" w:rsidR="002B70AA" w:rsidRPr="002B70AA">
        <w:trPr>
          <w:trHeight w:val="426"/>
        </w:trPr>
        <w:tc>
          <w:tcPr>
            <w:tcW w:type="dxa" w:w="5874"/>
            <w:tcBorders>
              <w:top w:space="0" w:sz="4" w:color="auto" w:val="single"/>
              <w:left w:space="0" w:sz="4" w:color="auto" w:val="single"/>
              <w:bottom w:space="0" w:sz="4" w:color="auto" w:val="single"/>
              <w:right w:space="0" w:sz="4" w:color="auto" w:val="single"/>
            </w:tcBorders>
          </w:tcPr>
          <w:p w:rsidRDefault="002B70AA" w:rsidP="003D7908" w:rsidR="002B70AA" w:rsidRPr="002B70AA">
            <w:pPr>
              <w:pStyle w:val="Bezproreda"/>
              <w:spacing w:lineRule="auto" w:line="276"/>
              <w:rPr>
                <w:rFonts w:cs="Times New Roman" w:eastAsia="Times New Roman" w:hAnsi="Times New Roman" w:ascii="Times New Roman"/>
              </w:rPr>
            </w:pPr>
            <w:r w:rsidRPr="002B70AA">
              <w:rPr>
                <w:rFonts w:cs="Times New Roman" w:eastAsia="Times New Roman" w:hAnsi="Times New Roman" w:ascii="Times New Roman"/>
              </w:rPr>
              <w:t>Ostali troškovi dovršetka nedovršenih poslova</w:t>
            </w:r>
          </w:p>
        </w:tc>
        <w:tc>
          <w:tcPr>
            <w:tcW w:type="dxa" w:w="2106"/>
            <w:tcBorders>
              <w:top w:space="0" w:sz="4" w:color="auto" w:val="single"/>
              <w:left w:space="0" w:sz="4" w:color="auto" w:val="single"/>
              <w:bottom w:space="0" w:sz="4" w:color="auto" w:val="single"/>
              <w:right w:space="0" w:sz="4" w:color="auto" w:val="single"/>
            </w:tcBorders>
          </w:tcPr>
          <w:p w:rsidRDefault="002B70AA" w:rsidP="003D7908" w:rsidR="002B70AA" w:rsidRPr="002B70AA">
            <w:pPr>
              <w:pStyle w:val="Bezproreda"/>
              <w:spacing w:lineRule="auto" w:line="276"/>
              <w:rPr>
                <w:rFonts w:cs="Times New Roman" w:eastAsia="Times New Roman" w:hAnsi="Times New Roman" w:ascii="Times New Roman"/>
              </w:rPr>
            </w:pPr>
            <w:r w:rsidRPr="002B70AA">
              <w:rPr>
                <w:rFonts w:cs="Times New Roman" w:eastAsia="Times New Roman" w:hAnsi="Times New Roman" w:ascii="Times New Roman"/>
              </w:rPr>
              <w:t xml:space="preserve">             45.000</w:t>
            </w:r>
          </w:p>
        </w:tc>
      </w:tr>
      <w:tr w:rsidTr="003D7908" w:rsidR="002B70AA" w:rsidRPr="002B70AA">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2B70AA" w:rsidP="003D7908" w:rsidR="002B70AA" w:rsidRPr="002B70AA">
            <w:pPr>
              <w:pStyle w:val="Bezproreda"/>
              <w:spacing w:lineRule="auto" w:line="276"/>
              <w:rPr>
                <w:rFonts w:cs="Times New Roman" w:eastAsia="Times New Roman" w:hAnsi="Times New Roman" w:ascii="Times New Roman"/>
              </w:rPr>
            </w:pPr>
            <w:r w:rsidRPr="002B70AA">
              <w:rPr>
                <w:rFonts w:cs="Times New Roman" w:eastAsia="Times New Roman" w:hAnsi="Times New Roman" w:ascii="Times New Roman"/>
              </w:rPr>
              <w:t>Troškovi naknada suradnika - bruto</w:t>
            </w:r>
          </w:p>
        </w:tc>
        <w:tc>
          <w:tcPr>
            <w:tcW w:type="dxa" w:w="2106"/>
            <w:tcBorders>
              <w:top w:space="0" w:sz="4" w:color="auto" w:val="single"/>
              <w:left w:space="0" w:sz="4" w:color="auto" w:val="single"/>
              <w:bottom w:space="0" w:sz="4" w:color="auto" w:val="single"/>
              <w:right w:space="0" w:sz="4" w:color="auto" w:val="single"/>
            </w:tcBorders>
            <w:hideMark/>
          </w:tcPr>
          <w:p w:rsidRDefault="002B70AA" w:rsidP="003D7908" w:rsidR="002B70AA" w:rsidRPr="002B70AA">
            <w:pPr>
              <w:pStyle w:val="Bezproreda"/>
              <w:spacing w:lineRule="auto" w:line="276"/>
              <w:rPr>
                <w:rFonts w:cs="Times New Roman" w:eastAsia="Times New Roman" w:hAnsi="Times New Roman" w:ascii="Times New Roman"/>
              </w:rPr>
            </w:pPr>
            <w:r w:rsidRPr="002B70AA">
              <w:rPr>
                <w:rFonts w:cs="Times New Roman" w:eastAsia="Times New Roman" w:hAnsi="Times New Roman" w:ascii="Times New Roman"/>
              </w:rPr>
              <w:t xml:space="preserve">             40.800</w:t>
            </w:r>
          </w:p>
        </w:tc>
      </w:tr>
      <w:tr w:rsidTr="003D7908" w:rsidR="002B70AA" w:rsidRPr="002B70AA">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2B70AA" w:rsidP="003D7908" w:rsidR="002B70AA" w:rsidRPr="002B70AA">
            <w:pPr>
              <w:pStyle w:val="Bezproreda"/>
              <w:spacing w:lineRule="auto" w:line="276"/>
              <w:rPr>
                <w:rFonts w:cs="Times New Roman" w:eastAsia="Times New Roman" w:hAnsi="Times New Roman" w:ascii="Times New Roman"/>
              </w:rPr>
            </w:pPr>
            <w:r w:rsidRPr="002B70AA">
              <w:rPr>
                <w:rFonts w:cs="Times New Roman" w:eastAsia="Times New Roman" w:hAnsi="Times New Roman" w:ascii="Times New Roman"/>
              </w:rPr>
              <w:t>Troškovi pohrane arhive nakon okončanja stečaja</w:t>
            </w:r>
          </w:p>
        </w:tc>
        <w:tc>
          <w:tcPr>
            <w:tcW w:type="dxa" w:w="2106"/>
            <w:tcBorders>
              <w:top w:space="0" w:sz="4" w:color="auto" w:val="single"/>
              <w:left w:space="0" w:sz="4" w:color="auto" w:val="single"/>
              <w:bottom w:space="0" w:sz="4" w:color="auto" w:val="single"/>
              <w:right w:space="0" w:sz="4" w:color="auto" w:val="single"/>
            </w:tcBorders>
            <w:hideMark/>
          </w:tcPr>
          <w:p w:rsidRDefault="002B70AA" w:rsidP="003D7908" w:rsidR="002B70AA" w:rsidRPr="002B70AA">
            <w:pPr>
              <w:pStyle w:val="Bezproreda"/>
              <w:spacing w:lineRule="auto" w:line="276"/>
              <w:rPr>
                <w:rFonts w:cs="Times New Roman" w:eastAsia="Times New Roman" w:hAnsi="Times New Roman" w:ascii="Times New Roman"/>
              </w:rPr>
            </w:pPr>
            <w:r w:rsidRPr="002B70AA">
              <w:rPr>
                <w:rFonts w:cs="Times New Roman" w:eastAsia="Times New Roman" w:hAnsi="Times New Roman" w:ascii="Times New Roman"/>
              </w:rPr>
              <w:t xml:space="preserve">             60.000    </w:t>
            </w:r>
          </w:p>
        </w:tc>
      </w:tr>
      <w:tr w:rsidTr="003D7908" w:rsidR="002B70AA" w:rsidRPr="002B70AA">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2B70AA" w:rsidP="003D7908" w:rsidR="002B70AA" w:rsidRPr="002B70AA">
            <w:pPr>
              <w:pStyle w:val="Bezproreda"/>
              <w:spacing w:lineRule="auto" w:line="276"/>
              <w:rPr>
                <w:rFonts w:cs="Times New Roman" w:eastAsia="Times New Roman" w:hAnsi="Times New Roman" w:ascii="Times New Roman"/>
              </w:rPr>
            </w:pPr>
            <w:r w:rsidRPr="002B70AA">
              <w:rPr>
                <w:rFonts w:cs="Times New Roman" w:eastAsia="Times New Roman" w:hAnsi="Times New Roman" w:ascii="Times New Roman"/>
              </w:rPr>
              <w:t>Troškovi otvaranja / zatvaranje računa,  žiga, statistike i sl.</w:t>
            </w:r>
          </w:p>
        </w:tc>
        <w:tc>
          <w:tcPr>
            <w:tcW w:type="dxa" w:w="2106"/>
            <w:tcBorders>
              <w:top w:space="0" w:sz="4" w:color="auto" w:val="single"/>
              <w:left w:space="0" w:sz="4" w:color="auto" w:val="single"/>
              <w:bottom w:space="0" w:sz="4" w:color="auto" w:val="single"/>
              <w:right w:space="0" w:sz="4" w:color="auto" w:val="single"/>
            </w:tcBorders>
            <w:hideMark/>
          </w:tcPr>
          <w:p w:rsidRDefault="002B70AA" w:rsidP="003D7908" w:rsidR="002B70AA" w:rsidRPr="002B70AA">
            <w:pPr>
              <w:pStyle w:val="Bezproreda"/>
              <w:spacing w:lineRule="auto" w:line="276"/>
              <w:rPr>
                <w:rFonts w:cs="Times New Roman" w:eastAsia="Times New Roman" w:hAnsi="Times New Roman" w:ascii="Times New Roman"/>
              </w:rPr>
            </w:pPr>
            <w:r w:rsidRPr="002B70AA">
              <w:rPr>
                <w:rFonts w:cs="Times New Roman" w:eastAsia="Times New Roman" w:hAnsi="Times New Roman" w:ascii="Times New Roman"/>
              </w:rPr>
              <w:t xml:space="preserve">              1.000               </w:t>
            </w:r>
          </w:p>
        </w:tc>
      </w:tr>
      <w:tr w:rsidTr="003D7908" w:rsidR="002B70AA" w:rsidRPr="002B70AA">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2B70AA" w:rsidP="003D7908" w:rsidR="002B70AA" w:rsidRPr="002B70AA">
            <w:pPr>
              <w:pStyle w:val="Bezproreda"/>
              <w:spacing w:lineRule="auto" w:line="276"/>
              <w:rPr>
                <w:rFonts w:cs="Times New Roman" w:eastAsia="Times New Roman" w:hAnsi="Times New Roman" w:ascii="Times New Roman"/>
              </w:rPr>
            </w:pPr>
            <w:r w:rsidRPr="002B70AA">
              <w:rPr>
                <w:rFonts w:cs="Times New Roman" w:eastAsia="Times New Roman" w:hAnsi="Times New Roman" w:ascii="Times New Roman"/>
              </w:rPr>
              <w:t>Predvidivi troškovi bankarske naknade</w:t>
            </w:r>
          </w:p>
        </w:tc>
        <w:tc>
          <w:tcPr>
            <w:tcW w:type="dxa" w:w="2106"/>
            <w:tcBorders>
              <w:top w:space="0" w:sz="4" w:color="auto" w:val="single"/>
              <w:left w:space="0" w:sz="4" w:color="auto" w:val="single"/>
              <w:bottom w:space="0" w:sz="4" w:color="auto" w:val="single"/>
              <w:right w:space="0" w:sz="4" w:color="auto" w:val="single"/>
            </w:tcBorders>
            <w:hideMark/>
          </w:tcPr>
          <w:p w:rsidRDefault="002B70AA" w:rsidP="003D7908" w:rsidR="002B70AA" w:rsidRPr="002B70AA">
            <w:pPr>
              <w:pStyle w:val="Bezproreda"/>
              <w:spacing w:lineRule="auto" w:line="276"/>
              <w:rPr>
                <w:rFonts w:cs="Times New Roman" w:eastAsia="Times New Roman" w:hAnsi="Times New Roman" w:ascii="Times New Roman"/>
              </w:rPr>
            </w:pPr>
            <w:r w:rsidRPr="002B70AA">
              <w:rPr>
                <w:rFonts w:cs="Times New Roman" w:eastAsia="Times New Roman" w:hAnsi="Times New Roman" w:ascii="Times New Roman"/>
              </w:rPr>
              <w:t xml:space="preserve">              8.000  </w:t>
            </w:r>
          </w:p>
        </w:tc>
      </w:tr>
      <w:tr w:rsidTr="003D7908" w:rsidR="002B70AA" w:rsidRPr="002B70AA">
        <w:trPr>
          <w:trHeight w:val="426"/>
        </w:trPr>
        <w:tc>
          <w:tcPr>
            <w:tcW w:type="dxa" w:w="5874"/>
            <w:tcBorders>
              <w:top w:space="0" w:sz="4" w:color="auto" w:val="single"/>
              <w:left w:space="0" w:sz="4" w:color="auto" w:val="single"/>
              <w:bottom w:space="0" w:sz="4" w:color="auto" w:val="single"/>
              <w:right w:space="0" w:sz="4" w:color="auto" w:val="single"/>
            </w:tcBorders>
          </w:tcPr>
          <w:p w:rsidRDefault="002B70AA" w:rsidP="003D7908" w:rsidR="002B70AA" w:rsidRPr="002B70AA">
            <w:pPr>
              <w:pStyle w:val="Bezproreda"/>
              <w:spacing w:lineRule="auto" w:line="276"/>
              <w:rPr>
                <w:rFonts w:cs="Times New Roman" w:eastAsia="Times New Roman" w:hAnsi="Times New Roman" w:ascii="Times New Roman"/>
              </w:rPr>
            </w:pPr>
            <w:r w:rsidRPr="002B70AA">
              <w:rPr>
                <w:rFonts w:cs="Times New Roman" w:eastAsia="Times New Roman" w:hAnsi="Times New Roman" w:ascii="Times New Roman"/>
              </w:rPr>
              <w:t>Predvidivi sudski troškovi – radi pobijanja i naplate, uređenja ZK</w:t>
            </w:r>
          </w:p>
        </w:tc>
        <w:tc>
          <w:tcPr>
            <w:tcW w:type="dxa" w:w="2106"/>
            <w:tcBorders>
              <w:top w:space="0" w:sz="4" w:color="auto" w:val="single"/>
              <w:left w:space="0" w:sz="4" w:color="auto" w:val="single"/>
              <w:bottom w:space="0" w:sz="4" w:color="auto" w:val="single"/>
              <w:right w:space="0" w:sz="4" w:color="auto" w:val="single"/>
            </w:tcBorders>
          </w:tcPr>
          <w:p w:rsidRDefault="002B70AA" w:rsidP="003D7908" w:rsidR="002B70AA" w:rsidRPr="002B70AA">
            <w:pPr>
              <w:pStyle w:val="Bezproreda"/>
              <w:spacing w:lineRule="auto" w:line="276"/>
              <w:rPr>
                <w:rFonts w:cs="Times New Roman" w:eastAsia="Times New Roman" w:hAnsi="Times New Roman" w:ascii="Times New Roman"/>
              </w:rPr>
            </w:pPr>
          </w:p>
          <w:p w:rsidRDefault="002B70AA" w:rsidP="003D7908" w:rsidR="002B70AA" w:rsidRPr="002B70AA">
            <w:pPr>
              <w:pStyle w:val="Bezproreda"/>
              <w:spacing w:lineRule="auto" w:line="276"/>
              <w:rPr>
                <w:rFonts w:cs="Times New Roman" w:eastAsia="Times New Roman" w:hAnsi="Times New Roman" w:ascii="Times New Roman"/>
              </w:rPr>
            </w:pPr>
            <w:r w:rsidRPr="002B70AA">
              <w:rPr>
                <w:rFonts w:cs="Times New Roman" w:eastAsia="Times New Roman" w:hAnsi="Times New Roman" w:ascii="Times New Roman"/>
              </w:rPr>
              <w:t xml:space="preserve">          235.000</w:t>
            </w:r>
          </w:p>
        </w:tc>
      </w:tr>
      <w:tr w:rsidTr="003D7908" w:rsidR="002B70AA" w:rsidRPr="002B70AA">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2B70AA" w:rsidP="003D7908" w:rsidR="002B70AA" w:rsidRPr="002B70AA">
            <w:pPr>
              <w:pStyle w:val="Bezproreda"/>
              <w:spacing w:lineRule="auto" w:line="276"/>
              <w:rPr>
                <w:rFonts w:cs="Times New Roman" w:eastAsia="Times New Roman" w:hAnsi="Times New Roman" w:ascii="Times New Roman"/>
              </w:rPr>
            </w:pPr>
            <w:r w:rsidRPr="002B70AA">
              <w:rPr>
                <w:rFonts w:cs="Times New Roman" w:eastAsia="Times New Roman" w:hAnsi="Times New Roman" w:ascii="Times New Roman"/>
              </w:rPr>
              <w:t>Ostali nepredvidivi materijalni, putni i sl. troškovi</w:t>
            </w:r>
          </w:p>
        </w:tc>
        <w:tc>
          <w:tcPr>
            <w:tcW w:type="dxa" w:w="2106"/>
            <w:tcBorders>
              <w:top w:space="0" w:sz="4" w:color="auto" w:val="single"/>
              <w:left w:space="0" w:sz="4" w:color="auto" w:val="single"/>
              <w:bottom w:space="0" w:sz="4" w:color="auto" w:val="single"/>
              <w:right w:space="0" w:sz="4" w:color="auto" w:val="single"/>
            </w:tcBorders>
            <w:hideMark/>
          </w:tcPr>
          <w:p w:rsidRDefault="002B70AA" w:rsidP="003D7908" w:rsidR="002B70AA" w:rsidRPr="002B70AA">
            <w:pPr>
              <w:pStyle w:val="Bezproreda"/>
              <w:spacing w:lineRule="auto" w:line="276"/>
              <w:rPr>
                <w:rFonts w:cs="Times New Roman" w:eastAsia="Times New Roman" w:hAnsi="Times New Roman" w:ascii="Times New Roman"/>
              </w:rPr>
            </w:pPr>
            <w:r w:rsidRPr="002B70AA">
              <w:rPr>
                <w:rFonts w:cs="Times New Roman" w:eastAsia="Times New Roman" w:hAnsi="Times New Roman" w:ascii="Times New Roman"/>
              </w:rPr>
              <w:t xml:space="preserve">            35.000       </w:t>
            </w:r>
          </w:p>
        </w:tc>
      </w:tr>
      <w:tr w:rsidTr="003D7908" w:rsidR="002B70AA" w:rsidRPr="002B70AA">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2B70AA" w:rsidP="003D7908" w:rsidR="002B70AA" w:rsidRPr="002B70AA">
            <w:pPr>
              <w:pStyle w:val="Bezproreda"/>
              <w:spacing w:lineRule="auto" w:line="276"/>
              <w:rPr>
                <w:rFonts w:cs="Times New Roman" w:eastAsia="Times New Roman" w:hAnsi="Times New Roman" w:ascii="Times New Roman"/>
                <w:b/>
              </w:rPr>
            </w:pPr>
            <w:r w:rsidRPr="002B70AA">
              <w:rPr>
                <w:rFonts w:cs="Times New Roman" w:eastAsia="Times New Roman" w:hAnsi="Times New Roman" w:ascii="Times New Roman"/>
                <w:b/>
              </w:rPr>
              <w:t>Ukupno predvidivi troškovi postupka</w:t>
            </w:r>
          </w:p>
        </w:tc>
        <w:tc>
          <w:tcPr>
            <w:tcW w:type="dxa" w:w="2106"/>
            <w:tcBorders>
              <w:top w:space="0" w:sz="4" w:color="auto" w:val="single"/>
              <w:left w:space="0" w:sz="4" w:color="auto" w:val="single"/>
              <w:bottom w:space="0" w:sz="4" w:color="auto" w:val="single"/>
              <w:right w:space="0" w:sz="4" w:color="auto" w:val="single"/>
            </w:tcBorders>
            <w:hideMark/>
          </w:tcPr>
          <w:p w:rsidRDefault="002B70AA" w:rsidP="003D7908" w:rsidR="002B70AA" w:rsidRPr="002B70AA">
            <w:pPr>
              <w:pStyle w:val="Bezproreda"/>
              <w:spacing w:lineRule="auto" w:line="276"/>
              <w:rPr>
                <w:rFonts w:cs="Times New Roman" w:eastAsia="Times New Roman" w:hAnsi="Times New Roman" w:ascii="Times New Roman"/>
                <w:b/>
              </w:rPr>
            </w:pPr>
            <w:r w:rsidRPr="002B70AA">
              <w:rPr>
                <w:rFonts w:cs="Times New Roman" w:eastAsia="Times New Roman" w:hAnsi="Times New Roman" w:ascii="Times New Roman"/>
                <w:b/>
              </w:rPr>
              <w:t xml:space="preserve">       1.968.354</w:t>
            </w:r>
          </w:p>
        </w:tc>
      </w:tr>
    </w:tbl>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Predvidivi troškovi postupka obračunati su na osnovi predvidive duljine trajanja stečajnog postupka 18 mjeseci i predvidive visine stečajne mase koja bino utiče na visinu troškova u dijelu obračuna prava na nagradu stečajnog upravitelja.</w:t>
      </w: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lastRenderedPageBreak/>
        <w:t xml:space="preserve">Troškovi knjigovodstva vezani su uz potrebu angažiranja knjigovodstvenog servisa  za uređenje poslovnih knjiga  i daljnje ispunjavanje porezno pravnih obaveza koje ne prestaju otvaranjem stečajnog postupka sukladno odredbi članka 225. SZ-a. </w:t>
      </w: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Kako dužnik ima značajnu pokretnu i nepokretnu imovinu, obaveza je istu osigurati od osnovnih rizika ( požar, poplava i sl.), te su procijenjeni troškovi osiguranja imovine.</w:t>
      </w: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xml:space="preserve">Troškovi  vještačenja predstavljaju predvidivi trošak procjene vrijednosti pokretnina kao i nekretnina, stanova. U odnosu na nekretninu „ tvornički krug sa zemljištem „ koje je predmet ovršnog postupka, teret troška pada na ovrhovoditelja, te u navedenom dijelu nije predviđen nastanak troškova vještačenja vrijednosti predmetne nekretnine. </w:t>
      </w: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xml:space="preserve">Troškovi režija za  nekretnine vezani su uz nekretninu u vlasništvu i vanknjižnom vlasništvu stečajnog dužnika kako je opisano u izvješću u dijelu imovine. </w:t>
      </w: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xml:space="preserve">Plaće radnika, obuhvaćaju obavezu nastalu prema zatečena 36 radnika s osnova plaće za vrijeme otkaznog roka koji je istekao sa 17.11.2018.g. ( 281 tis. kn), te nadalje predvidivi trošak plaća radnika na čuvanju imovine do unovčenja iste. </w:t>
      </w: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Ostali troškovi na dovršetku nedovršenih poslova obuhvaćaju nužne troškove nabavke potrebnih dijelova i repromaterijala tijekom dovršetka započetih poslova.</w:t>
      </w: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xml:space="preserve">Predvidivi sudski i odvjetnički  troškovi najznačajnijim dijelom odnose se na troškove u slučaju pokretanja parnice radi pobijanja pravnih radnji, te u manjem dijelu u odnosu na pokretanje eventualnih sudskih postupaka radi naplate potraživanja i radi uređenja vlasništva - upisa stanova u vanknjižnom vlasništvu.  </w:t>
      </w: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xml:space="preserve">Nagrada stečajnog upravitelja iskazana je na osnovu odredbi Uredbe o načinu obračuna nagrade ( NN 105/15) na osnovi očekivane procijenjene visine stečajne mase ( točka III izvješća), te ista podliježe promjeni, povećanju ili smanjenju,  sukladno stvarno ostvarenoj visini stečajne mase. </w:t>
      </w: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xml:space="preserve">Troškovi suradnika vezani su uz okolnost da se imovina dužnika nalazi značajno dislocirana od ureda stečajnog upravitelja, potrebu nadzora provedbe popisa imovine i potrebe svakodnevnog nadzora u postupku dovršetka nedovršenih poslova dužnika, te na administrativnim poslovima u uredu i izlaska na teren u postupcima unovčenja imovine kao i dostave dokumentacije u knjigovodstveni servis.  </w:t>
      </w: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xml:space="preserve">Dužnik raspolaže dugogodišnjom arhivom u dijelu radno – pravnih odnosa, te je za troškove i uređenje arhivskog gradiva, procijenjen predvidiv trošak uređenja, prijevoza i trajnog čuvanja arhive. </w:t>
      </w: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Nastavno na iskazanu strukturu predvidivih troškova stečajnog postupka, proizlaze sveukupni predvidivi troškovi postupka od 1.968.354 kn.</w:t>
      </w: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b/>
        </w:rPr>
      </w:pPr>
      <w:r w:rsidRPr="002B70AA">
        <w:rPr>
          <w:rFonts w:cs="Times New Roman" w:hAnsi="Times New Roman" w:ascii="Times New Roman"/>
        </w:rPr>
        <w:t xml:space="preserve">VI.3.   </w:t>
      </w:r>
      <w:r w:rsidRPr="002B70AA">
        <w:rPr>
          <w:rFonts w:cs="Times New Roman" w:hAnsi="Times New Roman" w:ascii="Times New Roman"/>
          <w:b/>
        </w:rPr>
        <w:t>Odnos imovine i obaveza – čl. 223. Stečajnog zakona</w:t>
      </w:r>
    </w:p>
    <w:p w:rsidRDefault="002B70AA" w:rsidP="002B70AA" w:rsidR="002B70AA" w:rsidRPr="002B70AA">
      <w:pPr>
        <w:pStyle w:val="Bezproreda"/>
        <w:rPr>
          <w:rFonts w:cs="Times New Roman" w:hAnsi="Times New Roman" w:ascii="Times New Roman"/>
          <w:b/>
        </w:rPr>
      </w:pP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xml:space="preserve">Sukladno opisanom stanju imovine dužnika, te postojanja </w:t>
      </w:r>
      <w:proofErr w:type="spellStart"/>
      <w:r w:rsidRPr="002B70AA">
        <w:rPr>
          <w:rFonts w:cs="Times New Roman" w:hAnsi="Times New Roman" w:ascii="Times New Roman"/>
        </w:rPr>
        <w:t>razlučnog</w:t>
      </w:r>
      <w:proofErr w:type="spellEnd"/>
      <w:r w:rsidRPr="002B70AA">
        <w:rPr>
          <w:rFonts w:cs="Times New Roman" w:hAnsi="Times New Roman" w:ascii="Times New Roman"/>
        </w:rPr>
        <w:t xml:space="preserve"> prava, radi procjene odnosa imovine i obaveza, kao i redoslijeda namirenja, neophodno je zasebno razmatrati očekivano stanje opće stečajne mase od dijela stečajne mase na kojoj postoji pravo odvojenog namirenja. </w:t>
      </w: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xml:space="preserve">Također pri procjeni odnosa opće i stečajne mase na kojoj postoji pravo odvojenog namirenja, neophodno je uzeti u obzir i posljedice obračuna troškova unovčenja imovine na kojoj postoji </w:t>
      </w:r>
      <w:proofErr w:type="spellStart"/>
      <w:r w:rsidRPr="002B70AA">
        <w:rPr>
          <w:rFonts w:cs="Times New Roman" w:hAnsi="Times New Roman" w:ascii="Times New Roman"/>
        </w:rPr>
        <w:t>razlučno</w:t>
      </w:r>
      <w:proofErr w:type="spellEnd"/>
      <w:r w:rsidRPr="002B70AA">
        <w:rPr>
          <w:rFonts w:cs="Times New Roman" w:hAnsi="Times New Roman" w:ascii="Times New Roman"/>
        </w:rPr>
        <w:t xml:space="preserve"> pravo iz članka 254. SZ-a ( ukalkulirani minimalni troškovi) koje uvjetuje smanjenje dijela stečajne mase sa pravom odvojenog namirenja uz istovremeno povećanje opće stečajne mase.</w:t>
      </w: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lastRenderedPageBreak/>
        <w:t>Slijedom iznesenog predvidivog kretanja visine stečajne mase, troškova unovčenja iste iz članka 254. SZ-a, proizlazi slijedeća simulacija mogućeg odnosa imovine i obaveza stečajnog dužnika:</w:t>
      </w: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xml:space="preserve">                          Pregled očekivane opće stečajne mase i sa pravom odvojenog namirenja</w:t>
      </w:r>
    </w:p>
    <w:p w:rsidRDefault="002B70AA" w:rsidP="002B70AA" w:rsidR="002B70AA" w:rsidRPr="002B70AA">
      <w:pPr>
        <w:pStyle w:val="Bezproreda"/>
        <w:rPr>
          <w:rFonts w:cs="Times New Roman" w:hAnsi="Times New Roman" w:ascii="Times New Roman"/>
        </w:rPr>
      </w:pPr>
    </w:p>
    <w:tbl>
      <w:tblPr>
        <w:tblW w:type="dxa" w:w="9180"/>
        <w:tblInd w:type="dxa" w:w="19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3336"/>
        <w:gridCol w:w="1824"/>
        <w:gridCol w:w="1776"/>
        <w:gridCol w:w="2244"/>
      </w:tblGrid>
      <w:tr w:rsidTr="003D7908" w:rsidR="002B70AA" w:rsidRPr="002B70AA">
        <w:trPr>
          <w:trHeight w:val="588"/>
        </w:trPr>
        <w:tc>
          <w:tcPr>
            <w:tcW w:type="dxa" w:w="3336"/>
          </w:tcPr>
          <w:p w:rsidRDefault="002B70AA" w:rsidP="003D7908" w:rsidR="002B70AA" w:rsidRPr="002B70AA">
            <w:pPr>
              <w:pStyle w:val="Bezproreda"/>
              <w:ind w:left="-83"/>
              <w:rPr>
                <w:rFonts w:cs="Times New Roman" w:hAnsi="Times New Roman" w:ascii="Times New Roman"/>
                <w:sz w:val="18"/>
                <w:szCs w:val="18"/>
              </w:rPr>
            </w:pPr>
            <w:r w:rsidRPr="002B70AA">
              <w:rPr>
                <w:rFonts w:cs="Times New Roman" w:hAnsi="Times New Roman" w:ascii="Times New Roman"/>
                <w:sz w:val="18"/>
                <w:szCs w:val="18"/>
              </w:rPr>
              <w:t>Vrsta očekivane stečajne mase</w:t>
            </w:r>
          </w:p>
        </w:tc>
        <w:tc>
          <w:tcPr>
            <w:tcW w:type="dxa" w:w="1824"/>
          </w:tcPr>
          <w:p w:rsidRDefault="002B70AA" w:rsidP="003D7908" w:rsidR="002B70AA" w:rsidRPr="002B70AA">
            <w:pPr>
              <w:pStyle w:val="Bezproreda"/>
              <w:ind w:left="-83"/>
              <w:rPr>
                <w:rFonts w:cs="Times New Roman" w:hAnsi="Times New Roman" w:ascii="Times New Roman"/>
                <w:sz w:val="18"/>
                <w:szCs w:val="18"/>
              </w:rPr>
            </w:pPr>
            <w:r w:rsidRPr="002B70AA">
              <w:rPr>
                <w:rFonts w:cs="Times New Roman" w:hAnsi="Times New Roman" w:ascii="Times New Roman"/>
                <w:sz w:val="18"/>
                <w:szCs w:val="18"/>
              </w:rPr>
              <w:t>Iznos od unovčenja</w:t>
            </w:r>
          </w:p>
        </w:tc>
        <w:tc>
          <w:tcPr>
            <w:tcW w:type="dxa" w:w="1776"/>
          </w:tcPr>
          <w:p w:rsidRDefault="002B70AA" w:rsidP="003D7908" w:rsidR="002B70AA" w:rsidRPr="002B70AA">
            <w:pPr>
              <w:pStyle w:val="Bezproreda"/>
              <w:ind w:left="-83"/>
              <w:rPr>
                <w:rFonts w:cs="Times New Roman" w:hAnsi="Times New Roman" w:ascii="Times New Roman"/>
                <w:sz w:val="18"/>
                <w:szCs w:val="18"/>
              </w:rPr>
            </w:pPr>
            <w:r w:rsidRPr="002B70AA">
              <w:rPr>
                <w:rFonts w:cs="Times New Roman" w:hAnsi="Times New Roman" w:ascii="Times New Roman"/>
                <w:sz w:val="18"/>
                <w:szCs w:val="18"/>
              </w:rPr>
              <w:t>Minimalno predvidivi troškovi unovčenja čl. 254. SZ-a</w:t>
            </w:r>
          </w:p>
        </w:tc>
        <w:tc>
          <w:tcPr>
            <w:tcW w:type="dxa" w:w="2244"/>
          </w:tcPr>
          <w:p w:rsidRDefault="002B70AA" w:rsidP="003D7908" w:rsidR="002B70AA" w:rsidRPr="002B70AA">
            <w:pPr>
              <w:pStyle w:val="Bezproreda"/>
              <w:ind w:left="-83"/>
              <w:rPr>
                <w:rFonts w:cs="Times New Roman" w:hAnsi="Times New Roman" w:ascii="Times New Roman"/>
                <w:sz w:val="18"/>
                <w:szCs w:val="18"/>
              </w:rPr>
            </w:pPr>
            <w:r w:rsidRPr="002B70AA">
              <w:rPr>
                <w:rFonts w:cs="Times New Roman" w:hAnsi="Times New Roman" w:ascii="Times New Roman"/>
                <w:sz w:val="18"/>
                <w:szCs w:val="18"/>
              </w:rPr>
              <w:t xml:space="preserve"> Ukupno očekivana stečajna masa za namirenje</w:t>
            </w:r>
          </w:p>
        </w:tc>
      </w:tr>
      <w:tr w:rsidTr="003D7908" w:rsidR="002B70AA" w:rsidRPr="002B70AA">
        <w:trPr>
          <w:trHeight w:val="588"/>
        </w:trPr>
        <w:tc>
          <w:tcPr>
            <w:tcW w:type="dxa" w:w="3336"/>
          </w:tcPr>
          <w:p w:rsidRDefault="002B70AA" w:rsidP="003D7908" w:rsidR="002B70AA" w:rsidRPr="002B70AA">
            <w:pPr>
              <w:pStyle w:val="Bezproreda"/>
              <w:ind w:left="-83"/>
              <w:rPr>
                <w:rFonts w:cs="Times New Roman" w:hAnsi="Times New Roman" w:ascii="Times New Roman"/>
                <w:sz w:val="18"/>
                <w:szCs w:val="18"/>
              </w:rPr>
            </w:pPr>
            <w:r w:rsidRPr="002B70AA">
              <w:rPr>
                <w:rFonts w:cs="Times New Roman" w:hAnsi="Times New Roman" w:ascii="Times New Roman"/>
                <w:sz w:val="18"/>
                <w:szCs w:val="18"/>
              </w:rPr>
              <w:t>Procijenjena očekivana opća stečajna masa</w:t>
            </w:r>
          </w:p>
        </w:tc>
        <w:tc>
          <w:tcPr>
            <w:tcW w:type="dxa" w:w="1824"/>
          </w:tcPr>
          <w:p w:rsidRDefault="002B70AA" w:rsidP="003D7908" w:rsidR="002B70AA" w:rsidRPr="002B70AA">
            <w:pPr>
              <w:pStyle w:val="Bezproreda"/>
              <w:ind w:left="-83"/>
              <w:rPr>
                <w:rFonts w:cs="Times New Roman" w:hAnsi="Times New Roman" w:ascii="Times New Roman"/>
              </w:rPr>
            </w:pPr>
            <w:r w:rsidRPr="002B70AA">
              <w:rPr>
                <w:rFonts w:cs="Times New Roman" w:hAnsi="Times New Roman" w:ascii="Times New Roman"/>
              </w:rPr>
              <w:t xml:space="preserve">     2.277.527</w:t>
            </w:r>
          </w:p>
        </w:tc>
        <w:tc>
          <w:tcPr>
            <w:tcW w:type="dxa" w:w="1776"/>
          </w:tcPr>
          <w:p w:rsidRDefault="002B70AA" w:rsidP="003D7908" w:rsidR="002B70AA" w:rsidRPr="002B70AA">
            <w:pPr>
              <w:pStyle w:val="Bezproreda"/>
              <w:ind w:left="-83"/>
              <w:rPr>
                <w:rFonts w:cs="Times New Roman" w:hAnsi="Times New Roman" w:ascii="Times New Roman"/>
              </w:rPr>
            </w:pPr>
            <w:r w:rsidRPr="002B70AA">
              <w:rPr>
                <w:rFonts w:cs="Times New Roman" w:hAnsi="Times New Roman" w:ascii="Times New Roman"/>
              </w:rPr>
              <w:t xml:space="preserve">      670.234</w:t>
            </w:r>
          </w:p>
        </w:tc>
        <w:tc>
          <w:tcPr>
            <w:tcW w:type="dxa" w:w="2244"/>
          </w:tcPr>
          <w:p w:rsidRDefault="002B70AA" w:rsidP="003D7908" w:rsidR="002B70AA" w:rsidRPr="002B70AA">
            <w:pPr>
              <w:pStyle w:val="Bezproreda"/>
              <w:ind w:left="-83"/>
              <w:rPr>
                <w:rFonts w:cs="Times New Roman" w:hAnsi="Times New Roman" w:ascii="Times New Roman"/>
              </w:rPr>
            </w:pPr>
            <w:r w:rsidRPr="002B70AA">
              <w:rPr>
                <w:rFonts w:cs="Times New Roman" w:hAnsi="Times New Roman" w:ascii="Times New Roman"/>
                <w:sz w:val="18"/>
                <w:szCs w:val="18"/>
              </w:rPr>
              <w:t xml:space="preserve">  </w:t>
            </w:r>
            <w:r w:rsidRPr="002B70AA">
              <w:rPr>
                <w:rFonts w:cs="Times New Roman" w:hAnsi="Times New Roman" w:ascii="Times New Roman"/>
              </w:rPr>
              <w:t>2.947.761</w:t>
            </w:r>
          </w:p>
        </w:tc>
      </w:tr>
      <w:tr w:rsidTr="003D7908" w:rsidR="002B70AA" w:rsidRPr="002B70AA">
        <w:trPr>
          <w:trHeight w:val="588"/>
        </w:trPr>
        <w:tc>
          <w:tcPr>
            <w:tcW w:type="dxa" w:w="3336"/>
          </w:tcPr>
          <w:p w:rsidRDefault="002B70AA" w:rsidP="003D7908" w:rsidR="002B70AA" w:rsidRPr="002B70AA">
            <w:pPr>
              <w:pStyle w:val="Bezproreda"/>
              <w:ind w:left="-83"/>
              <w:rPr>
                <w:rFonts w:cs="Times New Roman" w:hAnsi="Times New Roman" w:ascii="Times New Roman"/>
                <w:sz w:val="18"/>
                <w:szCs w:val="18"/>
              </w:rPr>
            </w:pPr>
            <w:r w:rsidRPr="002B70AA">
              <w:rPr>
                <w:rFonts w:cs="Times New Roman" w:hAnsi="Times New Roman" w:ascii="Times New Roman"/>
                <w:sz w:val="18"/>
                <w:szCs w:val="18"/>
              </w:rPr>
              <w:t xml:space="preserve">Stečajna masa sa pravom odvojenog namirenja </w:t>
            </w:r>
            <w:proofErr w:type="spellStart"/>
            <w:r w:rsidRPr="002B70AA">
              <w:rPr>
                <w:rFonts w:cs="Times New Roman" w:hAnsi="Times New Roman" w:ascii="Times New Roman"/>
                <w:sz w:val="18"/>
                <w:szCs w:val="18"/>
              </w:rPr>
              <w:t>razlučnih</w:t>
            </w:r>
            <w:proofErr w:type="spellEnd"/>
            <w:r w:rsidRPr="002B70AA">
              <w:rPr>
                <w:rFonts w:cs="Times New Roman" w:hAnsi="Times New Roman" w:ascii="Times New Roman"/>
                <w:sz w:val="18"/>
                <w:szCs w:val="18"/>
              </w:rPr>
              <w:t xml:space="preserve"> prava</w:t>
            </w:r>
          </w:p>
        </w:tc>
        <w:tc>
          <w:tcPr>
            <w:tcW w:type="dxa" w:w="1824"/>
          </w:tcPr>
          <w:p w:rsidRDefault="002B70AA" w:rsidP="003D7908" w:rsidR="002B70AA" w:rsidRPr="002B70AA">
            <w:pPr>
              <w:pStyle w:val="Bezproreda"/>
              <w:ind w:left="-83"/>
              <w:rPr>
                <w:rFonts w:cs="Times New Roman" w:hAnsi="Times New Roman" w:ascii="Times New Roman"/>
                <w:sz w:val="18"/>
                <w:szCs w:val="18"/>
              </w:rPr>
            </w:pPr>
          </w:p>
          <w:p w:rsidRDefault="002B70AA" w:rsidP="003D7908" w:rsidR="002B70AA" w:rsidRPr="002B70AA">
            <w:pPr>
              <w:pStyle w:val="Bezproreda"/>
              <w:ind w:left="-83"/>
              <w:rPr>
                <w:rFonts w:cs="Times New Roman" w:hAnsi="Times New Roman" w:ascii="Times New Roman"/>
              </w:rPr>
            </w:pPr>
            <w:r w:rsidRPr="002B70AA">
              <w:rPr>
                <w:rFonts w:cs="Times New Roman" w:hAnsi="Times New Roman" w:ascii="Times New Roman"/>
                <w:sz w:val="18"/>
                <w:szCs w:val="18"/>
              </w:rPr>
              <w:t xml:space="preserve">     </w:t>
            </w:r>
            <w:r w:rsidRPr="002B70AA">
              <w:rPr>
                <w:rFonts w:cs="Times New Roman" w:hAnsi="Times New Roman" w:ascii="Times New Roman"/>
              </w:rPr>
              <w:t>6.702.340</w:t>
            </w:r>
          </w:p>
        </w:tc>
        <w:tc>
          <w:tcPr>
            <w:tcW w:type="dxa" w:w="1776"/>
          </w:tcPr>
          <w:p w:rsidRDefault="002B70AA" w:rsidP="003D7908" w:rsidR="002B70AA" w:rsidRPr="002B70AA">
            <w:pPr>
              <w:pStyle w:val="Bezproreda"/>
              <w:ind w:left="-83"/>
              <w:rPr>
                <w:rFonts w:cs="Times New Roman" w:hAnsi="Times New Roman" w:ascii="Times New Roman"/>
                <w:sz w:val="18"/>
                <w:szCs w:val="18"/>
              </w:rPr>
            </w:pPr>
          </w:p>
          <w:p w:rsidRDefault="002B70AA" w:rsidP="003D7908" w:rsidR="002B70AA" w:rsidRPr="002B70AA">
            <w:pPr>
              <w:pStyle w:val="Bezproreda"/>
              <w:ind w:left="-83"/>
              <w:rPr>
                <w:rFonts w:cs="Times New Roman" w:hAnsi="Times New Roman" w:ascii="Times New Roman"/>
              </w:rPr>
            </w:pPr>
            <w:r w:rsidRPr="002B70AA">
              <w:rPr>
                <w:rFonts w:cs="Times New Roman" w:hAnsi="Times New Roman" w:ascii="Times New Roman"/>
                <w:sz w:val="18"/>
                <w:szCs w:val="18"/>
              </w:rPr>
              <w:t xml:space="preserve">  </w:t>
            </w:r>
            <w:r w:rsidRPr="002B70AA">
              <w:rPr>
                <w:rFonts w:cs="Times New Roman" w:hAnsi="Times New Roman" w:ascii="Times New Roman"/>
              </w:rPr>
              <w:t>-   670.234</w:t>
            </w:r>
          </w:p>
        </w:tc>
        <w:tc>
          <w:tcPr>
            <w:tcW w:type="dxa" w:w="2244"/>
          </w:tcPr>
          <w:p w:rsidRDefault="002B70AA" w:rsidP="003D7908" w:rsidR="002B70AA" w:rsidRPr="002B70AA">
            <w:pPr>
              <w:pStyle w:val="Bezproreda"/>
              <w:ind w:left="-83"/>
              <w:rPr>
                <w:rFonts w:cs="Times New Roman" w:hAnsi="Times New Roman" w:ascii="Times New Roman"/>
                <w:sz w:val="18"/>
                <w:szCs w:val="18"/>
              </w:rPr>
            </w:pPr>
          </w:p>
          <w:p w:rsidRDefault="002B70AA" w:rsidP="003D7908" w:rsidR="002B70AA" w:rsidRPr="002B70AA">
            <w:pPr>
              <w:pStyle w:val="Bezproreda"/>
              <w:ind w:left="-83"/>
              <w:rPr>
                <w:rFonts w:cs="Times New Roman" w:hAnsi="Times New Roman" w:ascii="Times New Roman"/>
              </w:rPr>
            </w:pPr>
            <w:r w:rsidRPr="002B70AA">
              <w:rPr>
                <w:rFonts w:cs="Times New Roman" w:hAnsi="Times New Roman" w:ascii="Times New Roman"/>
                <w:sz w:val="18"/>
                <w:szCs w:val="18"/>
              </w:rPr>
              <w:t xml:space="preserve">     </w:t>
            </w:r>
            <w:r w:rsidRPr="002B70AA">
              <w:rPr>
                <w:rFonts w:cs="Times New Roman" w:hAnsi="Times New Roman" w:ascii="Times New Roman"/>
              </w:rPr>
              <w:t>6.032.106</w:t>
            </w:r>
          </w:p>
        </w:tc>
      </w:tr>
    </w:tbl>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PREGLED IMOVINE I OBAVEZA</w:t>
      </w:r>
    </w:p>
    <w:tbl>
      <w:tblPr>
        <w:tblStyle w:val="Reetkatablice"/>
        <w:tblW w:type="dxa" w:w="9305"/>
        <w:tblInd w:type="dxa" w:w="0"/>
        <w:tblLook w:val="04A0" w:noVBand="1" w:noHBand="0" w:lastColumn="0" w:firstColumn="1" w:lastRow="0" w:firstRow="1"/>
      </w:tblPr>
      <w:tblGrid>
        <w:gridCol w:w="2233"/>
        <w:gridCol w:w="2775"/>
        <w:gridCol w:w="1617"/>
        <w:gridCol w:w="1280"/>
        <w:gridCol w:w="1400"/>
      </w:tblGrid>
      <w:tr w:rsidTr="003D7908" w:rsidR="002B70AA" w:rsidRPr="002B70AA">
        <w:tc>
          <w:tcPr>
            <w:tcW w:type="dxa" w:w="2233"/>
            <w:tcBorders>
              <w:top w:val="nil"/>
              <w:left w:val="nil"/>
              <w:bottom w:space="0" w:sz="4" w:color="auto" w:val="single"/>
              <w:right w:val="nil"/>
            </w:tcBorders>
          </w:tcPr>
          <w:p w:rsidRDefault="002B70AA" w:rsidP="003D7908" w:rsidR="002B70AA" w:rsidRPr="002B70AA">
            <w:pPr>
              <w:pStyle w:val="Bezproreda"/>
              <w:rPr>
                <w:rFonts w:cs="Times New Roman" w:hAnsi="Times New Roman" w:ascii="Times New Roman"/>
                <w:b/>
                <w:sz w:val="20"/>
                <w:szCs w:val="20"/>
              </w:rPr>
            </w:pPr>
          </w:p>
        </w:tc>
        <w:tc>
          <w:tcPr>
            <w:tcW w:type="dxa" w:w="2775"/>
            <w:tcBorders>
              <w:top w:val="nil"/>
              <w:left w:val="nil"/>
              <w:bottom w:space="0" w:sz="4" w:color="auto" w:val="single"/>
              <w:right w:space="0" w:sz="4" w:color="auto" w:val="single"/>
            </w:tcBorders>
          </w:tcPr>
          <w:p w:rsidRDefault="002B70AA" w:rsidP="003D7908" w:rsidR="002B70AA" w:rsidRPr="002B70AA">
            <w:pPr>
              <w:pStyle w:val="Bezproreda"/>
              <w:rPr>
                <w:rFonts w:cs="Times New Roman" w:hAnsi="Times New Roman" w:ascii="Times New Roman"/>
                <w:b/>
                <w:sz w:val="20"/>
                <w:szCs w:val="20"/>
              </w:rPr>
            </w:pPr>
          </w:p>
        </w:tc>
        <w:tc>
          <w:tcPr>
            <w:tcW w:type="dxa" w:w="4297"/>
            <w:gridSpan w:val="3"/>
            <w:tcBorders>
              <w:top w:space="0" w:sz="4" w:color="auto" w:val="single"/>
              <w:left w:space="0" w:sz="4" w:color="auto" w:val="single"/>
              <w:bottom w:space="0" w:sz="4" w:color="auto" w:val="single"/>
              <w:right w:space="0" w:sz="4" w:color="auto" w:val="single"/>
            </w:tcBorders>
            <w:hideMark/>
          </w:tcPr>
          <w:p w:rsidRDefault="002B70AA" w:rsidP="003D7908" w:rsidR="002B70AA" w:rsidRPr="002B70AA">
            <w:pPr>
              <w:pStyle w:val="Bezproreda"/>
              <w:rPr>
                <w:rFonts w:cs="Times New Roman" w:hAnsi="Times New Roman" w:ascii="Times New Roman"/>
                <w:b/>
                <w:i/>
                <w:sz w:val="20"/>
                <w:szCs w:val="20"/>
              </w:rPr>
            </w:pPr>
            <w:r w:rsidRPr="002B70AA">
              <w:rPr>
                <w:rFonts w:cs="Times New Roman" w:hAnsi="Times New Roman" w:ascii="Times New Roman"/>
                <w:b/>
                <w:i/>
                <w:sz w:val="20"/>
                <w:szCs w:val="20"/>
              </w:rPr>
              <w:t>PROCIJENJENO NAMIRENJE TROŠKOVA I VJEROVNIKA PO ISPL. REDOVIMA</w:t>
            </w:r>
          </w:p>
        </w:tc>
      </w:tr>
      <w:tr w:rsidTr="003D7908" w:rsidR="002B70AA" w:rsidRPr="002B70AA">
        <w:tc>
          <w:tcPr>
            <w:tcW w:type="dxa" w:w="2233"/>
            <w:tcBorders>
              <w:top w:space="0" w:sz="4" w:color="auto" w:val="single"/>
              <w:left w:space="0" w:sz="4" w:themeColor="text1" w:color="000000" w:val="single"/>
              <w:bottom w:space="0" w:sz="4" w:color="auto" w:val="single"/>
              <w:right w:space="0" w:sz="4" w:themeColor="text1" w:color="000000" w:val="single"/>
            </w:tcBorders>
            <w:hideMark/>
          </w:tcPr>
          <w:p w:rsidRDefault="002B70AA" w:rsidP="003D7908" w:rsidR="002B70AA" w:rsidRPr="002B70AA">
            <w:pPr>
              <w:pStyle w:val="Bezproreda"/>
              <w:rPr>
                <w:rFonts w:cs="Times New Roman" w:hAnsi="Times New Roman" w:ascii="Times New Roman"/>
                <w:b/>
                <w:i/>
                <w:sz w:val="20"/>
                <w:szCs w:val="20"/>
              </w:rPr>
            </w:pPr>
            <w:r w:rsidRPr="002B70AA">
              <w:rPr>
                <w:rFonts w:cs="Times New Roman" w:hAnsi="Times New Roman" w:ascii="Times New Roman"/>
                <w:b/>
                <w:i/>
                <w:sz w:val="20"/>
                <w:szCs w:val="20"/>
              </w:rPr>
              <w:t>PROCIJENJENA</w:t>
            </w:r>
          </w:p>
          <w:p w:rsidRDefault="002B70AA" w:rsidP="003D7908" w:rsidR="002B70AA" w:rsidRPr="002B70AA">
            <w:pPr>
              <w:pStyle w:val="Bezproreda"/>
              <w:rPr>
                <w:rFonts w:cs="Times New Roman" w:hAnsi="Times New Roman" w:ascii="Times New Roman"/>
                <w:b/>
                <w:i/>
                <w:sz w:val="20"/>
                <w:szCs w:val="20"/>
              </w:rPr>
            </w:pPr>
            <w:r w:rsidRPr="002B70AA">
              <w:rPr>
                <w:rFonts w:cs="Times New Roman" w:hAnsi="Times New Roman" w:ascii="Times New Roman"/>
                <w:b/>
                <w:i/>
                <w:sz w:val="20"/>
                <w:szCs w:val="20"/>
              </w:rPr>
              <w:t>VISINA STEČAJNE MASE</w:t>
            </w:r>
          </w:p>
        </w:tc>
        <w:tc>
          <w:tcPr>
            <w:tcW w:type="dxa" w:w="2775"/>
            <w:tcBorders>
              <w:top w:space="0" w:sz="4" w:color="auto" w:val="single"/>
              <w:left w:space="0" w:sz="4" w:themeColor="text1" w:color="000000" w:val="single"/>
              <w:bottom w:space="0" w:sz="4" w:color="auto" w:val="single"/>
              <w:right w:space="0" w:sz="4" w:themeColor="text1" w:color="000000" w:val="single"/>
            </w:tcBorders>
            <w:hideMark/>
          </w:tcPr>
          <w:p w:rsidRDefault="002B70AA" w:rsidP="003D7908" w:rsidR="002B70AA" w:rsidRPr="002B70AA">
            <w:pPr>
              <w:pStyle w:val="Bezproreda"/>
              <w:rPr>
                <w:rFonts w:cs="Times New Roman" w:hAnsi="Times New Roman" w:ascii="Times New Roman"/>
                <w:b/>
                <w:i/>
                <w:sz w:val="20"/>
                <w:szCs w:val="20"/>
              </w:rPr>
            </w:pPr>
            <w:r w:rsidRPr="002B70AA">
              <w:rPr>
                <w:rFonts w:cs="Times New Roman" w:hAnsi="Times New Roman" w:ascii="Times New Roman"/>
                <w:b/>
                <w:i/>
                <w:sz w:val="20"/>
                <w:szCs w:val="20"/>
              </w:rPr>
              <w:t>OSNOV – TROŠAK POSTUPKA/</w:t>
            </w:r>
          </w:p>
          <w:p w:rsidRDefault="002B70AA" w:rsidP="003D7908" w:rsidR="002B70AA" w:rsidRPr="002B70AA">
            <w:pPr>
              <w:pStyle w:val="Bezproreda"/>
              <w:rPr>
                <w:rFonts w:cs="Times New Roman" w:hAnsi="Times New Roman" w:ascii="Times New Roman"/>
                <w:b/>
                <w:i/>
                <w:sz w:val="20"/>
                <w:szCs w:val="20"/>
              </w:rPr>
            </w:pPr>
            <w:r w:rsidRPr="002B70AA">
              <w:rPr>
                <w:rFonts w:cs="Times New Roman" w:hAnsi="Times New Roman" w:ascii="Times New Roman"/>
                <w:b/>
                <w:i/>
                <w:sz w:val="20"/>
                <w:szCs w:val="20"/>
              </w:rPr>
              <w:t>ISPLATNI RED/ ODVOJENO NAMIRENJE</w:t>
            </w:r>
          </w:p>
        </w:tc>
        <w:tc>
          <w:tcPr>
            <w:tcW w:type="dxa" w:w="1617"/>
            <w:tcBorders>
              <w:top w:space="0" w:sz="4" w:color="auto" w:val="single"/>
              <w:left w:space="0" w:sz="4" w:themeColor="text1" w:color="000000" w:val="single"/>
              <w:bottom w:space="0" w:sz="4" w:color="auto" w:val="single"/>
              <w:right w:space="0" w:sz="4" w:themeColor="text1" w:color="000000" w:val="single"/>
            </w:tcBorders>
            <w:hideMark/>
          </w:tcPr>
          <w:p w:rsidRDefault="002B70AA" w:rsidP="003D7908" w:rsidR="002B70AA" w:rsidRPr="002B70AA">
            <w:pPr>
              <w:pStyle w:val="Bezproreda"/>
              <w:rPr>
                <w:rFonts w:cs="Times New Roman" w:hAnsi="Times New Roman" w:ascii="Times New Roman"/>
                <w:b/>
                <w:i/>
                <w:sz w:val="20"/>
                <w:szCs w:val="20"/>
              </w:rPr>
            </w:pPr>
            <w:r w:rsidRPr="002B70AA">
              <w:rPr>
                <w:rFonts w:cs="Times New Roman" w:hAnsi="Times New Roman" w:ascii="Times New Roman"/>
                <w:b/>
                <w:i/>
                <w:sz w:val="20"/>
                <w:szCs w:val="20"/>
              </w:rPr>
              <w:t xml:space="preserve">Utvrđena </w:t>
            </w:r>
            <w:proofErr w:type="spellStart"/>
            <w:r w:rsidRPr="002B70AA">
              <w:rPr>
                <w:rFonts w:cs="Times New Roman" w:hAnsi="Times New Roman" w:ascii="Times New Roman"/>
                <w:b/>
                <w:i/>
                <w:sz w:val="20"/>
                <w:szCs w:val="20"/>
              </w:rPr>
              <w:t>tržbina</w:t>
            </w:r>
            <w:proofErr w:type="spellEnd"/>
            <w:r w:rsidRPr="002B70AA">
              <w:rPr>
                <w:rFonts w:cs="Times New Roman" w:hAnsi="Times New Roman" w:ascii="Times New Roman"/>
                <w:b/>
                <w:i/>
                <w:sz w:val="20"/>
                <w:szCs w:val="20"/>
              </w:rPr>
              <w:t xml:space="preserve">/ obavijest o </w:t>
            </w:r>
            <w:proofErr w:type="spellStart"/>
            <w:r w:rsidRPr="002B70AA">
              <w:rPr>
                <w:rFonts w:cs="Times New Roman" w:hAnsi="Times New Roman" w:ascii="Times New Roman"/>
                <w:b/>
                <w:i/>
                <w:sz w:val="20"/>
                <w:szCs w:val="20"/>
              </w:rPr>
              <w:t>razl</w:t>
            </w:r>
            <w:proofErr w:type="spellEnd"/>
            <w:r w:rsidRPr="002B70AA">
              <w:rPr>
                <w:rFonts w:cs="Times New Roman" w:hAnsi="Times New Roman" w:ascii="Times New Roman"/>
                <w:b/>
                <w:i/>
                <w:sz w:val="20"/>
                <w:szCs w:val="20"/>
              </w:rPr>
              <w:t>. pravu</w:t>
            </w:r>
          </w:p>
        </w:tc>
        <w:tc>
          <w:tcPr>
            <w:tcW w:type="dxa" w:w="1280"/>
            <w:tcBorders>
              <w:top w:space="0" w:sz="4" w:color="auto" w:val="single"/>
              <w:left w:space="0" w:sz="4" w:themeColor="text1" w:color="000000" w:val="single"/>
              <w:bottom w:space="0" w:sz="4" w:color="auto" w:val="single"/>
              <w:right w:space="0" w:sz="4" w:themeColor="text1" w:color="000000" w:val="single"/>
            </w:tcBorders>
            <w:hideMark/>
          </w:tcPr>
          <w:p w:rsidRDefault="002B70AA" w:rsidP="003D7908" w:rsidR="002B70AA" w:rsidRPr="002B70AA">
            <w:pPr>
              <w:pStyle w:val="Bezproreda"/>
              <w:rPr>
                <w:rFonts w:cs="Times New Roman" w:hAnsi="Times New Roman" w:ascii="Times New Roman"/>
                <w:b/>
                <w:i/>
                <w:sz w:val="20"/>
                <w:szCs w:val="20"/>
              </w:rPr>
            </w:pPr>
            <w:r w:rsidRPr="002B70AA">
              <w:rPr>
                <w:rFonts w:cs="Times New Roman" w:hAnsi="Times New Roman" w:ascii="Times New Roman"/>
                <w:b/>
                <w:i/>
                <w:sz w:val="20"/>
                <w:szCs w:val="20"/>
              </w:rPr>
              <w:t>Iznos namirenja</w:t>
            </w:r>
          </w:p>
        </w:tc>
        <w:tc>
          <w:tcPr>
            <w:tcW w:type="dxa" w:w="1400"/>
            <w:tcBorders>
              <w:top w:space="0" w:sz="4" w:color="auto" w:val="single"/>
              <w:left w:space="0" w:sz="4" w:themeColor="text1" w:color="000000" w:val="single"/>
              <w:bottom w:space="0" w:sz="4" w:color="auto" w:val="single"/>
              <w:right w:space="0" w:sz="4" w:themeColor="text1" w:color="000000" w:val="single"/>
            </w:tcBorders>
            <w:hideMark/>
          </w:tcPr>
          <w:p w:rsidRDefault="002B70AA" w:rsidP="003D7908" w:rsidR="002B70AA" w:rsidRPr="002B70AA">
            <w:pPr>
              <w:pStyle w:val="Bezproreda"/>
              <w:rPr>
                <w:rFonts w:cs="Times New Roman" w:hAnsi="Times New Roman" w:ascii="Times New Roman"/>
                <w:b/>
                <w:i/>
                <w:sz w:val="20"/>
                <w:szCs w:val="20"/>
              </w:rPr>
            </w:pPr>
            <w:r w:rsidRPr="002B70AA">
              <w:rPr>
                <w:rFonts w:cs="Times New Roman" w:hAnsi="Times New Roman" w:ascii="Times New Roman"/>
                <w:b/>
                <w:i/>
                <w:sz w:val="20"/>
                <w:szCs w:val="20"/>
              </w:rPr>
              <w:t>Nenamireni iznos</w:t>
            </w:r>
          </w:p>
        </w:tc>
      </w:tr>
      <w:tr w:rsidTr="003D7908" w:rsidR="002B70AA" w:rsidRPr="002B70AA">
        <w:tc>
          <w:tcPr>
            <w:tcW w:type="dxa" w:w="2233"/>
            <w:vMerge w:val="restart"/>
            <w:tcBorders>
              <w:top w:space="0" w:sz="4" w:color="auto" w:val="single"/>
              <w:left w:space="0" w:sz="4" w:color="auto" w:val="single"/>
              <w:bottom w:space="0" w:sz="4" w:color="auto" w:val="single"/>
              <w:right w:space="0" w:sz="4" w:color="auto" w:val="single"/>
            </w:tcBorders>
          </w:tcPr>
          <w:p w:rsidRDefault="002B70AA" w:rsidP="003D7908" w:rsidR="002B70AA" w:rsidRPr="002B70AA">
            <w:pPr>
              <w:pStyle w:val="Bezproreda"/>
              <w:rPr>
                <w:rFonts w:cs="Times New Roman" w:hAnsi="Times New Roman" w:ascii="Times New Roman"/>
                <w:sz w:val="20"/>
                <w:szCs w:val="20"/>
              </w:rPr>
            </w:pPr>
          </w:p>
          <w:p w:rsidRDefault="002B70AA" w:rsidP="003D7908" w:rsidR="002B70AA" w:rsidRPr="002B70AA">
            <w:pPr>
              <w:pStyle w:val="Bezproreda"/>
              <w:rPr>
                <w:rFonts w:cs="Times New Roman" w:hAnsi="Times New Roman" w:ascii="Times New Roman"/>
                <w:sz w:val="20"/>
                <w:szCs w:val="20"/>
              </w:rPr>
            </w:pPr>
          </w:p>
          <w:p w:rsidRDefault="002B70AA" w:rsidP="003D7908" w:rsidR="002B70AA" w:rsidRPr="002B70AA">
            <w:pPr>
              <w:pStyle w:val="Bezproreda"/>
              <w:rPr>
                <w:rFonts w:cs="Times New Roman" w:hAnsi="Times New Roman" w:ascii="Times New Roman"/>
                <w:sz w:val="20"/>
                <w:szCs w:val="20"/>
              </w:rPr>
            </w:pPr>
            <w:r w:rsidRPr="002B70AA">
              <w:rPr>
                <w:rFonts w:cs="Times New Roman" w:hAnsi="Times New Roman" w:ascii="Times New Roman"/>
                <w:sz w:val="20"/>
                <w:szCs w:val="20"/>
              </w:rPr>
              <w:t xml:space="preserve">     8.979.867,00 kn</w:t>
            </w:r>
          </w:p>
        </w:tc>
        <w:tc>
          <w:tcPr>
            <w:tcW w:type="dxa" w:w="2775"/>
            <w:tcBorders>
              <w:top w:space="0" w:sz="4" w:color="auto" w:val="single"/>
              <w:left w:space="0" w:sz="4" w:color="auto" w:val="single"/>
              <w:bottom w:space="0" w:sz="4" w:color="auto" w:val="single"/>
              <w:right w:space="0" w:sz="4" w:themeColor="text1" w:color="000000" w:val="single"/>
            </w:tcBorders>
            <w:hideMark/>
          </w:tcPr>
          <w:p w:rsidRDefault="002B70AA" w:rsidP="003D7908" w:rsidR="002B70AA" w:rsidRPr="002B70AA">
            <w:pPr>
              <w:pStyle w:val="Bezproreda"/>
              <w:rPr>
                <w:rFonts w:cs="Times New Roman" w:hAnsi="Times New Roman" w:ascii="Times New Roman"/>
                <w:sz w:val="18"/>
                <w:szCs w:val="18"/>
              </w:rPr>
            </w:pPr>
            <w:r w:rsidRPr="002B70AA">
              <w:rPr>
                <w:rFonts w:cs="Times New Roman" w:hAnsi="Times New Roman" w:ascii="Times New Roman"/>
                <w:sz w:val="18"/>
                <w:szCs w:val="18"/>
              </w:rPr>
              <w:t xml:space="preserve">Namirenje </w:t>
            </w:r>
            <w:proofErr w:type="spellStart"/>
            <w:r w:rsidRPr="002B70AA">
              <w:rPr>
                <w:rFonts w:cs="Times New Roman" w:hAnsi="Times New Roman" w:ascii="Times New Roman"/>
                <w:sz w:val="18"/>
                <w:szCs w:val="18"/>
              </w:rPr>
              <w:t>razlučnog</w:t>
            </w:r>
            <w:proofErr w:type="spellEnd"/>
            <w:r w:rsidRPr="002B70AA">
              <w:rPr>
                <w:rFonts w:cs="Times New Roman" w:hAnsi="Times New Roman" w:ascii="Times New Roman"/>
                <w:sz w:val="18"/>
                <w:szCs w:val="18"/>
              </w:rPr>
              <w:t xml:space="preserve"> prava</w:t>
            </w:r>
          </w:p>
          <w:p w:rsidRDefault="002B70AA" w:rsidP="003D7908" w:rsidR="002B70AA" w:rsidRPr="002B70AA">
            <w:pPr>
              <w:pStyle w:val="Bezproreda"/>
              <w:rPr>
                <w:rFonts w:cs="Times New Roman" w:hAnsi="Times New Roman" w:ascii="Times New Roman"/>
                <w:sz w:val="18"/>
                <w:szCs w:val="18"/>
              </w:rPr>
            </w:pPr>
            <w:r w:rsidRPr="002B70AA">
              <w:rPr>
                <w:rFonts w:cs="Times New Roman" w:hAnsi="Times New Roman" w:ascii="Times New Roman"/>
                <w:sz w:val="18"/>
                <w:szCs w:val="18"/>
              </w:rPr>
              <w:t>( podaci prema obavijesti i stanju ZK)</w:t>
            </w:r>
          </w:p>
        </w:tc>
        <w:tc>
          <w:tcPr>
            <w:tcW w:type="dxa" w:w="1617"/>
            <w:tcBorders>
              <w:top w:space="0" w:sz="4" w:color="auto" w:val="single"/>
              <w:left w:space="0" w:sz="4" w:themeColor="text1" w:color="000000" w:val="single"/>
              <w:bottom w:space="0" w:sz="4" w:color="auto" w:val="single"/>
              <w:right w:space="0" w:sz="4" w:themeColor="text1" w:color="000000" w:val="single"/>
            </w:tcBorders>
          </w:tcPr>
          <w:p w:rsidRDefault="002B70AA" w:rsidP="003D7908" w:rsidR="002B70AA" w:rsidRPr="002B70AA">
            <w:pPr>
              <w:pStyle w:val="Bezproreda"/>
              <w:rPr>
                <w:rFonts w:cs="Times New Roman" w:hAnsi="Times New Roman" w:ascii="Times New Roman"/>
                <w:sz w:val="20"/>
                <w:szCs w:val="20"/>
              </w:rPr>
            </w:pPr>
          </w:p>
          <w:p w:rsidRDefault="002B70AA" w:rsidP="003D7908" w:rsidR="002B70AA" w:rsidRPr="002B70AA">
            <w:pPr>
              <w:pStyle w:val="Bezproreda"/>
              <w:rPr>
                <w:rFonts w:cs="Times New Roman" w:hAnsi="Times New Roman" w:ascii="Times New Roman"/>
                <w:sz w:val="20"/>
                <w:szCs w:val="20"/>
              </w:rPr>
            </w:pPr>
            <w:r w:rsidRPr="002B70AA">
              <w:rPr>
                <w:rFonts w:cs="Times New Roman" w:eastAsia="Times New Roman" w:hAnsi="Times New Roman" w:ascii="Times New Roman"/>
                <w:sz w:val="20"/>
                <w:szCs w:val="20"/>
              </w:rPr>
              <w:t>12.712.318,85</w:t>
            </w:r>
          </w:p>
        </w:tc>
        <w:tc>
          <w:tcPr>
            <w:tcW w:type="dxa" w:w="1280"/>
            <w:tcBorders>
              <w:top w:space="0" w:sz="4" w:color="auto" w:val="single"/>
              <w:left w:space="0" w:sz="4" w:themeColor="text1" w:color="000000" w:val="single"/>
              <w:bottom w:space="0" w:sz="4" w:color="auto" w:val="single"/>
              <w:right w:space="0" w:sz="4" w:themeColor="text1" w:color="000000" w:val="single"/>
            </w:tcBorders>
            <w:hideMark/>
          </w:tcPr>
          <w:p w:rsidRDefault="002B70AA" w:rsidP="003D7908" w:rsidR="002B70AA" w:rsidRPr="002B70AA">
            <w:pPr>
              <w:pStyle w:val="Bezproreda"/>
              <w:rPr>
                <w:rFonts w:cs="Times New Roman" w:hAnsi="Times New Roman" w:ascii="Times New Roman"/>
                <w:sz w:val="20"/>
                <w:szCs w:val="20"/>
              </w:rPr>
            </w:pPr>
            <w:r w:rsidRPr="002B70AA">
              <w:rPr>
                <w:rFonts w:cs="Times New Roman" w:hAnsi="Times New Roman" w:ascii="Times New Roman"/>
                <w:sz w:val="20"/>
                <w:szCs w:val="20"/>
              </w:rPr>
              <w:t xml:space="preserve">  </w:t>
            </w:r>
          </w:p>
          <w:p w:rsidRDefault="002B70AA" w:rsidP="003D7908" w:rsidR="002B70AA" w:rsidRPr="002B70AA">
            <w:pPr>
              <w:pStyle w:val="Bezproreda"/>
              <w:rPr>
                <w:rFonts w:cs="Times New Roman" w:hAnsi="Times New Roman" w:ascii="Times New Roman"/>
                <w:sz w:val="20"/>
                <w:szCs w:val="20"/>
              </w:rPr>
            </w:pPr>
            <w:r w:rsidRPr="002B70AA">
              <w:rPr>
                <w:rFonts w:cs="Times New Roman" w:hAnsi="Times New Roman" w:ascii="Times New Roman"/>
                <w:sz w:val="20"/>
                <w:szCs w:val="20"/>
              </w:rPr>
              <w:t>6.032.106,00</w:t>
            </w:r>
          </w:p>
        </w:tc>
        <w:tc>
          <w:tcPr>
            <w:tcW w:type="dxa" w:w="1400"/>
            <w:tcBorders>
              <w:top w:space="0" w:sz="4" w:color="auto" w:val="single"/>
              <w:left w:space="0" w:sz="4" w:themeColor="text1" w:color="000000" w:val="single"/>
              <w:bottom w:space="0" w:sz="4" w:color="auto" w:val="single"/>
              <w:right w:space="0" w:sz="4" w:themeColor="text1" w:color="000000" w:val="single"/>
            </w:tcBorders>
          </w:tcPr>
          <w:p w:rsidRDefault="002B70AA" w:rsidP="003D7908" w:rsidR="002B70AA" w:rsidRPr="002B70AA">
            <w:pPr>
              <w:pStyle w:val="Bezproreda"/>
              <w:rPr>
                <w:rFonts w:cs="Times New Roman" w:hAnsi="Times New Roman" w:ascii="Times New Roman"/>
                <w:sz w:val="20"/>
                <w:szCs w:val="20"/>
              </w:rPr>
            </w:pPr>
          </w:p>
          <w:p w:rsidRDefault="002B70AA" w:rsidP="003D7908" w:rsidR="002B70AA" w:rsidRPr="002B70AA">
            <w:pPr>
              <w:pStyle w:val="Bezproreda"/>
              <w:rPr>
                <w:rFonts w:cs="Times New Roman" w:hAnsi="Times New Roman" w:ascii="Times New Roman"/>
                <w:sz w:val="20"/>
                <w:szCs w:val="20"/>
              </w:rPr>
            </w:pPr>
            <w:r w:rsidRPr="002B70AA">
              <w:rPr>
                <w:rFonts w:cs="Times New Roman" w:hAnsi="Times New Roman" w:ascii="Times New Roman"/>
                <w:sz w:val="20"/>
                <w:szCs w:val="20"/>
              </w:rPr>
              <w:t xml:space="preserve"> 6.680.212,85</w:t>
            </w:r>
          </w:p>
        </w:tc>
      </w:tr>
      <w:tr w:rsidTr="003D7908" w:rsidR="002B70AA" w:rsidRPr="002B70AA">
        <w:tc>
          <w:tcPr>
            <w:tcW w:type="auto" w:w="0"/>
            <w:vMerge/>
            <w:tcBorders>
              <w:top w:space="0" w:sz="4" w:color="auto" w:val="single"/>
              <w:left w:space="0" w:sz="4" w:color="auto" w:val="single"/>
              <w:bottom w:space="0" w:sz="4" w:color="auto" w:val="single"/>
              <w:right w:space="0" w:sz="4" w:color="auto" w:val="single"/>
            </w:tcBorders>
            <w:vAlign w:val="center"/>
            <w:hideMark/>
          </w:tcPr>
          <w:p w:rsidRDefault="002B70AA" w:rsidP="003D7908" w:rsidR="002B70AA" w:rsidRPr="002B70AA">
            <w:pPr>
              <w:rPr>
                <w:rFonts w:cs="Times New Roman" w:hAnsi="Times New Roman" w:ascii="Times New Roman"/>
                <w:sz w:val="20"/>
                <w:szCs w:val="20"/>
              </w:rPr>
            </w:pPr>
          </w:p>
        </w:tc>
        <w:tc>
          <w:tcPr>
            <w:tcW w:type="dxa" w:w="2775"/>
            <w:tcBorders>
              <w:top w:space="0" w:sz="4" w:color="auto" w:val="single"/>
              <w:left w:space="0" w:sz="4" w:color="auto" w:val="single"/>
              <w:bottom w:space="0" w:sz="4" w:color="auto" w:val="single"/>
              <w:right w:space="0" w:sz="4" w:themeColor="text1" w:color="000000" w:val="single"/>
            </w:tcBorders>
            <w:hideMark/>
          </w:tcPr>
          <w:p w:rsidRDefault="002B70AA" w:rsidP="003D7908" w:rsidR="002B70AA" w:rsidRPr="002B70AA">
            <w:pPr>
              <w:pStyle w:val="Bezproreda"/>
              <w:rPr>
                <w:rFonts w:cs="Times New Roman" w:hAnsi="Times New Roman" w:ascii="Times New Roman"/>
                <w:sz w:val="18"/>
                <w:szCs w:val="18"/>
              </w:rPr>
            </w:pPr>
            <w:r w:rsidRPr="002B70AA">
              <w:rPr>
                <w:rFonts w:cs="Times New Roman" w:hAnsi="Times New Roman" w:ascii="Times New Roman"/>
                <w:sz w:val="18"/>
                <w:szCs w:val="18"/>
              </w:rPr>
              <w:t>Predvidivi troškovi postupka</w:t>
            </w:r>
          </w:p>
        </w:tc>
        <w:tc>
          <w:tcPr>
            <w:tcW w:type="dxa" w:w="1617"/>
            <w:tcBorders>
              <w:top w:space="0" w:sz="4" w:color="auto" w:val="single"/>
              <w:left w:space="0" w:sz="4" w:themeColor="text1" w:color="000000" w:val="single"/>
              <w:bottom w:space="0" w:sz="4" w:color="auto" w:val="single"/>
              <w:right w:space="0" w:sz="4" w:themeColor="text1" w:color="000000" w:val="single"/>
            </w:tcBorders>
            <w:hideMark/>
          </w:tcPr>
          <w:p w:rsidRDefault="002B70AA" w:rsidP="003D7908" w:rsidR="002B70AA" w:rsidRPr="002B70AA">
            <w:pPr>
              <w:pStyle w:val="Bezproreda"/>
              <w:rPr>
                <w:rFonts w:cs="Times New Roman" w:hAnsi="Times New Roman" w:ascii="Times New Roman"/>
                <w:sz w:val="20"/>
                <w:szCs w:val="20"/>
              </w:rPr>
            </w:pPr>
            <w:r w:rsidRPr="002B70AA">
              <w:rPr>
                <w:rFonts w:cs="Times New Roman" w:hAnsi="Times New Roman" w:ascii="Times New Roman"/>
                <w:sz w:val="20"/>
                <w:szCs w:val="20"/>
              </w:rPr>
              <w:t xml:space="preserve">  </w:t>
            </w:r>
            <w:r w:rsidRPr="002B70AA">
              <w:rPr>
                <w:rFonts w:cs="Times New Roman" w:eastAsia="Times New Roman" w:hAnsi="Times New Roman" w:ascii="Times New Roman"/>
                <w:sz w:val="20"/>
                <w:szCs w:val="20"/>
              </w:rPr>
              <w:t>1.968.354,00</w:t>
            </w:r>
          </w:p>
        </w:tc>
        <w:tc>
          <w:tcPr>
            <w:tcW w:type="dxa" w:w="1280"/>
            <w:tcBorders>
              <w:top w:space="0" w:sz="4" w:color="auto" w:val="single"/>
              <w:left w:space="0" w:sz="4" w:themeColor="text1" w:color="000000" w:val="single"/>
              <w:bottom w:space="0" w:sz="4" w:color="auto" w:val="single"/>
              <w:right w:space="0" w:sz="4" w:themeColor="text1" w:color="000000" w:val="single"/>
            </w:tcBorders>
          </w:tcPr>
          <w:p w:rsidRDefault="002B70AA" w:rsidP="003D7908" w:rsidR="002B70AA" w:rsidRPr="002B70AA">
            <w:pPr>
              <w:pStyle w:val="Bezproreda"/>
              <w:rPr>
                <w:rFonts w:cs="Times New Roman" w:hAnsi="Times New Roman" w:ascii="Times New Roman"/>
                <w:sz w:val="20"/>
                <w:szCs w:val="20"/>
              </w:rPr>
            </w:pPr>
            <w:r w:rsidRPr="002B70AA">
              <w:rPr>
                <w:rFonts w:cs="Times New Roman" w:hAnsi="Times New Roman" w:ascii="Times New Roman"/>
                <w:sz w:val="20"/>
                <w:szCs w:val="20"/>
              </w:rPr>
              <w:t>1.968.354,00</w:t>
            </w:r>
          </w:p>
        </w:tc>
        <w:tc>
          <w:tcPr>
            <w:tcW w:type="dxa" w:w="1400"/>
            <w:tcBorders>
              <w:top w:space="0" w:sz="4" w:color="auto" w:val="single"/>
              <w:left w:space="0" w:sz="4" w:themeColor="text1" w:color="000000" w:val="single"/>
              <w:bottom w:space="0" w:sz="4" w:color="auto" w:val="single"/>
              <w:right w:space="0" w:sz="4" w:themeColor="text1" w:color="000000" w:val="single"/>
            </w:tcBorders>
          </w:tcPr>
          <w:p w:rsidRDefault="002B70AA" w:rsidP="003D7908" w:rsidR="002B70AA" w:rsidRPr="002B70AA">
            <w:pPr>
              <w:pStyle w:val="Bezproreda"/>
              <w:rPr>
                <w:rFonts w:cs="Times New Roman" w:hAnsi="Times New Roman" w:ascii="Times New Roman"/>
                <w:sz w:val="20"/>
                <w:szCs w:val="20"/>
              </w:rPr>
            </w:pPr>
            <w:r w:rsidRPr="002B70AA">
              <w:rPr>
                <w:rFonts w:cs="Times New Roman" w:hAnsi="Times New Roman" w:ascii="Times New Roman"/>
                <w:sz w:val="20"/>
                <w:szCs w:val="20"/>
              </w:rPr>
              <w:t xml:space="preserve">                0,00</w:t>
            </w:r>
          </w:p>
        </w:tc>
      </w:tr>
      <w:tr w:rsidTr="003D7908" w:rsidR="002B70AA" w:rsidRPr="002B70AA">
        <w:tc>
          <w:tcPr>
            <w:tcW w:type="auto" w:w="0"/>
            <w:vMerge/>
            <w:tcBorders>
              <w:top w:space="0" w:sz="4" w:color="auto" w:val="single"/>
              <w:left w:space="0" w:sz="4" w:color="auto" w:val="single"/>
              <w:bottom w:space="0" w:sz="4" w:color="auto" w:val="single"/>
              <w:right w:space="0" w:sz="4" w:color="auto" w:val="single"/>
            </w:tcBorders>
            <w:vAlign w:val="center"/>
            <w:hideMark/>
          </w:tcPr>
          <w:p w:rsidRDefault="002B70AA" w:rsidP="003D7908" w:rsidR="002B70AA" w:rsidRPr="002B70AA">
            <w:pPr>
              <w:rPr>
                <w:rFonts w:cs="Times New Roman" w:hAnsi="Times New Roman" w:ascii="Times New Roman"/>
                <w:sz w:val="20"/>
                <w:szCs w:val="20"/>
              </w:rPr>
            </w:pPr>
          </w:p>
        </w:tc>
        <w:tc>
          <w:tcPr>
            <w:tcW w:type="dxa" w:w="2775"/>
            <w:tcBorders>
              <w:top w:space="0" w:sz="4" w:color="auto" w:val="single"/>
              <w:left w:space="0" w:sz="4" w:color="auto" w:val="single"/>
              <w:bottom w:space="0" w:sz="4" w:color="auto" w:val="single"/>
              <w:right w:space="0" w:sz="4" w:themeColor="text1" w:color="000000" w:val="single"/>
            </w:tcBorders>
            <w:hideMark/>
          </w:tcPr>
          <w:p w:rsidRDefault="002B70AA" w:rsidP="003D7908" w:rsidR="002B70AA" w:rsidRPr="002B70AA">
            <w:pPr>
              <w:pStyle w:val="Bezproreda"/>
              <w:rPr>
                <w:rFonts w:cs="Times New Roman" w:hAnsi="Times New Roman" w:ascii="Times New Roman"/>
                <w:sz w:val="18"/>
                <w:szCs w:val="18"/>
              </w:rPr>
            </w:pPr>
            <w:r w:rsidRPr="002B70AA">
              <w:rPr>
                <w:rFonts w:cs="Times New Roman" w:hAnsi="Times New Roman" w:ascii="Times New Roman"/>
                <w:sz w:val="18"/>
                <w:szCs w:val="18"/>
              </w:rPr>
              <w:t xml:space="preserve">Utvrđene tražbine I viši. </w:t>
            </w:r>
            <w:proofErr w:type="spellStart"/>
            <w:r w:rsidRPr="002B70AA">
              <w:rPr>
                <w:rFonts w:cs="Times New Roman" w:hAnsi="Times New Roman" w:ascii="Times New Roman"/>
                <w:sz w:val="18"/>
                <w:szCs w:val="18"/>
              </w:rPr>
              <w:t>Isp</w:t>
            </w:r>
            <w:proofErr w:type="spellEnd"/>
            <w:r w:rsidRPr="002B70AA">
              <w:rPr>
                <w:rFonts w:cs="Times New Roman" w:hAnsi="Times New Roman" w:ascii="Times New Roman"/>
                <w:sz w:val="18"/>
                <w:szCs w:val="18"/>
              </w:rPr>
              <w:t>. red</w:t>
            </w:r>
          </w:p>
        </w:tc>
        <w:tc>
          <w:tcPr>
            <w:tcW w:type="dxa" w:w="1617"/>
            <w:tcBorders>
              <w:top w:space="0" w:sz="4" w:color="auto" w:val="single"/>
              <w:left w:space="0" w:sz="4" w:themeColor="text1" w:color="000000" w:val="single"/>
              <w:bottom w:space="0" w:sz="4" w:color="auto" w:val="single"/>
              <w:right w:space="0" w:sz="4" w:themeColor="text1" w:color="000000" w:val="single"/>
            </w:tcBorders>
          </w:tcPr>
          <w:p w:rsidRDefault="002B70AA" w:rsidP="003D7908" w:rsidR="002B70AA" w:rsidRPr="002B70AA">
            <w:pPr>
              <w:pStyle w:val="Bezproreda"/>
              <w:rPr>
                <w:rFonts w:cs="Times New Roman" w:hAnsi="Times New Roman" w:ascii="Times New Roman"/>
                <w:sz w:val="20"/>
                <w:szCs w:val="20"/>
              </w:rPr>
            </w:pPr>
            <w:r w:rsidRPr="002B70AA">
              <w:rPr>
                <w:rFonts w:cs="Times New Roman" w:hAnsi="Times New Roman" w:ascii="Times New Roman"/>
                <w:sz w:val="20"/>
                <w:szCs w:val="20"/>
              </w:rPr>
              <w:t xml:space="preserve">   6.643.924,92</w:t>
            </w:r>
          </w:p>
        </w:tc>
        <w:tc>
          <w:tcPr>
            <w:tcW w:type="dxa" w:w="1280"/>
            <w:tcBorders>
              <w:top w:space="0" w:sz="4" w:color="auto" w:val="single"/>
              <w:left w:space="0" w:sz="4" w:themeColor="text1" w:color="000000" w:val="single"/>
              <w:bottom w:space="0" w:sz="4" w:color="auto" w:val="single"/>
              <w:right w:space="0" w:sz="4" w:themeColor="text1" w:color="000000" w:val="single"/>
            </w:tcBorders>
          </w:tcPr>
          <w:p w:rsidRDefault="002B70AA" w:rsidP="003D7908" w:rsidR="002B70AA" w:rsidRPr="002B70AA">
            <w:pPr>
              <w:pStyle w:val="Bezproreda"/>
              <w:rPr>
                <w:rFonts w:cs="Times New Roman" w:hAnsi="Times New Roman" w:ascii="Times New Roman"/>
                <w:sz w:val="20"/>
                <w:szCs w:val="20"/>
              </w:rPr>
            </w:pPr>
            <w:r w:rsidRPr="002B70AA">
              <w:rPr>
                <w:rFonts w:cs="Times New Roman" w:hAnsi="Times New Roman" w:ascii="Times New Roman"/>
                <w:sz w:val="20"/>
                <w:szCs w:val="20"/>
              </w:rPr>
              <w:t xml:space="preserve">  970.407,00</w:t>
            </w:r>
          </w:p>
        </w:tc>
        <w:tc>
          <w:tcPr>
            <w:tcW w:type="dxa" w:w="1400"/>
            <w:tcBorders>
              <w:top w:space="0" w:sz="4" w:color="auto" w:val="single"/>
              <w:left w:space="0" w:sz="4" w:themeColor="text1" w:color="000000" w:val="single"/>
              <w:bottom w:space="0" w:sz="4" w:color="auto" w:val="single"/>
              <w:right w:space="0" w:sz="4" w:themeColor="text1" w:color="000000" w:val="single"/>
            </w:tcBorders>
          </w:tcPr>
          <w:p w:rsidRDefault="002B70AA" w:rsidP="003D7908" w:rsidR="002B70AA" w:rsidRPr="002B70AA">
            <w:pPr>
              <w:pStyle w:val="Bezproreda"/>
              <w:rPr>
                <w:rFonts w:cs="Times New Roman" w:hAnsi="Times New Roman" w:ascii="Times New Roman"/>
                <w:sz w:val="20"/>
                <w:szCs w:val="20"/>
              </w:rPr>
            </w:pPr>
            <w:r w:rsidRPr="002B70AA">
              <w:rPr>
                <w:rFonts w:cs="Times New Roman" w:hAnsi="Times New Roman" w:ascii="Times New Roman"/>
                <w:sz w:val="20"/>
                <w:szCs w:val="20"/>
              </w:rPr>
              <w:t xml:space="preserve">  5.673.517,92</w:t>
            </w:r>
          </w:p>
        </w:tc>
      </w:tr>
      <w:tr w:rsidTr="003D7908" w:rsidR="002B70AA" w:rsidRPr="002B70AA">
        <w:tc>
          <w:tcPr>
            <w:tcW w:type="auto" w:w="0"/>
            <w:vMerge/>
            <w:tcBorders>
              <w:top w:space="0" w:sz="4" w:color="auto" w:val="single"/>
              <w:left w:space="0" w:sz="4" w:color="auto" w:val="single"/>
              <w:bottom w:space="0" w:sz="4" w:color="auto" w:val="single"/>
              <w:right w:space="0" w:sz="4" w:color="auto" w:val="single"/>
            </w:tcBorders>
            <w:vAlign w:val="center"/>
            <w:hideMark/>
          </w:tcPr>
          <w:p w:rsidRDefault="002B70AA" w:rsidP="003D7908" w:rsidR="002B70AA" w:rsidRPr="002B70AA">
            <w:pPr>
              <w:rPr>
                <w:rFonts w:cs="Times New Roman" w:hAnsi="Times New Roman" w:ascii="Times New Roman"/>
                <w:sz w:val="20"/>
                <w:szCs w:val="20"/>
              </w:rPr>
            </w:pPr>
          </w:p>
        </w:tc>
        <w:tc>
          <w:tcPr>
            <w:tcW w:type="dxa" w:w="2775"/>
            <w:tcBorders>
              <w:top w:space="0" w:sz="4" w:color="auto" w:val="single"/>
              <w:left w:space="0" w:sz="4" w:color="auto" w:val="single"/>
              <w:bottom w:space="0" w:sz="4" w:color="auto" w:val="single"/>
              <w:right w:space="0" w:sz="4" w:themeColor="text1" w:color="000000" w:val="single"/>
            </w:tcBorders>
            <w:hideMark/>
          </w:tcPr>
          <w:p w:rsidRDefault="002B70AA" w:rsidP="003D7908" w:rsidR="002B70AA" w:rsidRPr="002B70AA">
            <w:pPr>
              <w:pStyle w:val="Bezproreda"/>
              <w:rPr>
                <w:rFonts w:cs="Times New Roman" w:hAnsi="Times New Roman" w:ascii="Times New Roman"/>
                <w:sz w:val="18"/>
                <w:szCs w:val="18"/>
              </w:rPr>
            </w:pPr>
            <w:r w:rsidRPr="002B70AA">
              <w:rPr>
                <w:rFonts w:cs="Times New Roman" w:hAnsi="Times New Roman" w:ascii="Times New Roman"/>
                <w:sz w:val="18"/>
                <w:szCs w:val="18"/>
              </w:rPr>
              <w:t xml:space="preserve">Utvrđene tražbine II viši </w:t>
            </w:r>
            <w:proofErr w:type="spellStart"/>
            <w:r w:rsidRPr="002B70AA">
              <w:rPr>
                <w:rFonts w:cs="Times New Roman" w:hAnsi="Times New Roman" w:ascii="Times New Roman"/>
                <w:sz w:val="18"/>
                <w:szCs w:val="18"/>
              </w:rPr>
              <w:t>isp</w:t>
            </w:r>
            <w:proofErr w:type="spellEnd"/>
            <w:r w:rsidRPr="002B70AA">
              <w:rPr>
                <w:rFonts w:cs="Times New Roman" w:hAnsi="Times New Roman" w:ascii="Times New Roman"/>
                <w:sz w:val="18"/>
                <w:szCs w:val="18"/>
              </w:rPr>
              <w:t>. red</w:t>
            </w:r>
          </w:p>
        </w:tc>
        <w:tc>
          <w:tcPr>
            <w:tcW w:type="dxa" w:w="1617"/>
            <w:tcBorders>
              <w:top w:space="0" w:sz="4" w:color="auto" w:val="single"/>
              <w:left w:space="0" w:sz="4" w:themeColor="text1" w:color="000000" w:val="single"/>
              <w:bottom w:space="0" w:sz="4" w:color="auto" w:val="single"/>
              <w:right w:space="0" w:sz="4" w:themeColor="text1" w:color="000000" w:val="single"/>
            </w:tcBorders>
          </w:tcPr>
          <w:p w:rsidRDefault="002B70AA" w:rsidP="003D7908" w:rsidR="002B70AA" w:rsidRPr="002B70AA">
            <w:pPr>
              <w:rPr>
                <w:rFonts w:cs="Times New Roman" w:hAnsi="Times New Roman" w:ascii="Times New Roman"/>
                <w:sz w:val="20"/>
                <w:szCs w:val="20"/>
              </w:rPr>
            </w:pPr>
            <w:r w:rsidRPr="002B70AA">
              <w:rPr>
                <w:rFonts w:cs="Times New Roman" w:hAnsi="Times New Roman" w:ascii="Times New Roman"/>
                <w:sz w:val="20"/>
                <w:szCs w:val="20"/>
              </w:rPr>
              <w:t>15.489.416,27</w:t>
            </w:r>
          </w:p>
        </w:tc>
        <w:tc>
          <w:tcPr>
            <w:tcW w:type="dxa" w:w="1280"/>
            <w:tcBorders>
              <w:top w:space="0" w:sz="4" w:color="auto" w:val="single"/>
              <w:left w:space="0" w:sz="4" w:themeColor="text1" w:color="000000" w:val="single"/>
              <w:bottom w:space="0" w:sz="4" w:color="auto" w:val="single"/>
              <w:right w:space="0" w:sz="4" w:themeColor="text1" w:color="000000" w:val="single"/>
            </w:tcBorders>
          </w:tcPr>
          <w:p w:rsidRDefault="002B70AA" w:rsidP="003D7908" w:rsidR="002B70AA" w:rsidRPr="002B70AA">
            <w:pPr>
              <w:pStyle w:val="Bezproreda"/>
              <w:rPr>
                <w:rFonts w:cs="Times New Roman" w:hAnsi="Times New Roman" w:ascii="Times New Roman"/>
                <w:sz w:val="20"/>
                <w:szCs w:val="20"/>
              </w:rPr>
            </w:pPr>
            <w:r w:rsidRPr="002B70AA">
              <w:rPr>
                <w:rFonts w:cs="Times New Roman" w:hAnsi="Times New Roman" w:ascii="Times New Roman"/>
                <w:sz w:val="20"/>
                <w:szCs w:val="20"/>
              </w:rPr>
              <w:t xml:space="preserve">               0,00</w:t>
            </w:r>
          </w:p>
        </w:tc>
        <w:tc>
          <w:tcPr>
            <w:tcW w:type="dxa" w:w="1400"/>
            <w:tcBorders>
              <w:top w:space="0" w:sz="4" w:color="auto" w:val="single"/>
              <w:left w:space="0" w:sz="4" w:themeColor="text1" w:color="000000" w:val="single"/>
              <w:bottom w:space="0" w:sz="4" w:color="auto" w:val="single"/>
              <w:right w:space="0" w:sz="4" w:themeColor="text1" w:color="000000" w:val="single"/>
            </w:tcBorders>
          </w:tcPr>
          <w:p w:rsidRDefault="002B70AA" w:rsidP="003D7908" w:rsidR="002B70AA" w:rsidRPr="002B70AA">
            <w:pPr>
              <w:pStyle w:val="Bezproreda"/>
              <w:rPr>
                <w:rFonts w:cs="Times New Roman" w:hAnsi="Times New Roman" w:ascii="Times New Roman"/>
                <w:sz w:val="20"/>
                <w:szCs w:val="20"/>
              </w:rPr>
            </w:pPr>
            <w:r w:rsidRPr="002B70AA">
              <w:rPr>
                <w:rFonts w:cs="Times New Roman" w:hAnsi="Times New Roman" w:ascii="Times New Roman"/>
                <w:sz w:val="20"/>
                <w:szCs w:val="20"/>
              </w:rPr>
              <w:t>15.489.416,27</w:t>
            </w:r>
          </w:p>
        </w:tc>
      </w:tr>
    </w:tbl>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IV  PRIJEDLOG ODLUKA</w:t>
      </w: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Nastavno na podneseno izvješće i izvršene radnje,</w:t>
      </w: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xml:space="preserve">                                                   PREDLAŽE SE:</w:t>
      </w: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Da se prihvati izvješće i odobre poduzete radnje</w:t>
      </w: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xml:space="preserve">* Da se sukladno odredbi članak 217. SZ-a donese odluka  o </w:t>
      </w:r>
      <w:proofErr w:type="spellStart"/>
      <w:r w:rsidRPr="002B70AA">
        <w:rPr>
          <w:rFonts w:cs="Times New Roman" w:hAnsi="Times New Roman" w:ascii="Times New Roman"/>
        </w:rPr>
        <w:t>nenastavljanju</w:t>
      </w:r>
      <w:proofErr w:type="spellEnd"/>
      <w:r w:rsidRPr="002B70AA">
        <w:rPr>
          <w:rFonts w:cs="Times New Roman" w:hAnsi="Times New Roman" w:ascii="Times New Roman"/>
        </w:rPr>
        <w:t xml:space="preserve"> poslovanja </w:t>
      </w: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xml:space="preserve">* Da se stanovi, sada u vanknjižnom vlasništvu, unovče objavom na stranicama sudačke mreže i Financijske agencije po početnoj vrijednosti utvrđenoj po građevinskom vještaku prikupljanjem najpovoljnijih pisanih ponuda na način da se kod prve objave ne razmatraju ponude ispod ¾ početne vrijednosti, druge objave ne razmatraju ponude ispod  ½ početne vrijednosti, treće objave ne razmatraju ponude ispod ¼ početne vrijednosti, te kod četvrte i daljnjih objava razmatra najpovoljnija ponuda bez ograničenja i bez obzira na početnu vrijednost </w:t>
      </w: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Da se  tehnička dokumentacija vezana uz proizvodni asortiman dužnika, unovči objavom na stranicama sudačke mreže i FINE po početnoj vrijednosti od 584.000,00 kn na način da se kod prve objave ne razmatraju ponude ispod ¾ početne vrijednosti, druge objave ne razmatraju ponude ispod  ½ početne vrijednosti, treće objave ne razmatraju ponude ispod ¼ početne vrijednosti, te kod četvrte i daljnjih objava razmatra najpovoljnija ponuda bez ograničenja i bez obzira na početnu vrijednost</w:t>
      </w: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xml:space="preserve">* Da se dionice u vlasništvu dužnika prodaju putem brokera po početnoj vrijednosti od 52.400,00 kn uz sniženje cijene svakih 15 dana do 20% u odnosu na početnu vrijednost uz isticanje posljednje vrijednosti od 1 kn, odnosno ako zbog ne kotiranja na burzi isto neće biti moguće, objavom prodaje na stranicama sudačke mreže po početnoj vrijednosti od 52.400,00 kn na način da se kod prve objave ne razmatraju ponude ispod ¾ početne vrijednosti, druge objave ne razmatraju ponude ispod  ½ početne </w:t>
      </w:r>
      <w:r w:rsidRPr="002B70AA">
        <w:rPr>
          <w:rFonts w:cs="Times New Roman" w:hAnsi="Times New Roman" w:ascii="Times New Roman"/>
        </w:rPr>
        <w:lastRenderedPageBreak/>
        <w:t>vrijednosti, treće objave ne razmatraju ponude ispod ¼ početne vrijednosti, te kod četvrte i daljnjih objava razmatra najpovoljnija ponuda bez ograničenja i bez obzira na početnu vrijednost</w:t>
      </w: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Da se postrojenja, oprem, alati, transportna sredstva unovče po početnoj vrijednosti utvrđenoj po vještaku prikupljanjem najpovoljnijih pisanih ponuda objavom na stranicama sudačke mreže ( za pojedinačne vrijednosti iznad 50.000,00 kn uz obvezu objave na stranicama FINE) i to na način da se kod prve objave ne razmatraju ponude ispod ¾ početne vrijednosti, druge objave ne razmatraju ponude ispod  ½ početne vrijednosti, treće objave ne razmatraju ponude ispod ¼ početne vrijednosti, te kod četvrte i daljnjih objava razmatra najpovoljnija ponuda bez ograničenja i bez obzira na početnu vrijednost, a nadalje neposrednom pogodbom bez obaveze objave prodaje</w:t>
      </w: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Da se zalihe sirovina, repromaterijala, rezervnih dijelova, sitnog alata unovče prikupljanjem najpovoljnijih pisanih ponuda objavom na stranicama sudačke mreže  na način da se kod prve objave ne razmatraju ponude ispod ¾ početne vrijednosti, druge objave ne razmatraju ponude ispod  ½ početne vrijednosti, treće objave ne razmatraju ponude ispod ¼ početne vrijednosti, te kod četvrte  objave razmatra najpovoljnija ponuda bez ograničenja i bez obzira na početnu vrijednost i nadalje neposrednom pogodbom bez obaveze objave prodaje, pri čemu bi se početna vrijednost smatrala za rezervne dijelove cijena iz cjenika, za zalihe nabavna vrijednost, za sitni alat nabavna vrijednost ili procjena vještaka,  uz mogućnost davanja prednosti kupcu koji ponudi otkup cjelokupne zalihe ili pojedine grupe zaliha</w:t>
      </w: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Da se zaliha nedovršene proizvodnje unovči objavom prodaje na stranicama sudačke mreže prikupljanjem najpovoljnijih pisanih ponuda bez isticanja početne vrijednosti i bez ograničenja pri prihvatu ponuđene cijene</w:t>
      </w: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xml:space="preserve">* Da Skupština vjerovnika odluči da li da se zaliha gotovih proizvoda unovči po početnoj vrijednosti iz uobičajenog prodajnog cjenika za pojedini stroj, prikupljanjem najpovoljnijih pisanih ponuda objavom na stranicama sudačke mreže ( za pojedinačne vrijednosti iznad 50.000,00 kn uz obvezu objave na stranicama FINE) i to na način da se kod prve objave ne razmatraju ponude ispod ¾ početne vrijednosti, druge objave ne razmatraju ponude ispod  ½ početne vrijednosti, treće objave ne razmatraju ponude ispod ¼ početne vrijednosti, te kod četvrte i daljnjih objava razmatra najpovoljnija ponuda bez ograničenja i bez obzira na početnu vrijednost i nadalje neposrednom pogodbom bez obaveze objave prodaje ili samo uz obavijest na Internet stranicama sudačke mreže da se prodaja vrši neposrednom pogodbom uz uvjete komercijalne uvjete prodaje prema odluci stečajnog upravitelja,a koji ne mogu biti veći od davanja rabata na jednokratne kupnje do 20.000,00 kn – rabat do 15%, jednokratne kupnje od 20.0001,00 kn do 35.000,00 kn – rabat do 20%, za jednokratne kupnje od 35.001,00 kn do 70.000,00 kn – rabat do 25% i za jednokratne kupnje iznad 70.001,00 kn davanjem rabata do 30%, te ako se ne unovči neposrednom pogodbom po navedenim uvjetima,  daljnja prodaja objavom na stranicama sudačke mreže prikupljanjem najpovoljnije ponude kako je alternativno predloženo postupnim sniženjem cijena. </w:t>
      </w: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Da se stečajnom upravitelju odobri sklapanje ugovora o zakupu na rok duži od 6 mjeseci, ukoliko  eventualno bude interesa najmoprimaca za nekretnine u vlasništvu dužnika</w:t>
      </w: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xml:space="preserve">* Da se stečajnom upravitelju ukoliko se tijekom postupka ukaže potrebnim odobri pokretanje parnica, odnosno   davanje punomoći odvjetniku.  </w:t>
      </w: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xml:space="preserve">                                                                                Stečajni upravitelj:</w:t>
      </w: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xml:space="preserve">                                                                                Zdravko </w:t>
      </w:r>
      <w:proofErr w:type="spellStart"/>
      <w:r w:rsidRPr="002B70AA">
        <w:rPr>
          <w:rFonts w:cs="Times New Roman" w:hAnsi="Times New Roman" w:ascii="Times New Roman"/>
        </w:rPr>
        <w:t>Mitak</w:t>
      </w:r>
      <w:proofErr w:type="spellEnd"/>
      <w:r w:rsidRPr="002B70AA">
        <w:rPr>
          <w:rFonts w:cs="Times New Roman" w:hAnsi="Times New Roman" w:ascii="Times New Roman"/>
        </w:rPr>
        <w:t xml:space="preserve"> dipl. oec.  </w:t>
      </w: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xml:space="preserve">Prilog: </w:t>
      </w: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Popis predmeta stečajne mase  – čl. 221. SZ-a</w:t>
      </w: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Popis vjerovnika – čl. 222. SZ-a</w:t>
      </w:r>
    </w:p>
    <w:p w:rsidRDefault="002B70AA" w:rsidP="002B70AA" w:rsidR="002B70AA" w:rsidRPr="002B70AA">
      <w:pPr>
        <w:pStyle w:val="Bezproreda"/>
        <w:rPr>
          <w:rFonts w:cs="Times New Roman" w:hAnsi="Times New Roman" w:ascii="Times New Roman"/>
        </w:rPr>
      </w:pPr>
      <w:r w:rsidRPr="002B70AA">
        <w:rPr>
          <w:rFonts w:cs="Times New Roman" w:hAnsi="Times New Roman" w:ascii="Times New Roman"/>
        </w:rPr>
        <w:t>- Pregled imovine i obaveza – čl. 223. SZ-a</w:t>
      </w:r>
    </w:p>
    <w:sectPr w:rsidR="002B70AA" w:rsidRPr="002B70A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70AA"/>
    <w:rsid w:val="002B70AA"/>
    <w:rsid w:val="008B4CCB"/>
    <w:rsid w:val="00904CD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B70AA"/>
    <w:pPr>
      <w:spacing w:lineRule="auto" w:line="276" w:after="200"/>
    </w:pPr>
    <w:rPr>
      <w:rFonts w:hAnsiTheme="minorHAnsi" w:asciiTheme="minorHAnsi"/>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qFormat/>
    <w:rsid w:val="002B70AA"/>
    <w:rPr>
      <w:rFonts w:hAnsiTheme="minorHAnsi" w:asciiTheme="minorHAnsi"/>
      <w:sz w:val="22"/>
    </w:rPr>
  </w:style>
  <w:style w:styleId="Reetkatablice" w:type="table">
    <w:name w:val="Table Grid"/>
    <w:basedOn w:val="Obinatablica"/>
    <w:uiPriority w:val="59"/>
    <w:rsid w:val="002B70AA"/>
    <w:pPr>
      <w:jc w:val="both"/>
    </w:pPr>
    <w:rPr>
      <w:rFonts w:hAnsiTheme="minorHAnsi" w:asciiTheme="minorHAnsi"/>
      <w:sz w:val="22"/>
      <w:lang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styleId="Tekstrezerviranogmjesta" w:type="character">
    <w:name w:val="Placeholder Text"/>
    <w:basedOn w:val="Zadanifontodlomka"/>
    <w:uiPriority w:val="99"/>
    <w:semiHidden/>
    <w:rsid w:val="00904CD4"/>
    <w:rPr>
      <w:color w:val="808080"/>
      <w:bdr w:space="0" w:sz="0" w:color="auto" w:val="none"/>
      <w:shd w:fill="auto" w:color="auto" w:val="clear"/>
    </w:rPr>
  </w:style>
  <w:style w:customStyle="true" w:styleId="eSPISCCParagraphDefaultFont" w:type="character">
    <w:name w:val="eSPIS_CC_Paragraph Default Font"/>
    <w:basedOn w:val="Zadanifontodlomka"/>
    <w:rsid w:val="00904C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04CD4"/>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04C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04CD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B70AA"/>
    <w:pPr>
      <w:spacing w:after="200" w:line="276" w:lineRule="auto"/>
    </w:pPr>
    <w:rPr>
      <w:rFonts w:asciiTheme="minorHAnsi" w:hAnsiTheme="minorHAnsi"/>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qFormat/>
    <w:rsid w:val="002B70AA"/>
    <w:rPr>
      <w:rFonts w:asciiTheme="minorHAnsi" w:hAnsiTheme="minorHAnsi"/>
      <w:sz w:val="22"/>
    </w:rPr>
  </w:style>
  <w:style w:styleId="Reetkatablice" w:type="table">
    <w:name w:val="Table Grid"/>
    <w:basedOn w:val="Obinatablica"/>
    <w:uiPriority w:val="59"/>
    <w:rsid w:val="002B70AA"/>
    <w:pPr>
      <w:jc w:val="both"/>
    </w:pPr>
    <w:rPr>
      <w:rFonts w:asciiTheme="minorHAnsi" w:hAnsiTheme="minorHAnsi"/>
      <w:sz w:val="22"/>
      <w:lang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styleId="Tekstrezerviranogmjesta" w:type="character">
    <w:name w:val="Placeholder Text"/>
    <w:basedOn w:val="Zadanifontodlomka"/>
    <w:uiPriority w:val="99"/>
    <w:semiHidden/>
    <w:rsid w:val="00904CD4"/>
    <w:rPr>
      <w:color w:val="808080"/>
      <w:bdr w:color="auto" w:space="0" w:sz="0" w:val="none"/>
      <w:shd w:color="auto" w:fill="auto" w:val="clear"/>
    </w:rPr>
  </w:style>
  <w:style w:customStyle="1" w:styleId="eSPISCCParagraphDefaultFont" w:type="character">
    <w:name w:val="eSPIS_CC_Paragraph Default Font"/>
    <w:basedOn w:val="Zadanifontodlomka"/>
    <w:rsid w:val="00904C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04CD4"/>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04C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04CD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10</properties:Pages>
  <properties:Words>4813</properties:Words>
  <properties:Characters>29285</properties:Characters>
  <properties:Lines>626</properties:Lines>
  <properties:Paragraphs>222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35597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2019-01-22T11:29:00Z</dcterms:created>
  <dc:creator>Renata Klokočki</dc:creator>
  <cp:lastModifiedBy>Renata Klokočki</cp:lastModifiedBy>
  <dcterms:modified xmlns:xsi="http://www.w3.org/2001/XMLSchema-instance" xsi:type="dcterms:W3CDTF">2019-01-22T11:30:00Z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St-1437/2018-18 / Podnesak - Izvješće stečajnog upravitelja (GRAMIP-Izvješće stečajnog upravitelja.docx)</vt:lpwstr>
  </prop:property>
  <prop:property name="CC_coloring" pid="4" fmtid="{D5CDD505-2E9C-101B-9397-08002B2CF9AE}">
    <vt:bool>false</vt:bool>
  </prop:property>
  <prop:property name="BrojStranica" pid="5" fmtid="{D5CDD505-2E9C-101B-9397-08002B2CF9AE}">
    <vt:i4>10</vt:i4>
  </prop:property>
</prop:Properties>
</file>