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c339f" w14:paraId="37c339f" w:rsidRDefault="00857B8D" w:rsidP="00D45ABC" w:rsidR="00857B8D" w:rsidRPr="00D45ABC">
      <w:pPr>
        <w:tabs>
          <w:tab w:pos="708" w:val="left"/>
          <w:tab w:pos="1416" w:val="left"/>
          <w:tab w:pos="2124" w:val="left"/>
          <w:tab w:pos="2832" w:val="left"/>
          <w:tab w:pos="3540" w:val="left"/>
          <w:tab w:pos="4248" w:val="left"/>
          <w:tab w:pos="4956" w:val="left"/>
          <w:tab w:pos="5664" w:val="left"/>
          <w:tab w:pos="6372" w:val="left"/>
          <w:tab w:pos="7080" w:val="left"/>
          <w:tab w:pos="7788" w:val="left"/>
          <w:tab w:pos="9070" w:val="right"/>
        </w:tabs>
        <w15:collapsed w:val="false"/>
      </w:pPr>
      <w:bookmarkStart w:name="_GoBack" w:id="0"/>
      <w:bookmarkEnd w:id="0"/>
      <w:r w:rsidRPr="00D45ABC">
        <w:t xml:space="preserve">REPUBLIKA HRVATSKA       </w:t>
      </w:r>
      <w:r w:rsidR="003E4E8E" w:rsidRPr="00D45ABC">
        <w:tab/>
      </w:r>
      <w:r w:rsidR="003E4E8E" w:rsidRPr="00D45ABC">
        <w:tab/>
      </w:r>
      <w:r w:rsidR="003E4E8E" w:rsidRPr="00D45ABC">
        <w:tab/>
      </w:r>
      <w:r w:rsidR="003E4E8E" w:rsidRPr="00D45ABC">
        <w:tab/>
      </w:r>
      <w:r w:rsidR="003E4E8E" w:rsidRPr="00D45ABC">
        <w:tab/>
        <w:t>Broj: 6 St-</w:t>
      </w:r>
      <w:r w:rsidR="00D45ABC" w:rsidRPr="00D45ABC">
        <w:t>999/13-136</w:t>
      </w:r>
    </w:p>
    <w:p w:rsidRDefault="00857B8D" w:rsidP="00857B8D" w:rsidR="00857B8D" w:rsidRPr="00D45ABC">
      <w:r w:rsidRPr="00D45ABC">
        <w:t xml:space="preserve">   TRGOVAČKI SUD U</w:t>
      </w:r>
    </w:p>
    <w:p w:rsidRDefault="00857B8D" w:rsidP="00857B8D" w:rsidR="00857B8D" w:rsidRPr="00D45ABC">
      <w:r w:rsidRPr="00D45ABC">
        <w:t xml:space="preserve">         O S I J E K U</w:t>
      </w:r>
    </w:p>
    <w:p w:rsidRDefault="00857B8D" w:rsidP="00857B8D" w:rsidR="00857B8D" w:rsidRPr="00D45ABC"/>
    <w:p w:rsidRDefault="00857B8D" w:rsidP="00857B8D" w:rsidR="00857B8D" w:rsidRPr="00D45ABC"/>
    <w:p w:rsidRDefault="00857B8D" w:rsidP="003E4E8E" w:rsidR="00857B8D" w:rsidRPr="00D45ABC">
      <w:pPr>
        <w:jc w:val="center"/>
      </w:pPr>
      <w:r w:rsidRPr="00D45ABC">
        <w:t>Z A P I S N I K</w:t>
      </w:r>
    </w:p>
    <w:p w:rsidRDefault="00857B8D" w:rsidP="00857B8D" w:rsidR="00857B8D" w:rsidRPr="00D45ABC"/>
    <w:p w:rsidRDefault="00857B8D" w:rsidP="00857B8D" w:rsidR="00857B8D" w:rsidRPr="00D45ABC"/>
    <w:p w:rsidRDefault="00857B8D" w:rsidP="00857B8D" w:rsidR="00857B8D" w:rsidRPr="00D45ABC"/>
    <w:p w:rsidRDefault="00D45ABC" w:rsidP="00D45ABC" w:rsidR="00857B8D" w:rsidRPr="00D45ABC">
      <w:pPr>
        <w:pStyle w:val="Default"/>
      </w:pPr>
      <w:r w:rsidRPr="00D45ABC">
        <w:t xml:space="preserve">        </w:t>
      </w:r>
      <w:r w:rsidR="00857B8D" w:rsidRPr="00D45ABC">
        <w:t>Sa završnog ročišta nad dužnikom</w:t>
      </w:r>
      <w:r w:rsidR="005D4874" w:rsidRPr="00D45ABC">
        <w:rPr>
          <w:b/>
        </w:rPr>
        <w:t xml:space="preserve"> </w:t>
      </w:r>
      <w:r w:rsidRPr="00D45ABC">
        <w:t xml:space="preserve"> </w:t>
      </w:r>
      <w:r w:rsidRPr="00D45ABC">
        <w:rPr>
          <w:b/>
          <w:bCs/>
        </w:rPr>
        <w:t>DOVER d.o.o. za promet roba i usluga u stečaju, Čeminac, S. Radića 60, MBS: 030034909, OIB: 55886307084</w:t>
      </w:r>
      <w:r w:rsidR="00857B8D" w:rsidRPr="00D45ABC">
        <w:t xml:space="preserve">, održanog pred Trgovačkim sudom u Osijeku, dana </w:t>
      </w:r>
      <w:r w:rsidRPr="00D45ABC">
        <w:t>9. travnja 2019. g.</w:t>
      </w:r>
    </w:p>
    <w:p w:rsidRDefault="00857B8D" w:rsidP="00857B8D" w:rsidR="00857B8D" w:rsidRPr="00D45ABC"/>
    <w:p w:rsidRDefault="00857B8D" w:rsidP="00857B8D" w:rsidR="00857B8D" w:rsidRPr="00D45ABC"/>
    <w:p w:rsidRDefault="00857B8D" w:rsidP="00857B8D" w:rsidR="00857B8D" w:rsidRPr="00D45ABC"/>
    <w:p w:rsidRDefault="00857B8D" w:rsidP="00857B8D" w:rsidR="00857B8D" w:rsidRPr="00D45ABC">
      <w:r w:rsidRPr="00D45ABC">
        <w:t>NAZOČNI OD STRANE SUDA:</w:t>
      </w:r>
    </w:p>
    <w:p w:rsidRDefault="00857B8D" w:rsidP="00857B8D" w:rsidR="00857B8D" w:rsidRPr="00D45ABC">
      <w:r w:rsidRPr="00D45ABC">
        <w:t>1.</w:t>
      </w:r>
      <w:r w:rsidR="003E4E8E" w:rsidRPr="00D45ABC">
        <w:t xml:space="preserve"> Nada Roso</w:t>
      </w:r>
      <w:r w:rsidRPr="00D45ABC">
        <w:t>, stečajn</w:t>
      </w:r>
      <w:r w:rsidR="005D4874" w:rsidRPr="00D45ABC">
        <w:t>a</w:t>
      </w:r>
      <w:r w:rsidRPr="00D45ABC">
        <w:t xml:space="preserve"> su</w:t>
      </w:r>
      <w:r w:rsidR="005D4874" w:rsidRPr="00D45ABC">
        <w:t>tkinja</w:t>
      </w:r>
      <w:r w:rsidRPr="00D45ABC">
        <w:t>,</w:t>
      </w:r>
    </w:p>
    <w:p w:rsidRDefault="003E4E8E" w:rsidP="00857B8D" w:rsidR="00857B8D" w:rsidRPr="00D45ABC">
      <w:r w:rsidRPr="00D45ABC">
        <w:t>2. Danijela Sekulić</w:t>
      </w:r>
      <w:r w:rsidR="00857B8D" w:rsidRPr="00D45ABC">
        <w:t>, zapisničar.</w:t>
      </w:r>
    </w:p>
    <w:p w:rsidRDefault="00857B8D" w:rsidP="00857B8D" w:rsidR="00857B8D" w:rsidRPr="00D45ABC"/>
    <w:p w:rsidRDefault="00857B8D" w:rsidP="00857B8D" w:rsidR="00857B8D" w:rsidRPr="00D45ABC"/>
    <w:p w:rsidRDefault="00857B8D" w:rsidP="00EA355F" w:rsidR="00857B8D" w:rsidRPr="00D45ABC">
      <w:pPr>
        <w:jc w:val="center"/>
      </w:pPr>
      <w:r w:rsidRPr="00D45ABC">
        <w:t xml:space="preserve">Početak u </w:t>
      </w:r>
      <w:r w:rsidR="00D45ABC" w:rsidRPr="00D45ABC">
        <w:t>10,15</w:t>
      </w:r>
      <w:r w:rsidRPr="00D45ABC">
        <w:t xml:space="preserve"> sati.</w:t>
      </w:r>
    </w:p>
    <w:p w:rsidRDefault="00857B8D" w:rsidP="00857B8D" w:rsidR="00857B8D" w:rsidRPr="00D45ABC"/>
    <w:p w:rsidRDefault="003E4E8E" w:rsidP="003E4E8E" w:rsidR="00857B8D" w:rsidRPr="00D45ABC">
      <w:pPr>
        <w:ind w:firstLine="708"/>
      </w:pPr>
      <w:r w:rsidRPr="00D45ABC">
        <w:t>Utvrđuje</w:t>
      </w:r>
      <w:r w:rsidR="00857B8D" w:rsidRPr="00D45ABC">
        <w:t xml:space="preserve"> se da je na završno ročište pristupila stečajna upraviteljica </w:t>
      </w:r>
      <w:r w:rsidR="00D05146" w:rsidRPr="00D45ABC">
        <w:t>Lidija Balog</w:t>
      </w:r>
    </w:p>
    <w:p w:rsidRDefault="00857B8D" w:rsidP="00857B8D" w:rsidR="00857B8D" w:rsidRPr="00D45ABC"/>
    <w:p w:rsidRDefault="003E4E8E" w:rsidP="003E4E8E" w:rsidR="00857B8D" w:rsidRPr="00D45ABC">
      <w:pPr>
        <w:ind w:firstLine="708"/>
      </w:pPr>
      <w:r w:rsidRPr="00D45ABC">
        <w:t>Utvrđuje</w:t>
      </w:r>
      <w:r w:rsidR="00857B8D" w:rsidRPr="00D45ABC">
        <w:t xml:space="preserve"> se da su na završno ročište pristupili: </w:t>
      </w:r>
    </w:p>
    <w:p w:rsidRDefault="008D3824" w:rsidP="00C207E1" w:rsidR="00857B8D" w:rsidRPr="00D45ABC">
      <w:pPr>
        <w:tabs>
          <w:tab w:pos="708" w:val="left"/>
          <w:tab w:pos="1416" w:val="left"/>
          <w:tab w:pos="2124" w:val="left"/>
          <w:tab w:pos="2832" w:val="left"/>
          <w:tab w:pos="3540" w:val="left"/>
          <w:tab w:pos="4248" w:val="left"/>
          <w:tab w:pos="4956" w:val="left"/>
          <w:tab w:pos="5664" w:val="left"/>
          <w:tab w:pos="6372" w:val="left"/>
          <w:tab w:pos="7080" w:val="left"/>
          <w:tab w:pos="7788" w:val="left"/>
        </w:tabs>
        <w:ind w:firstLine="708"/>
      </w:pPr>
      <w:r w:rsidRPr="00D45ABC">
        <w:t xml:space="preserve">- za ŽDO </w:t>
      </w:r>
      <w:r w:rsidR="00E87449" w:rsidRPr="00D45ABC">
        <w:t>Vukovar Danka Kapelac Ilić - zamjenica</w:t>
      </w:r>
    </w:p>
    <w:p w:rsidRDefault="007B6BC8" w:rsidP="00C207E1" w:rsidR="007B6BC8" w:rsidRPr="00D45ABC">
      <w:pPr>
        <w:tabs>
          <w:tab w:pos="708" w:val="left"/>
          <w:tab w:pos="1416" w:val="left"/>
          <w:tab w:pos="2124" w:val="left"/>
          <w:tab w:pos="2832" w:val="left"/>
          <w:tab w:pos="3540" w:val="left"/>
          <w:tab w:pos="4248" w:val="left"/>
          <w:tab w:pos="4956" w:val="left"/>
          <w:tab w:pos="5664" w:val="left"/>
          <w:tab w:pos="6372" w:val="left"/>
          <w:tab w:pos="7080" w:val="left"/>
          <w:tab w:pos="7788" w:val="left"/>
        </w:tabs>
        <w:ind w:firstLine="708"/>
      </w:pPr>
    </w:p>
    <w:p w:rsidRDefault="00E87449" w:rsidP="00E87449" w:rsidR="008D3824" w:rsidRPr="00D45ABC">
      <w:r w:rsidRPr="00D45ABC">
        <w:tab/>
      </w:r>
      <w:r w:rsidR="00127685" w:rsidRPr="00D45ABC">
        <w:tab/>
      </w:r>
    </w:p>
    <w:p w:rsidRDefault="00976697" w:rsidP="003E4E8E" w:rsidR="00857B8D" w:rsidRPr="00D45ABC">
      <w:pPr>
        <w:ind w:firstLine="708"/>
      </w:pPr>
      <w:r w:rsidRPr="00D45ABC">
        <w:t>Rješenje</w:t>
      </w:r>
      <w:r w:rsidR="00857B8D" w:rsidRPr="00D45ABC">
        <w:t xml:space="preserve"> kojim je objavljen poziv za današnje ročište objavljen je </w:t>
      </w:r>
      <w:r w:rsidR="00127685" w:rsidRPr="00D45ABC">
        <w:t xml:space="preserve">na e-oglasnoj ploči ovoga suda dana </w:t>
      </w:r>
      <w:r w:rsidR="00D45ABC" w:rsidRPr="00D45ABC">
        <w:t>8.3.2019. g.</w:t>
      </w:r>
    </w:p>
    <w:p w:rsidRDefault="00857B8D" w:rsidP="00857B8D" w:rsidR="00857B8D" w:rsidRPr="00D45ABC"/>
    <w:p w:rsidRDefault="00857B8D" w:rsidP="003E4E8E" w:rsidR="00A0707E" w:rsidRPr="00D45ABC">
      <w:pPr>
        <w:ind w:firstLine="708"/>
        <w:jc w:val="both"/>
      </w:pPr>
      <w:r w:rsidRPr="00D45ABC">
        <w:t>Su</w:t>
      </w:r>
      <w:r w:rsidR="0063666F" w:rsidRPr="00D45ABC">
        <w:t>tkinja</w:t>
      </w:r>
      <w:r w:rsidRPr="00D45ABC">
        <w:t xml:space="preserve"> objavljuje da će se na današnjem ročištu rasp</w:t>
      </w:r>
      <w:r w:rsidR="00CE6ACC" w:rsidRPr="00D45ABC">
        <w:t>raviti završno izvješće stečajne</w:t>
      </w:r>
      <w:r w:rsidRPr="00D45ABC">
        <w:t xml:space="preserve"> upravitelj</w:t>
      </w:r>
      <w:r w:rsidR="00CE6ACC" w:rsidRPr="00D45ABC">
        <w:t>ice</w:t>
      </w:r>
      <w:r w:rsidR="00A0707E" w:rsidRPr="00D45ABC">
        <w:t xml:space="preserve">, račun prihoda i rashoda i završni </w:t>
      </w:r>
      <w:r w:rsidR="00A02325" w:rsidRPr="00D45ABC">
        <w:t>račun</w:t>
      </w:r>
      <w:r w:rsidRPr="00D45ABC">
        <w:t xml:space="preserve">. </w:t>
      </w:r>
    </w:p>
    <w:p w:rsidRDefault="004912B0" w:rsidP="003728A2" w:rsidR="004912B0" w:rsidRPr="00D45ABC">
      <w:pPr>
        <w:jc w:val="both"/>
      </w:pPr>
    </w:p>
    <w:p w:rsidRDefault="001A4374" w:rsidP="003E4E8E" w:rsidR="001A4374" w:rsidRPr="00D45ABC">
      <w:pPr>
        <w:ind w:firstLine="708"/>
        <w:jc w:val="both"/>
      </w:pPr>
      <w:r w:rsidRPr="00D45ABC">
        <w:t xml:space="preserve">Nazočni </w:t>
      </w:r>
      <w:r w:rsidR="00976697" w:rsidRPr="00D45ABC">
        <w:t>ŽDO je suglasan</w:t>
      </w:r>
      <w:r w:rsidRPr="00D45ABC">
        <w:t xml:space="preserve"> s predloženim.</w:t>
      </w:r>
    </w:p>
    <w:p w:rsidRDefault="00121A49" w:rsidP="003E4E8E" w:rsidR="00121A49" w:rsidRPr="00D45ABC">
      <w:pPr>
        <w:ind w:firstLine="708"/>
        <w:jc w:val="both"/>
      </w:pPr>
    </w:p>
    <w:p w:rsidRDefault="00121A49" w:rsidP="003E4E8E" w:rsidR="00121A49" w:rsidRPr="00D45ABC">
      <w:pPr>
        <w:ind w:firstLine="708"/>
        <w:jc w:val="both"/>
      </w:pPr>
      <w:r w:rsidRPr="00D45ABC">
        <w:t>Stečajna upraviteljica izlaže račun prihoda i rashoda te završni diobni popis kako slijedi:</w:t>
      </w:r>
    </w:p>
    <w:p w:rsidRDefault="00D45ABC" w:rsidP="00D45ABC" w:rsidR="00D45ABC" w:rsidRPr="00D45ABC">
      <w:pPr>
        <w:pStyle w:val="Odlomakpopisa"/>
        <w:numPr>
          <w:ilvl w:val="0"/>
          <w:numId w:val="38"/>
        </w:numPr>
        <w:suppressAutoHyphens w:val="false"/>
        <w:spacing w:lineRule="auto" w:line="360" w:after="80"/>
        <w:jc w:val="both"/>
        <w:rPr>
          <w:b/>
        </w:rPr>
      </w:pPr>
      <w:r w:rsidRPr="00D45ABC">
        <w:rPr>
          <w:b/>
        </w:rPr>
        <w:t xml:space="preserve">RAČUN PRIHODA I RASHODA </w:t>
      </w:r>
    </w:p>
    <w:p w:rsidRDefault="00D45ABC" w:rsidP="00D45ABC" w:rsidR="00D45ABC" w:rsidRPr="00D45ABC">
      <w:pPr>
        <w:spacing w:lineRule="auto" w:line="360"/>
        <w:jc w:val="both"/>
        <w:rPr>
          <w:b/>
        </w:rPr>
      </w:pPr>
    </w:p>
    <w:tbl>
      <w:tblPr>
        <w:tblW w:type="dxa" w:w="7697"/>
        <w:tblInd w:type="dxa" w:w="95"/>
        <w:tblLook w:val="04A0" w:noVBand="1" w:noHBand="0" w:lastColumn="0" w:firstColumn="1" w:lastRow="0" w:firstRow="1"/>
      </w:tblPr>
      <w:tblGrid>
        <w:gridCol w:w="5537"/>
        <w:gridCol w:w="2160"/>
      </w:tblGrid>
      <w:tr w:rsidTr="00752E6E" w:rsidR="00D45ABC" w:rsidRPr="00D45ABC">
        <w:trPr>
          <w:trHeight w:val="300"/>
        </w:trPr>
        <w:tc>
          <w:tcPr>
            <w:tcW w:type="dxa" w:w="5537"/>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Vrsta prihoda:</w:t>
            </w:r>
          </w:p>
        </w:tc>
        <w:tc>
          <w:tcPr>
            <w:tcW w:type="dxa" w:w="2160"/>
            <w:tcBorders>
              <w:top w:space="0" w:sz="4" w:color="auto" w:val="single"/>
              <w:left w:val="nil"/>
              <w:bottom w:space="0" w:sz="4" w:color="auto" w:val="single"/>
              <w:right w:space="0" w:sz="4" w:color="auto" w:val="single"/>
            </w:tcBorders>
            <w:shd w:fill="auto" w:color="auto" w:val="clear"/>
            <w:noWrap/>
            <w:vAlign w:val="bottom"/>
            <w:hideMark/>
          </w:tcPr>
          <w:p w:rsidRDefault="00D45ABC" w:rsidP="00752E6E" w:rsidR="00D45ABC" w:rsidRPr="00D45ABC">
            <w:pPr>
              <w:jc w:val="center"/>
              <w:rPr>
                <w:color w:val="000000"/>
              </w:rPr>
            </w:pPr>
            <w:r w:rsidRPr="00D45ABC">
              <w:rPr>
                <w:color w:val="000000"/>
              </w:rPr>
              <w:t>Iznos</w:t>
            </w:r>
          </w:p>
        </w:tc>
      </w:tr>
      <w:tr w:rsidTr="00752E6E" w:rsidR="00D45ABC" w:rsidRPr="00D45ABC">
        <w:trPr>
          <w:trHeight w:val="300"/>
        </w:trPr>
        <w:tc>
          <w:tcPr>
            <w:tcW w:type="dxa" w:w="5537"/>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Kupovnina od prodaje nekretnina</w:t>
            </w:r>
          </w:p>
        </w:tc>
        <w:tc>
          <w:tcPr>
            <w:tcW w:type="dxa" w:w="2160"/>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1.398.947,56</w:t>
            </w:r>
          </w:p>
        </w:tc>
      </w:tr>
      <w:tr w:rsidTr="00752E6E" w:rsidR="00D45ABC" w:rsidRPr="00D45ABC">
        <w:trPr>
          <w:trHeight w:val="300"/>
        </w:trPr>
        <w:tc>
          <w:tcPr>
            <w:tcW w:type="dxa" w:w="5537"/>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Prodaja pokretnina</w:t>
            </w:r>
          </w:p>
        </w:tc>
        <w:tc>
          <w:tcPr>
            <w:tcW w:type="dxa" w:w="2160"/>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47.150,00</w:t>
            </w:r>
          </w:p>
        </w:tc>
      </w:tr>
      <w:tr w:rsidTr="00752E6E" w:rsidR="00D45ABC" w:rsidRPr="00D45ABC">
        <w:trPr>
          <w:trHeight w:val="300"/>
        </w:trPr>
        <w:tc>
          <w:tcPr>
            <w:tcW w:type="dxa" w:w="5537"/>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Potraživanja od kupaca prije stečaja</w:t>
            </w:r>
          </w:p>
        </w:tc>
        <w:tc>
          <w:tcPr>
            <w:tcW w:type="dxa" w:w="2160"/>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56.611,57</w:t>
            </w:r>
          </w:p>
        </w:tc>
      </w:tr>
      <w:tr w:rsidTr="00752E6E" w:rsidR="00D45ABC" w:rsidRPr="00D45ABC">
        <w:trPr>
          <w:trHeight w:val="300"/>
        </w:trPr>
        <w:tc>
          <w:tcPr>
            <w:tcW w:type="dxa" w:w="5537"/>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Naknadno naplaćeni prihodi iz ranijih godina</w:t>
            </w:r>
          </w:p>
        </w:tc>
        <w:tc>
          <w:tcPr>
            <w:tcW w:type="dxa" w:w="2160"/>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74.730,86</w:t>
            </w:r>
          </w:p>
        </w:tc>
      </w:tr>
      <w:tr w:rsidTr="00752E6E" w:rsidR="00D45ABC" w:rsidRPr="00D45ABC">
        <w:trPr>
          <w:trHeight w:val="300"/>
        </w:trPr>
        <w:tc>
          <w:tcPr>
            <w:tcW w:type="dxa" w:w="5537"/>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Zakupnina s troškovima</w:t>
            </w:r>
          </w:p>
        </w:tc>
        <w:tc>
          <w:tcPr>
            <w:tcW w:type="dxa" w:w="2160"/>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303.988,18</w:t>
            </w:r>
          </w:p>
        </w:tc>
      </w:tr>
      <w:tr w:rsidTr="00752E6E" w:rsidR="00D45ABC" w:rsidRPr="00D45ABC">
        <w:trPr>
          <w:trHeight w:val="315"/>
        </w:trPr>
        <w:tc>
          <w:tcPr>
            <w:tcW w:type="dxa" w:w="5537"/>
            <w:tcBorders>
              <w:top w:val="nil"/>
              <w:left w:space="0" w:sz="4" w:color="auto" w:val="single"/>
              <w:bottom w:space="0" w:sz="6" w:color="auto" w:val="double"/>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Kamate i sudske pristojbe</w:t>
            </w:r>
          </w:p>
        </w:tc>
        <w:tc>
          <w:tcPr>
            <w:tcW w:type="dxa" w:w="2160"/>
            <w:tcBorders>
              <w:top w:val="nil"/>
              <w:left w:val="nil"/>
              <w:bottom w:space="0" w:sz="6" w:color="auto" w:val="doub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1.026,47</w:t>
            </w:r>
          </w:p>
        </w:tc>
      </w:tr>
      <w:tr w:rsidTr="00752E6E" w:rsidR="00D45ABC" w:rsidRPr="00D45ABC">
        <w:trPr>
          <w:trHeight w:val="330"/>
        </w:trPr>
        <w:tc>
          <w:tcPr>
            <w:tcW w:type="dxa" w:w="5537"/>
            <w:tcBorders>
              <w:top w:val="nil"/>
              <w:left w:space="0" w:sz="4" w:color="auto" w:val="single"/>
              <w:bottom w:space="0" w:sz="6" w:color="auto" w:val="double"/>
              <w:right w:space="0" w:sz="4" w:color="auto" w:val="single"/>
            </w:tcBorders>
            <w:shd w:fill="F2F2F2" w:color="000000" w:val="clear"/>
            <w:noWrap/>
            <w:vAlign w:val="bottom"/>
            <w:hideMark/>
          </w:tcPr>
          <w:p w:rsidRDefault="00D45ABC" w:rsidP="00752E6E" w:rsidR="00D45ABC" w:rsidRPr="00D45ABC">
            <w:pPr>
              <w:rPr>
                <w:color w:val="000000"/>
              </w:rPr>
            </w:pPr>
            <w:r w:rsidRPr="00D45ABC">
              <w:rPr>
                <w:color w:val="000000"/>
              </w:rPr>
              <w:t>Ukupni prihodi</w:t>
            </w:r>
          </w:p>
        </w:tc>
        <w:tc>
          <w:tcPr>
            <w:tcW w:type="dxa" w:w="2160"/>
            <w:tcBorders>
              <w:top w:val="nil"/>
              <w:left w:val="nil"/>
              <w:bottom w:space="0" w:sz="6" w:color="auto" w:val="double"/>
              <w:right w:space="0" w:sz="4" w:color="auto" w:val="single"/>
            </w:tcBorders>
            <w:shd w:fill="F2F2F2" w:color="000000" w:val="clear"/>
            <w:noWrap/>
            <w:vAlign w:val="bottom"/>
            <w:hideMark/>
          </w:tcPr>
          <w:p w:rsidRDefault="00D45ABC" w:rsidP="00752E6E" w:rsidR="00D45ABC" w:rsidRPr="00D45ABC">
            <w:pPr>
              <w:jc w:val="right"/>
              <w:rPr>
                <w:color w:val="000000"/>
              </w:rPr>
            </w:pPr>
            <w:r w:rsidRPr="00D45ABC">
              <w:rPr>
                <w:color w:val="000000"/>
              </w:rPr>
              <w:t>1.882.454,64</w:t>
            </w:r>
          </w:p>
        </w:tc>
      </w:tr>
      <w:tr w:rsidTr="00752E6E" w:rsidR="00D45ABC" w:rsidRPr="00D45ABC">
        <w:trPr>
          <w:trHeight w:val="315"/>
        </w:trPr>
        <w:tc>
          <w:tcPr>
            <w:tcW w:type="dxa" w:w="5537"/>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lastRenderedPageBreak/>
              <w:t>Vrsta rashoda:</w:t>
            </w:r>
          </w:p>
        </w:tc>
        <w:tc>
          <w:tcPr>
            <w:tcW w:type="dxa" w:w="2160"/>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center"/>
              <w:rPr>
                <w:color w:val="000000"/>
              </w:rPr>
            </w:pPr>
            <w:r w:rsidRPr="00D45ABC">
              <w:rPr>
                <w:color w:val="000000"/>
              </w:rPr>
              <w:t>Iznos</w:t>
            </w:r>
          </w:p>
        </w:tc>
      </w:tr>
      <w:tr w:rsidTr="00752E6E" w:rsidR="00D45ABC" w:rsidRPr="00D45ABC">
        <w:trPr>
          <w:trHeight w:val="300"/>
        </w:trPr>
        <w:tc>
          <w:tcPr>
            <w:tcW w:type="dxa" w:w="5537"/>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Namirenje razlučnih vjerovnika</w:t>
            </w:r>
          </w:p>
        </w:tc>
        <w:tc>
          <w:tcPr>
            <w:tcW w:type="dxa" w:w="2160"/>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1.258.334,43</w:t>
            </w:r>
          </w:p>
        </w:tc>
      </w:tr>
      <w:tr w:rsidTr="00752E6E" w:rsidR="00D45ABC" w:rsidRPr="00D45ABC">
        <w:trPr>
          <w:trHeight w:val="300"/>
        </w:trPr>
        <w:tc>
          <w:tcPr>
            <w:tcW w:type="dxa" w:w="5537"/>
            <w:tcBorders>
              <w:top w:val="nil"/>
              <w:left w:space="0" w:sz="4" w:color="auto" w:val="single"/>
              <w:bottom w:space="0" w:sz="4" w:color="auto" w:val="single"/>
              <w:right w:space="0" w:sz="4" w:color="auto" w:val="single"/>
            </w:tcBorders>
            <w:shd w:fill="auto" w:color="auto" w:val="clear"/>
            <w:vAlign w:val="bottom"/>
            <w:hideMark/>
          </w:tcPr>
          <w:p w:rsidRDefault="00D45ABC" w:rsidP="00752E6E" w:rsidR="00D45ABC" w:rsidRPr="00D45ABC">
            <w:pPr>
              <w:rPr>
                <w:color w:val="000000"/>
              </w:rPr>
            </w:pPr>
            <w:r w:rsidRPr="00D45ABC">
              <w:rPr>
                <w:color w:val="000000"/>
              </w:rPr>
              <w:t>Nagrada stečajnih upravitelja  bruto</w:t>
            </w:r>
          </w:p>
        </w:tc>
        <w:tc>
          <w:tcPr>
            <w:tcW w:type="dxa" w:w="2160"/>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183.073,79</w:t>
            </w:r>
          </w:p>
        </w:tc>
      </w:tr>
      <w:tr w:rsidTr="00752E6E" w:rsidR="00D45ABC" w:rsidRPr="00D45ABC">
        <w:trPr>
          <w:trHeight w:val="300"/>
        </w:trPr>
        <w:tc>
          <w:tcPr>
            <w:tcW w:type="dxa" w:w="5537"/>
            <w:tcBorders>
              <w:top w:val="nil"/>
              <w:left w:space="0" w:sz="4" w:color="auto" w:val="single"/>
              <w:bottom w:space="0" w:sz="4" w:color="auto" w:val="single"/>
              <w:right w:space="0" w:sz="4" w:color="auto" w:val="single"/>
            </w:tcBorders>
            <w:shd w:fill="auto" w:color="auto" w:val="clear"/>
            <w:vAlign w:val="bottom"/>
            <w:hideMark/>
          </w:tcPr>
          <w:p w:rsidRDefault="00D45ABC" w:rsidP="00752E6E" w:rsidR="00D45ABC" w:rsidRPr="00D45ABC">
            <w:pPr>
              <w:rPr>
                <w:color w:val="000000"/>
              </w:rPr>
            </w:pPr>
            <w:r w:rsidRPr="00D45ABC">
              <w:rPr>
                <w:color w:val="000000"/>
              </w:rPr>
              <w:t>Naknada troškova stečajnih upravitelja</w:t>
            </w:r>
          </w:p>
        </w:tc>
        <w:tc>
          <w:tcPr>
            <w:tcW w:type="dxa" w:w="2160"/>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5.665,61</w:t>
            </w:r>
          </w:p>
        </w:tc>
      </w:tr>
      <w:tr w:rsidTr="00752E6E" w:rsidR="00D45ABC" w:rsidRPr="00D45ABC">
        <w:trPr>
          <w:trHeight w:val="300"/>
        </w:trPr>
        <w:tc>
          <w:tcPr>
            <w:tcW w:type="dxa" w:w="5537"/>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Troškovi ugovora o djelu arhiviranje i sl.</w:t>
            </w:r>
          </w:p>
        </w:tc>
        <w:tc>
          <w:tcPr>
            <w:tcW w:type="dxa" w:w="2160"/>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16.767,85</w:t>
            </w:r>
          </w:p>
        </w:tc>
      </w:tr>
      <w:tr w:rsidTr="00752E6E" w:rsidR="00D45ABC" w:rsidRPr="00D45ABC">
        <w:trPr>
          <w:trHeight w:val="300"/>
        </w:trPr>
        <w:tc>
          <w:tcPr>
            <w:tcW w:type="dxa" w:w="5537"/>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Naknada troškova platnog prometa FINA</w:t>
            </w:r>
          </w:p>
        </w:tc>
        <w:tc>
          <w:tcPr>
            <w:tcW w:type="dxa" w:w="2160"/>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5.733,45</w:t>
            </w:r>
          </w:p>
        </w:tc>
      </w:tr>
      <w:tr w:rsidTr="00752E6E" w:rsidR="00D45ABC" w:rsidRPr="00D45ABC">
        <w:trPr>
          <w:trHeight w:val="300"/>
        </w:trPr>
        <w:tc>
          <w:tcPr>
            <w:tcW w:type="dxa" w:w="5537"/>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Sudske pristojbe i novčane kazne</w:t>
            </w:r>
          </w:p>
        </w:tc>
        <w:tc>
          <w:tcPr>
            <w:tcW w:type="dxa" w:w="2160"/>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5.580,00</w:t>
            </w:r>
          </w:p>
        </w:tc>
      </w:tr>
      <w:tr w:rsidTr="00752E6E" w:rsidR="00D45ABC" w:rsidRPr="00D45ABC">
        <w:trPr>
          <w:trHeight w:val="600"/>
        </w:trPr>
        <w:tc>
          <w:tcPr>
            <w:tcW w:type="dxa" w:w="5537"/>
            <w:tcBorders>
              <w:top w:val="nil"/>
              <w:left w:space="0" w:sz="4" w:color="auto" w:val="single"/>
              <w:bottom w:space="0" w:sz="4" w:color="auto" w:val="single"/>
              <w:right w:space="0" w:sz="4" w:color="auto" w:val="single"/>
            </w:tcBorders>
            <w:shd w:fill="auto" w:color="auto" w:val="clear"/>
            <w:vAlign w:val="bottom"/>
            <w:hideMark/>
          </w:tcPr>
          <w:p w:rsidRDefault="00D45ABC" w:rsidP="00752E6E" w:rsidR="00D45ABC" w:rsidRPr="00D45ABC">
            <w:pPr>
              <w:rPr>
                <w:color w:val="000000"/>
              </w:rPr>
            </w:pPr>
            <w:r w:rsidRPr="00D45ABC">
              <w:rPr>
                <w:color w:val="000000"/>
              </w:rPr>
              <w:t>Komunalna naknada za nekretnine plaćena Općini Čeminac (refundirana od najmoprimca)</w:t>
            </w:r>
          </w:p>
        </w:tc>
        <w:tc>
          <w:tcPr>
            <w:tcW w:type="dxa" w:w="2160"/>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pPr>
            <w:r w:rsidRPr="00D45ABC">
              <w:t>138.209,15</w:t>
            </w:r>
          </w:p>
        </w:tc>
      </w:tr>
      <w:tr w:rsidTr="00752E6E" w:rsidR="00D45ABC" w:rsidRPr="00D45ABC">
        <w:trPr>
          <w:trHeight w:val="300"/>
        </w:trPr>
        <w:tc>
          <w:tcPr>
            <w:tcW w:type="dxa" w:w="5537"/>
            <w:tcBorders>
              <w:top w:val="nil"/>
              <w:left w:space="0" w:sz="4" w:color="auto" w:val="single"/>
              <w:bottom w:val="nil"/>
              <w:right w:space="0" w:sz="4" w:color="auto" w:val="single"/>
            </w:tcBorders>
            <w:shd w:fill="auto" w:color="auto" w:val="clear"/>
            <w:vAlign w:val="bottom"/>
            <w:hideMark/>
          </w:tcPr>
          <w:p w:rsidRDefault="00D45ABC" w:rsidP="00752E6E" w:rsidR="00D45ABC" w:rsidRPr="00D45ABC">
            <w:pPr>
              <w:rPr>
                <w:color w:val="000000"/>
              </w:rPr>
            </w:pPr>
            <w:r w:rsidRPr="00D45ABC">
              <w:rPr>
                <w:color w:val="000000"/>
              </w:rPr>
              <w:t>Troškovi oglašavanja</w:t>
            </w:r>
          </w:p>
        </w:tc>
        <w:tc>
          <w:tcPr>
            <w:tcW w:type="dxa" w:w="2160"/>
            <w:tcBorders>
              <w:top w:val="nil"/>
              <w:left w:val="nil"/>
              <w:bottom w:val="nil"/>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5.500,00</w:t>
            </w:r>
          </w:p>
        </w:tc>
      </w:tr>
      <w:tr w:rsidTr="00752E6E" w:rsidR="00D45ABC" w:rsidRPr="00D45ABC">
        <w:trPr>
          <w:trHeight w:val="300"/>
        </w:trPr>
        <w:tc>
          <w:tcPr>
            <w:tcW w:type="dxa" w:w="5537"/>
            <w:tcBorders>
              <w:top w:space="0" w:sz="4" w:color="auto" w:val="single"/>
              <w:left w:space="0" w:sz="4" w:color="auto" w:val="single"/>
              <w:bottom w:val="nil"/>
              <w:right w:space="0" w:sz="4" w:color="auto" w:val="single"/>
            </w:tcBorders>
            <w:shd w:fill="auto" w:color="auto" w:val="clear"/>
            <w:vAlign w:val="bottom"/>
            <w:hideMark/>
          </w:tcPr>
          <w:p w:rsidRDefault="00D45ABC" w:rsidP="00752E6E" w:rsidR="00D45ABC" w:rsidRPr="00D45ABC">
            <w:pPr>
              <w:rPr>
                <w:color w:val="000000"/>
              </w:rPr>
            </w:pPr>
            <w:r w:rsidRPr="00D45ABC">
              <w:rPr>
                <w:color w:val="000000"/>
              </w:rPr>
              <w:t>Knjigovodstvene usluge, uredski materijal i sl.</w:t>
            </w:r>
          </w:p>
        </w:tc>
        <w:tc>
          <w:tcPr>
            <w:tcW w:type="dxa" w:w="2160"/>
            <w:tcBorders>
              <w:top w:space="0" w:sz="4" w:color="auto" w:val="single"/>
              <w:left w:val="nil"/>
              <w:bottom w:val="nil"/>
              <w:right w:space="0" w:sz="4" w:color="auto" w:val="single"/>
            </w:tcBorders>
            <w:shd w:fill="auto" w:color="auto" w:val="clear"/>
            <w:noWrap/>
            <w:vAlign w:val="bottom"/>
            <w:hideMark/>
          </w:tcPr>
          <w:p w:rsidRDefault="00D45ABC" w:rsidP="00752E6E" w:rsidR="00D45ABC" w:rsidRPr="00D45ABC">
            <w:pPr>
              <w:jc w:val="right"/>
            </w:pPr>
            <w:r w:rsidRPr="00D45ABC">
              <w:t>31.587,92</w:t>
            </w:r>
          </w:p>
        </w:tc>
      </w:tr>
      <w:tr w:rsidTr="00752E6E" w:rsidR="00D45ABC" w:rsidRPr="00D45ABC">
        <w:trPr>
          <w:trHeight w:val="315"/>
        </w:trPr>
        <w:tc>
          <w:tcPr>
            <w:tcW w:type="dxa" w:w="5537"/>
            <w:tcBorders>
              <w:top w:space="0" w:sz="4" w:color="auto" w:val="single"/>
              <w:left w:space="0" w:sz="4" w:color="auto" w:val="single"/>
              <w:bottom w:space="0" w:sz="6" w:color="auto" w:val="double"/>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Plaćeni PDV</w:t>
            </w:r>
          </w:p>
        </w:tc>
        <w:tc>
          <w:tcPr>
            <w:tcW w:type="dxa" w:w="2160"/>
            <w:tcBorders>
              <w:top w:space="0" w:sz="4" w:color="auto" w:val="single"/>
              <w:left w:val="nil"/>
              <w:bottom w:space="0" w:sz="6" w:color="auto" w:val="doub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13.008,32</w:t>
            </w:r>
          </w:p>
        </w:tc>
      </w:tr>
      <w:tr w:rsidTr="00752E6E" w:rsidR="00D45ABC" w:rsidRPr="00D45ABC">
        <w:trPr>
          <w:trHeight w:val="330"/>
        </w:trPr>
        <w:tc>
          <w:tcPr>
            <w:tcW w:type="dxa" w:w="5537"/>
            <w:tcBorders>
              <w:top w:val="nil"/>
              <w:left w:space="0" w:sz="4" w:color="auto" w:val="single"/>
              <w:bottom w:space="0" w:sz="6" w:color="auto" w:val="double"/>
              <w:right w:space="0" w:sz="4" w:color="auto" w:val="single"/>
            </w:tcBorders>
            <w:shd w:fill="F2F2F2" w:color="000000" w:val="clear"/>
            <w:noWrap/>
            <w:vAlign w:val="bottom"/>
            <w:hideMark/>
          </w:tcPr>
          <w:p w:rsidRDefault="00D45ABC" w:rsidP="00752E6E" w:rsidR="00D45ABC" w:rsidRPr="00D45ABC">
            <w:pPr>
              <w:rPr>
                <w:color w:val="000000"/>
              </w:rPr>
            </w:pPr>
            <w:r w:rsidRPr="00D45ABC">
              <w:rPr>
                <w:color w:val="000000"/>
              </w:rPr>
              <w:t>Ukupno rashodi:</w:t>
            </w:r>
          </w:p>
        </w:tc>
        <w:tc>
          <w:tcPr>
            <w:tcW w:type="dxa" w:w="2160"/>
            <w:tcBorders>
              <w:top w:val="nil"/>
              <w:left w:val="nil"/>
              <w:bottom w:space="0" w:sz="6" w:color="auto" w:val="double"/>
              <w:right w:space="0" w:sz="4" w:color="auto" w:val="single"/>
            </w:tcBorders>
            <w:shd w:fill="F2F2F2" w:color="000000" w:val="clear"/>
            <w:noWrap/>
            <w:vAlign w:val="bottom"/>
            <w:hideMark/>
          </w:tcPr>
          <w:p w:rsidRDefault="00D45ABC" w:rsidP="00752E6E" w:rsidR="00D45ABC" w:rsidRPr="00D45ABC">
            <w:pPr>
              <w:jc w:val="right"/>
              <w:rPr>
                <w:color w:val="000000"/>
              </w:rPr>
            </w:pPr>
            <w:r w:rsidRPr="00D45ABC">
              <w:rPr>
                <w:color w:val="000000"/>
              </w:rPr>
              <w:t>1.663.460,52</w:t>
            </w:r>
          </w:p>
        </w:tc>
      </w:tr>
      <w:tr w:rsidTr="00752E6E" w:rsidR="00D45ABC" w:rsidRPr="00D45ABC">
        <w:trPr>
          <w:trHeight w:val="555"/>
        </w:trPr>
        <w:tc>
          <w:tcPr>
            <w:tcW w:type="dxa" w:w="5537"/>
            <w:tcBorders>
              <w:top w:val="nil"/>
              <w:left w:space="0" w:sz="4" w:color="auto" w:val="single"/>
              <w:bottom w:space="0" w:sz="6" w:color="auto" w:val="double"/>
              <w:right w:space="0" w:sz="4" w:color="auto" w:val="single"/>
            </w:tcBorders>
            <w:shd w:fill="F2F2F2" w:color="000000" w:val="clear"/>
            <w:noWrap/>
            <w:vAlign w:val="bottom"/>
            <w:hideMark/>
          </w:tcPr>
          <w:p w:rsidRDefault="00D45ABC" w:rsidP="00752E6E" w:rsidR="00D45ABC" w:rsidRPr="00D45ABC">
            <w:pPr>
              <w:rPr>
                <w:color w:val="000000"/>
              </w:rPr>
            </w:pPr>
            <w:r w:rsidRPr="00D45ABC">
              <w:rPr>
                <w:color w:val="000000"/>
              </w:rPr>
              <w:t>Stanje sredstava na žiro računu na dan 25.03.2019.</w:t>
            </w:r>
          </w:p>
        </w:tc>
        <w:tc>
          <w:tcPr>
            <w:tcW w:type="dxa" w:w="2160"/>
            <w:tcBorders>
              <w:top w:val="nil"/>
              <w:left w:val="nil"/>
              <w:bottom w:space="0" w:sz="6" w:color="auto" w:val="double"/>
              <w:right w:space="0" w:sz="4" w:color="auto" w:val="single"/>
            </w:tcBorders>
            <w:shd w:fill="F2F2F2" w:color="000000" w:val="clear"/>
            <w:noWrap/>
            <w:vAlign w:val="bottom"/>
            <w:hideMark/>
          </w:tcPr>
          <w:p w:rsidRDefault="00D45ABC" w:rsidP="00752E6E" w:rsidR="00D45ABC" w:rsidRPr="00D45ABC">
            <w:pPr>
              <w:jc w:val="right"/>
              <w:rPr>
                <w:color w:val="000000"/>
              </w:rPr>
            </w:pPr>
            <w:r w:rsidRPr="00D45ABC">
              <w:rPr>
                <w:color w:val="000000"/>
              </w:rPr>
              <w:t>218.994,12</w:t>
            </w:r>
          </w:p>
        </w:tc>
      </w:tr>
    </w:tbl>
    <w:p w:rsidRDefault="00D45ABC" w:rsidP="00D45ABC" w:rsidR="00D45ABC" w:rsidRPr="00D45ABC">
      <w:pPr>
        <w:spacing w:lineRule="auto" w:line="360"/>
        <w:jc w:val="both"/>
        <w:rPr>
          <w:b/>
        </w:rPr>
      </w:pPr>
    </w:p>
    <w:p w:rsidRDefault="00D45ABC" w:rsidP="00D45ABC" w:rsidR="00D45ABC" w:rsidRPr="00D45ABC">
      <w:pPr>
        <w:jc w:val="both"/>
        <w:rPr>
          <w:u w:val="single"/>
        </w:rPr>
      </w:pPr>
    </w:p>
    <w:p w:rsidRDefault="00D45ABC" w:rsidP="00D45ABC" w:rsidR="00D45ABC" w:rsidRPr="00D45ABC">
      <w:pPr>
        <w:jc w:val="both"/>
        <w:rPr>
          <w:u w:val="single"/>
        </w:rPr>
      </w:pPr>
      <w:r w:rsidRPr="00D45ABC">
        <w:rPr>
          <w:u w:val="single"/>
        </w:rPr>
        <w:t>Ostvareni primici:</w:t>
      </w:r>
    </w:p>
    <w:p w:rsidRDefault="00D45ABC" w:rsidP="00D45ABC" w:rsidR="00D45ABC" w:rsidRPr="00D45ABC">
      <w:pPr>
        <w:jc w:val="both"/>
      </w:pPr>
    </w:p>
    <w:p w:rsidRDefault="00D45ABC" w:rsidP="00D45ABC" w:rsidR="00D45ABC" w:rsidRPr="00D45ABC">
      <w:pPr>
        <w:jc w:val="both"/>
      </w:pPr>
      <w:r w:rsidRPr="00D45ABC">
        <w:t>Prilikom otvaranja stečajnog postupka dužnik je bio u vlasništvu pet nekretnina, koje su prodane tijekom stečajnog postupka i to kako slijedi:</w:t>
      </w:r>
    </w:p>
    <w:p w:rsidRDefault="00D45ABC" w:rsidP="00D45ABC" w:rsidR="00D45ABC" w:rsidRPr="00D45ABC">
      <w:pPr>
        <w:jc w:val="both"/>
      </w:pPr>
    </w:p>
    <w:tbl>
      <w:tblPr>
        <w:tblW w:type="dxa" w:w="9509"/>
        <w:tblInd w:type="dxa" w:w="96"/>
        <w:tblLayout w:type="fixed"/>
        <w:tblLook w:val="04A0" w:noVBand="1" w:noHBand="0" w:lastColumn="0" w:firstColumn="1" w:lastRow="0" w:firstRow="1"/>
      </w:tblPr>
      <w:tblGrid>
        <w:gridCol w:w="732"/>
        <w:gridCol w:w="7110"/>
        <w:gridCol w:w="1667"/>
      </w:tblGrid>
      <w:tr w:rsidTr="00752E6E" w:rsidR="00D45ABC" w:rsidRPr="00D45ABC">
        <w:trPr>
          <w:trHeight w:val="615"/>
        </w:trPr>
        <w:tc>
          <w:tcPr>
            <w:tcW w:type="dxa" w:w="732"/>
            <w:tcBorders>
              <w:top w:space="0" w:sz="4" w:color="auto" w:val="single"/>
              <w:left w:space="0" w:sz="4" w:color="auto" w:val="single"/>
              <w:bottom w:space="0" w:sz="6" w:color="auto" w:val="double"/>
              <w:right w:space="0" w:sz="4" w:color="auto" w:val="single"/>
            </w:tcBorders>
            <w:shd w:fill="auto" w:color="auto" w:val="clear"/>
            <w:vAlign w:val="bottom"/>
            <w:hideMark/>
          </w:tcPr>
          <w:p w:rsidRDefault="00D45ABC" w:rsidP="00752E6E" w:rsidR="00D45ABC" w:rsidRPr="00D45ABC">
            <w:pPr>
              <w:jc w:val="center"/>
            </w:pPr>
            <w:r w:rsidRPr="00D45ABC">
              <w:rPr>
                <w:rFonts w:eastAsia="Arial"/>
              </w:rPr>
              <w:t>Red.br.</w:t>
            </w:r>
          </w:p>
        </w:tc>
        <w:tc>
          <w:tcPr>
            <w:tcW w:type="dxa" w:w="7110"/>
            <w:tcBorders>
              <w:top w:space="0" w:sz="4" w:color="auto" w:val="single"/>
              <w:left w:val="nil"/>
              <w:bottom w:space="0" w:sz="6" w:color="auto" w:val="double"/>
              <w:right w:space="0" w:sz="4" w:color="auto" w:val="single"/>
            </w:tcBorders>
            <w:shd w:fill="auto" w:color="auto" w:val="clear"/>
            <w:noWrap/>
            <w:vAlign w:val="bottom"/>
            <w:hideMark/>
          </w:tcPr>
          <w:p w:rsidRDefault="00D45ABC" w:rsidP="00752E6E" w:rsidR="00D45ABC" w:rsidRPr="00D45ABC">
            <w:pPr>
              <w:jc w:val="center"/>
            </w:pPr>
            <w:r w:rsidRPr="00D45ABC">
              <w:t>Nekretnina</w:t>
            </w:r>
          </w:p>
        </w:tc>
        <w:tc>
          <w:tcPr>
            <w:tcW w:type="dxa" w:w="1667"/>
            <w:tcBorders>
              <w:top w:space="0" w:sz="4" w:color="auto" w:val="single"/>
              <w:left w:val="nil"/>
              <w:bottom w:space="0" w:sz="6" w:color="auto" w:val="double"/>
              <w:right w:space="0" w:sz="4" w:color="auto" w:val="single"/>
            </w:tcBorders>
            <w:shd w:fill="auto" w:color="auto" w:val="clear"/>
            <w:noWrap/>
            <w:vAlign w:val="bottom"/>
            <w:hideMark/>
          </w:tcPr>
          <w:p w:rsidRDefault="00D45ABC" w:rsidP="00752E6E" w:rsidR="00D45ABC" w:rsidRPr="00D45ABC">
            <w:pPr>
              <w:jc w:val="center"/>
            </w:pPr>
            <w:r w:rsidRPr="00D45ABC">
              <w:t>Kupovnina</w:t>
            </w:r>
          </w:p>
        </w:tc>
      </w:tr>
      <w:tr w:rsidTr="00752E6E" w:rsidR="00D45ABC" w:rsidRPr="00D45ABC">
        <w:trPr>
          <w:trHeight w:val="615"/>
        </w:trPr>
        <w:tc>
          <w:tcPr>
            <w:tcW w:type="dxa" w:w="732"/>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center"/>
              <w:rPr>
                <w:color w:val="000000"/>
              </w:rPr>
            </w:pPr>
            <w:r w:rsidRPr="00D45ABC">
              <w:rPr>
                <w:color w:val="000000"/>
              </w:rPr>
              <w:t>1.</w:t>
            </w:r>
          </w:p>
        </w:tc>
        <w:tc>
          <w:tcPr>
            <w:tcW w:type="dxa" w:w="7110"/>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both"/>
              <w:rPr>
                <w:color w:val="000000"/>
              </w:rPr>
            </w:pPr>
            <w:r w:rsidRPr="00D45ABC">
              <w:rPr>
                <w:rFonts w:eastAsia="Arial"/>
                <w:color w:val="000000"/>
              </w:rPr>
              <w:t>zk. ul. 786 kč. br. 223/4, k.o. Čeminac,  oranica u selu, ukupne površine 3416 m2.</w:t>
            </w:r>
          </w:p>
        </w:tc>
        <w:tc>
          <w:tcPr>
            <w:tcW w:type="dxa" w:w="1667"/>
            <w:tcBorders>
              <w:top w:space="0" w:sz="6" w:color="auto" w:val="double"/>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59.814,16</w:t>
            </w:r>
          </w:p>
        </w:tc>
      </w:tr>
      <w:tr w:rsidTr="00752E6E" w:rsidR="00D45ABC" w:rsidRPr="00D45ABC">
        <w:trPr>
          <w:trHeight w:val="615"/>
        </w:trPr>
        <w:tc>
          <w:tcPr>
            <w:tcW w:type="dxa" w:w="732"/>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center"/>
              <w:rPr>
                <w:color w:val="000000"/>
              </w:rPr>
            </w:pPr>
            <w:r w:rsidRPr="00D45ABC">
              <w:rPr>
                <w:color w:val="000000"/>
              </w:rPr>
              <w:t>2.</w:t>
            </w:r>
          </w:p>
        </w:tc>
        <w:tc>
          <w:tcPr>
            <w:tcW w:type="dxa" w:w="7110"/>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both"/>
              <w:rPr>
                <w:color w:val="000000"/>
              </w:rPr>
            </w:pPr>
            <w:r w:rsidRPr="00D45ABC">
              <w:rPr>
                <w:rFonts w:eastAsia="Arial"/>
                <w:color w:val="000000"/>
              </w:rPr>
              <w:t xml:space="preserve">zk. ul. 787 kč. br. 223/1, k.o. Čeminac, kuća, zgrada, dvor i oranica, ukupne površine 1420 m2. </w:t>
            </w:r>
          </w:p>
        </w:tc>
        <w:tc>
          <w:tcPr>
            <w:tcW w:type="dxa" w:w="1667"/>
            <w:tcBorders>
              <w:top w:space="0" w:sz="4" w:color="auto" w:val="single"/>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20.328,00</w:t>
            </w:r>
          </w:p>
        </w:tc>
      </w:tr>
      <w:tr w:rsidTr="00752E6E" w:rsidR="00D45ABC" w:rsidRPr="00D45ABC">
        <w:trPr>
          <w:trHeight w:val="600"/>
        </w:trPr>
        <w:tc>
          <w:tcPr>
            <w:tcW w:type="dxa" w:w="732"/>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center"/>
              <w:rPr>
                <w:color w:val="000000"/>
              </w:rPr>
            </w:pPr>
            <w:r w:rsidRPr="00D45ABC">
              <w:rPr>
                <w:color w:val="000000"/>
              </w:rPr>
              <w:t>3.</w:t>
            </w:r>
          </w:p>
        </w:tc>
        <w:tc>
          <w:tcPr>
            <w:tcW w:type="dxa" w:w="7110"/>
            <w:tcBorders>
              <w:top w:val="nil"/>
              <w:left w:val="nil"/>
              <w:bottom w:space="0" w:sz="4" w:color="auto" w:val="single"/>
              <w:right w:space="0" w:sz="4" w:color="auto" w:val="single"/>
            </w:tcBorders>
            <w:shd w:fill="auto" w:color="auto" w:val="clear"/>
            <w:vAlign w:val="bottom"/>
            <w:hideMark/>
          </w:tcPr>
          <w:p w:rsidRDefault="00D45ABC" w:rsidP="00752E6E" w:rsidR="00D45ABC" w:rsidRPr="00D45ABC">
            <w:pPr>
              <w:rPr>
                <w:color w:val="000000"/>
              </w:rPr>
            </w:pPr>
            <w:r w:rsidRPr="00D45ABC">
              <w:rPr>
                <w:color w:val="000000"/>
              </w:rPr>
              <w:t xml:space="preserve">zk. ul. 19183 kč. br. 10673/8, k.o. Osijek, oranica lončarica velika, površine 67m2 </w:t>
            </w:r>
          </w:p>
        </w:tc>
        <w:tc>
          <w:tcPr>
            <w:tcW w:type="dxa" w:w="1667"/>
            <w:tcBorders>
              <w:top w:space="0" w:sz="4" w:color="auto" w:val="single"/>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993,91</w:t>
            </w:r>
          </w:p>
        </w:tc>
      </w:tr>
      <w:tr w:rsidTr="00752E6E" w:rsidR="00D45ABC" w:rsidRPr="00D45ABC">
        <w:trPr>
          <w:trHeight w:val="600"/>
        </w:trPr>
        <w:tc>
          <w:tcPr>
            <w:tcW w:type="dxa" w:w="732"/>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center"/>
              <w:rPr>
                <w:color w:val="000000"/>
              </w:rPr>
            </w:pPr>
            <w:r w:rsidRPr="00D45ABC">
              <w:rPr>
                <w:rFonts w:eastAsia="Arial"/>
                <w:color w:val="000000"/>
              </w:rPr>
              <w:t>4.</w:t>
            </w:r>
          </w:p>
        </w:tc>
        <w:tc>
          <w:tcPr>
            <w:tcW w:type="dxa" w:w="7110"/>
            <w:tcBorders>
              <w:top w:val="nil"/>
              <w:left w:val="nil"/>
              <w:bottom w:space="0" w:sz="4" w:color="auto" w:val="single"/>
              <w:right w:space="0" w:sz="4" w:color="auto" w:val="single"/>
            </w:tcBorders>
            <w:shd w:fill="auto" w:color="auto" w:val="clear"/>
            <w:vAlign w:val="bottom"/>
            <w:hideMark/>
          </w:tcPr>
          <w:p w:rsidRDefault="00D45ABC" w:rsidP="00752E6E" w:rsidR="00D45ABC" w:rsidRPr="00D45ABC">
            <w:pPr>
              <w:rPr>
                <w:color w:val="000000"/>
              </w:rPr>
            </w:pPr>
            <w:r w:rsidRPr="00D45ABC">
              <w:rPr>
                <w:color w:val="000000"/>
              </w:rPr>
              <w:t xml:space="preserve">zk. ul. 19183 i kč. br. 10674/4, k.o. Osijek, oranica lončarica velika površine 27 m2. </w:t>
            </w:r>
          </w:p>
        </w:tc>
        <w:tc>
          <w:tcPr>
            <w:tcW w:type="dxa" w:w="1667"/>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662,62</w:t>
            </w:r>
          </w:p>
        </w:tc>
      </w:tr>
      <w:tr w:rsidTr="00752E6E" w:rsidR="00D45ABC" w:rsidRPr="00D45ABC">
        <w:trPr>
          <w:trHeight w:val="915"/>
        </w:trPr>
        <w:tc>
          <w:tcPr>
            <w:tcW w:type="dxa" w:w="732"/>
            <w:tcBorders>
              <w:top w:val="nil"/>
              <w:left w:space="0" w:sz="4" w:color="auto" w:val="single"/>
              <w:bottom w:space="0" w:sz="6" w:color="auto" w:val="double"/>
              <w:right w:space="0" w:sz="4" w:color="auto" w:val="single"/>
            </w:tcBorders>
            <w:shd w:fill="auto" w:color="auto" w:val="clear"/>
            <w:noWrap/>
            <w:vAlign w:val="bottom"/>
            <w:hideMark/>
          </w:tcPr>
          <w:p w:rsidRDefault="00D45ABC" w:rsidP="00752E6E" w:rsidR="00D45ABC" w:rsidRPr="00D45ABC">
            <w:pPr>
              <w:jc w:val="center"/>
              <w:rPr>
                <w:color w:val="000000"/>
              </w:rPr>
            </w:pPr>
            <w:r w:rsidRPr="00D45ABC">
              <w:rPr>
                <w:color w:val="000000"/>
              </w:rPr>
              <w:t>5.</w:t>
            </w:r>
          </w:p>
        </w:tc>
        <w:tc>
          <w:tcPr>
            <w:tcW w:type="dxa" w:w="7110"/>
            <w:tcBorders>
              <w:top w:val="nil"/>
              <w:left w:val="nil"/>
              <w:bottom w:space="0" w:sz="6" w:color="auto" w:val="double"/>
              <w:right w:space="0" w:sz="4" w:color="auto" w:val="single"/>
            </w:tcBorders>
            <w:shd w:fill="auto" w:color="auto" w:val="clear"/>
            <w:noWrap/>
            <w:vAlign w:val="bottom"/>
            <w:hideMark/>
          </w:tcPr>
          <w:p w:rsidRDefault="00D45ABC" w:rsidP="00752E6E" w:rsidR="00D45ABC" w:rsidRPr="00D45ABC">
            <w:pPr>
              <w:jc w:val="both"/>
              <w:rPr>
                <w:color w:val="000000"/>
              </w:rPr>
            </w:pPr>
            <w:r w:rsidRPr="00D45ABC">
              <w:rPr>
                <w:rFonts w:eastAsia="Arial"/>
                <w:color w:val="000000"/>
              </w:rPr>
              <w:t xml:space="preserve">zk. ul. 386A kč. br. 224/2, k.o. Čeminac, Ulica Stjepana Radića, poslovna građevina br. 60, skladište, gospodarsko dvorište ukupne površine 7621 m2. </w:t>
            </w:r>
          </w:p>
        </w:tc>
        <w:tc>
          <w:tcPr>
            <w:tcW w:type="dxa" w:w="1667"/>
            <w:tcBorders>
              <w:top w:val="nil"/>
              <w:left w:val="nil"/>
              <w:bottom w:space="0" w:sz="6" w:color="auto" w:val="doub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1.317.148,87</w:t>
            </w:r>
          </w:p>
        </w:tc>
      </w:tr>
      <w:tr w:rsidTr="00752E6E" w:rsidR="00D45ABC" w:rsidRPr="00D45ABC">
        <w:trPr>
          <w:trHeight w:val="432"/>
        </w:trPr>
        <w:tc>
          <w:tcPr>
            <w:tcW w:type="dxa" w:w="732"/>
            <w:tcBorders>
              <w:top w:val="nil"/>
              <w:left w:space="0" w:sz="4" w:color="auto" w:val="single"/>
              <w:bottom w:space="0" w:sz="4" w:color="auto" w:val="single"/>
              <w:right w:space="0" w:sz="4" w:color="auto" w:val="single"/>
            </w:tcBorders>
            <w:shd w:themeFillTint="33" w:themeFill="accent1" w:fill="DBE5F1" w:color="auto" w:val="clear"/>
            <w:noWrap/>
            <w:vAlign w:val="bottom"/>
            <w:hideMark/>
          </w:tcPr>
          <w:p w:rsidRDefault="00D45ABC" w:rsidP="00752E6E" w:rsidR="00D45ABC" w:rsidRPr="00D45ABC">
            <w:pPr>
              <w:jc w:val="center"/>
              <w:rPr>
                <w:color w:val="000000"/>
              </w:rPr>
            </w:pPr>
            <w:r w:rsidRPr="00D45ABC">
              <w:rPr>
                <w:color w:val="000000"/>
              </w:rPr>
              <w:t> </w:t>
            </w:r>
          </w:p>
        </w:tc>
        <w:tc>
          <w:tcPr>
            <w:tcW w:type="dxa" w:w="7110"/>
            <w:tcBorders>
              <w:top w:val="nil"/>
              <w:left w:val="nil"/>
              <w:bottom w:space="0" w:sz="4" w:color="auto" w:val="single"/>
              <w:right w:space="0" w:sz="4" w:color="auto" w:val="single"/>
            </w:tcBorders>
            <w:shd w:themeFillTint="33" w:themeFill="accent1" w:fill="DBE5F1" w:color="auto" w:val="clear"/>
            <w:noWrap/>
            <w:vAlign w:val="bottom"/>
            <w:hideMark/>
          </w:tcPr>
          <w:p w:rsidRDefault="00D45ABC" w:rsidP="00752E6E" w:rsidR="00D45ABC" w:rsidRPr="00D45ABC">
            <w:pPr>
              <w:rPr>
                <w:color w:val="000000"/>
              </w:rPr>
            </w:pPr>
            <w:r w:rsidRPr="00D45ABC">
              <w:rPr>
                <w:color w:val="000000"/>
              </w:rPr>
              <w:t>Ukupno:</w:t>
            </w:r>
          </w:p>
        </w:tc>
        <w:tc>
          <w:tcPr>
            <w:tcW w:type="dxa" w:w="1667"/>
            <w:tcBorders>
              <w:top w:val="nil"/>
              <w:left w:val="nil"/>
              <w:bottom w:space="0" w:sz="4" w:color="auto" w:val="single"/>
              <w:right w:space="0" w:sz="4" w:color="auto" w:val="single"/>
            </w:tcBorders>
            <w:shd w:themeFillTint="33" w:themeFill="accent1" w:fill="DBE5F1" w:color="auto" w:val="clear"/>
            <w:noWrap/>
            <w:vAlign w:val="bottom"/>
            <w:hideMark/>
          </w:tcPr>
          <w:p w:rsidRDefault="00D45ABC" w:rsidP="00752E6E" w:rsidR="00D45ABC" w:rsidRPr="00D45ABC">
            <w:pPr>
              <w:jc w:val="right"/>
              <w:rPr>
                <w:color w:val="000000"/>
              </w:rPr>
            </w:pPr>
            <w:r w:rsidRPr="00D45ABC">
              <w:rPr>
                <w:color w:val="000000"/>
              </w:rPr>
              <w:t>1.398.947,56</w:t>
            </w:r>
          </w:p>
        </w:tc>
      </w:tr>
    </w:tbl>
    <w:p w:rsidRDefault="00D45ABC" w:rsidP="00D45ABC" w:rsidR="00D45ABC" w:rsidRPr="00D45ABC">
      <w:pPr>
        <w:jc w:val="both"/>
      </w:pPr>
    </w:p>
    <w:p w:rsidRDefault="00D45ABC" w:rsidP="00D45ABC" w:rsidR="00D45ABC" w:rsidRPr="00D45ABC">
      <w:pPr>
        <w:jc w:val="both"/>
      </w:pPr>
      <w:r w:rsidRPr="00D45ABC">
        <w:t>Od otvaranja stečajnog postupka pa do prodaje nekretnina iste su bile iznajmljene, te su po osnovu najamnine, kao i plaćanja (refundacije dužiku) komunalne naknade ostvareni prilivi novčanih sredstava na račun dužnika u ukupnom iznosu od 303.988,18 kn.</w:t>
      </w:r>
    </w:p>
    <w:p w:rsidRDefault="00D45ABC" w:rsidP="00D45ABC" w:rsidR="00D45ABC" w:rsidRPr="00D45ABC">
      <w:pPr>
        <w:jc w:val="both"/>
      </w:pPr>
    </w:p>
    <w:p w:rsidRDefault="00D45ABC" w:rsidP="00D45ABC" w:rsidR="00D45ABC" w:rsidRPr="00D45ABC">
      <w:pPr>
        <w:jc w:val="both"/>
      </w:pPr>
      <w:r w:rsidRPr="00D45ABC">
        <w:t xml:space="preserve">Prihodi ostvareni prodajom pokretnina, odnose se na prodaju vozila i skladišnih polica, a iznose ukupno 47.150,00 kn. </w:t>
      </w:r>
    </w:p>
    <w:p w:rsidRDefault="00D45ABC" w:rsidP="00D45ABC" w:rsidR="00D45ABC" w:rsidRPr="00D45ABC">
      <w:pPr>
        <w:jc w:val="both"/>
      </w:pPr>
    </w:p>
    <w:p w:rsidRDefault="00D45ABC" w:rsidP="00D45ABC" w:rsidR="00D45ABC" w:rsidRPr="00D45ABC">
      <w:pPr>
        <w:spacing w:after="120"/>
        <w:jc w:val="both"/>
        <w:rPr>
          <w:color w:val="000000"/>
        </w:rPr>
      </w:pPr>
      <w:r w:rsidRPr="00D45ABC">
        <w:t xml:space="preserve">Potraživanja dužnika koja su nastala prije otvaranja stečajnog postupka naplaćena su u ukupnom iznosu od </w:t>
      </w:r>
      <w:r w:rsidRPr="00D45ABC">
        <w:rPr>
          <w:color w:val="000000"/>
        </w:rPr>
        <w:t xml:space="preserve">56.611,57 kn, a također je mjesečno pristizao priliv temeljem ovrha, od </w:t>
      </w:r>
      <w:r w:rsidRPr="00D45ABC">
        <w:rPr>
          <w:color w:val="000000"/>
        </w:rPr>
        <w:lastRenderedPageBreak/>
        <w:t>dužnikovih dužnika, obustavom na primanjima dužnikovih dužnika i to u ukupnom iznosu od 74.730,86 kn. Dužniku se, kao ovrhovoditelju, svakomjesečno iz sredstava obustavljenih iz primanja ovršenika, i na dalje uplaćuju novčana sredstva u iznosu od oko 900,00 kn.</w:t>
      </w:r>
    </w:p>
    <w:p w:rsidRDefault="00D45ABC" w:rsidP="00D45ABC" w:rsidR="00D45ABC" w:rsidRPr="00D45ABC">
      <w:pPr>
        <w:jc w:val="both"/>
        <w:rPr>
          <w:color w:val="000000"/>
        </w:rPr>
      </w:pPr>
      <w:r w:rsidRPr="00D45ABC">
        <w:rPr>
          <w:color w:val="000000"/>
        </w:rPr>
        <w:t>Ostvareni su i prihodi od kamata na deponirana sredstva u iznosu od 1.026,47 kn.</w:t>
      </w:r>
    </w:p>
    <w:p w:rsidRDefault="00D45ABC" w:rsidP="00D45ABC" w:rsidR="00D45ABC" w:rsidRPr="00D45ABC">
      <w:pPr>
        <w:jc w:val="both"/>
        <w:rPr>
          <w:color w:val="000000"/>
        </w:rPr>
      </w:pPr>
    </w:p>
    <w:p w:rsidRDefault="00D45ABC" w:rsidP="00D45ABC" w:rsidR="00D45ABC" w:rsidRPr="00D45ABC">
      <w:pPr>
        <w:jc w:val="both"/>
      </w:pPr>
      <w:r w:rsidRPr="00D45ABC">
        <w:rPr>
          <w:color w:val="000000"/>
        </w:rPr>
        <w:t>Ukupno ostvareni primici iznosili su 1.882.454,64 kn.</w:t>
      </w:r>
    </w:p>
    <w:p w:rsidRDefault="00D45ABC" w:rsidP="00D45ABC" w:rsidR="00D45ABC" w:rsidRPr="00D45ABC">
      <w:pPr>
        <w:jc w:val="both"/>
      </w:pPr>
    </w:p>
    <w:p w:rsidRDefault="00D45ABC" w:rsidP="00D45ABC" w:rsidR="00D45ABC" w:rsidRPr="00D45ABC">
      <w:pPr>
        <w:jc w:val="both"/>
      </w:pPr>
    </w:p>
    <w:p w:rsidRDefault="00D45ABC" w:rsidP="00D45ABC" w:rsidR="00D45ABC" w:rsidRPr="00D45ABC">
      <w:pPr>
        <w:jc w:val="both"/>
        <w:rPr>
          <w:u w:val="single"/>
        </w:rPr>
      </w:pPr>
      <w:r w:rsidRPr="00D45ABC">
        <w:rPr>
          <w:u w:val="single"/>
        </w:rPr>
        <w:t>Ostvareni izdaci:</w:t>
      </w:r>
    </w:p>
    <w:p w:rsidRDefault="00D45ABC" w:rsidP="00D45ABC" w:rsidR="00D45ABC" w:rsidRPr="00D45ABC">
      <w:pPr>
        <w:jc w:val="both"/>
      </w:pPr>
    </w:p>
    <w:p w:rsidRDefault="00D45ABC" w:rsidP="00D45ABC" w:rsidR="00D45ABC" w:rsidRPr="00D45ABC">
      <w:pPr>
        <w:jc w:val="both"/>
      </w:pPr>
      <w:r w:rsidRPr="00D45ABC">
        <w:t>Iz kupovnine su, nakon namirenja pripadajućeg dijela troškova stečajnog postupka, namireni razlučni vjerovnici, sukladno rješenju ovoga suda broj 6 St-999/13-112 od 17. travnja 2018. godine, kako slijedi:</w:t>
      </w:r>
    </w:p>
    <w:p w:rsidRDefault="00D45ABC" w:rsidP="00D45ABC" w:rsidR="00D45ABC" w:rsidRPr="00D45ABC">
      <w:pPr>
        <w:jc w:val="both"/>
      </w:pPr>
    </w:p>
    <w:p w:rsidRDefault="00D45ABC" w:rsidP="00D45ABC" w:rsidR="00D45ABC" w:rsidRPr="00D45ABC">
      <w:pPr>
        <w:jc w:val="both"/>
      </w:pPr>
    </w:p>
    <w:tbl>
      <w:tblPr>
        <w:tblW w:type="dxa" w:w="100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998"/>
        <w:gridCol w:w="1350"/>
        <w:gridCol w:w="1350"/>
        <w:gridCol w:w="1440"/>
        <w:gridCol w:w="1170"/>
        <w:gridCol w:w="1260"/>
        <w:gridCol w:w="1440"/>
      </w:tblGrid>
      <w:tr w:rsidTr="00752E6E" w:rsidR="00D45ABC" w:rsidRPr="00D45ABC">
        <w:trPr>
          <w:trHeight w:val="1275"/>
        </w:trPr>
        <w:tc>
          <w:tcPr>
            <w:tcW w:type="dxa" w:w="1998"/>
            <w:shd w:fill="F2F2F2" w:color="000000" w:val="clear"/>
            <w:noWrap/>
            <w:vAlign w:val="center"/>
            <w:hideMark/>
          </w:tcPr>
          <w:p w:rsidRDefault="00D45ABC" w:rsidP="00752E6E" w:rsidR="00D45ABC" w:rsidRPr="00D45ABC">
            <w:pPr>
              <w:rPr>
                <w:color w:val="000000"/>
              </w:rPr>
            </w:pPr>
            <w:r w:rsidRPr="00D45ABC">
              <w:rPr>
                <w:color w:val="000000"/>
              </w:rPr>
              <w:t> </w:t>
            </w:r>
          </w:p>
          <w:p w:rsidRDefault="00D45ABC" w:rsidP="00752E6E" w:rsidR="00D45ABC" w:rsidRPr="00D45ABC">
            <w:pPr>
              <w:jc w:val="center"/>
              <w:rPr>
                <w:color w:val="000000"/>
              </w:rPr>
            </w:pPr>
            <w:r w:rsidRPr="00D45ABC">
              <w:rPr>
                <w:color w:val="000000"/>
              </w:rPr>
              <w:t>Opis stavke / nekretnina</w:t>
            </w:r>
          </w:p>
          <w:p w:rsidRDefault="00D45ABC" w:rsidP="00752E6E" w:rsidR="00D45ABC" w:rsidRPr="00D45ABC">
            <w:pPr>
              <w:rPr>
                <w:color w:val="000000"/>
              </w:rPr>
            </w:pPr>
            <w:r w:rsidRPr="00D45ABC">
              <w:rPr>
                <w:color w:val="000000"/>
              </w:rPr>
              <w:t> </w:t>
            </w:r>
          </w:p>
        </w:tc>
        <w:tc>
          <w:tcPr>
            <w:tcW w:type="dxa" w:w="1350"/>
            <w:shd w:fill="F2F2F2" w:color="000000" w:val="clear"/>
            <w:noWrap/>
            <w:vAlign w:val="center"/>
            <w:hideMark/>
          </w:tcPr>
          <w:p w:rsidRDefault="00D45ABC" w:rsidP="00752E6E" w:rsidR="00D45ABC" w:rsidRPr="00D45ABC">
            <w:pPr>
              <w:jc w:val="center"/>
              <w:rPr>
                <w:color w:val="000000"/>
              </w:rPr>
            </w:pPr>
            <w:r w:rsidRPr="00D45ABC">
              <w:rPr>
                <w:color w:val="000000"/>
              </w:rPr>
              <w:t>zk.ul.786,</w:t>
            </w:r>
          </w:p>
          <w:p w:rsidRDefault="00D45ABC" w:rsidP="00752E6E" w:rsidR="00D45ABC" w:rsidRPr="00D45ABC">
            <w:pPr>
              <w:jc w:val="center"/>
              <w:rPr>
                <w:color w:val="000000"/>
              </w:rPr>
            </w:pPr>
            <w:r w:rsidRPr="00D45ABC">
              <w:rPr>
                <w:color w:val="000000"/>
              </w:rPr>
              <w:t>k.č.br. 223/4</w:t>
            </w:r>
          </w:p>
          <w:p w:rsidRDefault="00D45ABC" w:rsidP="00752E6E" w:rsidR="00D45ABC" w:rsidRPr="00D45ABC">
            <w:pPr>
              <w:jc w:val="center"/>
              <w:rPr>
                <w:color w:val="000000"/>
              </w:rPr>
            </w:pPr>
            <w:r w:rsidRPr="00D45ABC">
              <w:rPr>
                <w:color w:val="000000"/>
              </w:rPr>
              <w:t>k.o. Čeminac</w:t>
            </w:r>
          </w:p>
        </w:tc>
        <w:tc>
          <w:tcPr>
            <w:tcW w:type="dxa" w:w="1350"/>
            <w:shd w:fill="F2F2F2" w:color="000000" w:val="clear"/>
            <w:noWrap/>
            <w:vAlign w:val="center"/>
            <w:hideMark/>
          </w:tcPr>
          <w:p w:rsidRDefault="00D45ABC" w:rsidP="00752E6E" w:rsidR="00D45ABC" w:rsidRPr="00D45ABC">
            <w:pPr>
              <w:jc w:val="center"/>
              <w:rPr>
                <w:color w:val="000000"/>
              </w:rPr>
            </w:pPr>
            <w:r w:rsidRPr="00D45ABC">
              <w:rPr>
                <w:color w:val="000000"/>
              </w:rPr>
              <w:t>zk.ul.787,</w:t>
            </w:r>
          </w:p>
          <w:p w:rsidRDefault="00D45ABC" w:rsidP="00752E6E" w:rsidR="00D45ABC" w:rsidRPr="00D45ABC">
            <w:pPr>
              <w:jc w:val="center"/>
              <w:rPr>
                <w:color w:val="000000"/>
              </w:rPr>
            </w:pPr>
            <w:r w:rsidRPr="00D45ABC">
              <w:rPr>
                <w:color w:val="000000"/>
              </w:rPr>
              <w:t>k.č.br. 223/1</w:t>
            </w:r>
          </w:p>
          <w:p w:rsidRDefault="00D45ABC" w:rsidP="00752E6E" w:rsidR="00D45ABC" w:rsidRPr="00D45ABC">
            <w:pPr>
              <w:jc w:val="center"/>
              <w:rPr>
                <w:color w:val="000000"/>
              </w:rPr>
            </w:pPr>
            <w:r w:rsidRPr="00D45ABC">
              <w:rPr>
                <w:color w:val="000000"/>
              </w:rPr>
              <w:t>k.o. Čeminac</w:t>
            </w:r>
          </w:p>
        </w:tc>
        <w:tc>
          <w:tcPr>
            <w:tcW w:type="dxa" w:w="1440"/>
            <w:shd w:fill="F2F2F2" w:color="000000" w:val="clear"/>
            <w:noWrap/>
            <w:vAlign w:val="center"/>
            <w:hideMark/>
          </w:tcPr>
          <w:p w:rsidRDefault="00D45ABC" w:rsidP="00752E6E" w:rsidR="00D45ABC" w:rsidRPr="00D45ABC">
            <w:pPr>
              <w:jc w:val="center"/>
              <w:rPr>
                <w:color w:val="000000"/>
              </w:rPr>
            </w:pPr>
            <w:r w:rsidRPr="00D45ABC">
              <w:rPr>
                <w:color w:val="000000"/>
              </w:rPr>
              <w:t>zk.ul.386 A</w:t>
            </w:r>
          </w:p>
          <w:p w:rsidRDefault="00D45ABC" w:rsidP="00752E6E" w:rsidR="00D45ABC" w:rsidRPr="00D45ABC">
            <w:pPr>
              <w:jc w:val="center"/>
              <w:rPr>
                <w:color w:val="000000"/>
              </w:rPr>
            </w:pPr>
            <w:r w:rsidRPr="00D45ABC">
              <w:rPr>
                <w:color w:val="000000"/>
              </w:rPr>
              <w:t>k.č.br. 224/2</w:t>
            </w:r>
          </w:p>
          <w:p w:rsidRDefault="00D45ABC" w:rsidP="00752E6E" w:rsidR="00D45ABC" w:rsidRPr="00D45ABC">
            <w:pPr>
              <w:jc w:val="center"/>
              <w:rPr>
                <w:color w:val="000000"/>
              </w:rPr>
            </w:pPr>
            <w:r w:rsidRPr="00D45ABC">
              <w:rPr>
                <w:color w:val="000000"/>
              </w:rPr>
              <w:t>k.o. Čeminac</w:t>
            </w:r>
          </w:p>
        </w:tc>
        <w:tc>
          <w:tcPr>
            <w:tcW w:type="dxa" w:w="1170"/>
            <w:shd w:fill="F2F2F2" w:color="000000" w:val="clear"/>
            <w:noWrap/>
            <w:vAlign w:val="center"/>
            <w:hideMark/>
          </w:tcPr>
          <w:p w:rsidRDefault="00D45ABC" w:rsidP="00752E6E" w:rsidR="00D45ABC" w:rsidRPr="00D45ABC">
            <w:pPr>
              <w:jc w:val="center"/>
              <w:rPr>
                <w:color w:val="000000"/>
              </w:rPr>
            </w:pPr>
            <w:r w:rsidRPr="00D45ABC">
              <w:rPr>
                <w:color w:val="000000"/>
              </w:rPr>
              <w:t>zk.ul. 19183</w:t>
            </w:r>
          </w:p>
          <w:p w:rsidRDefault="00D45ABC" w:rsidP="00752E6E" w:rsidR="00D45ABC" w:rsidRPr="00D45ABC">
            <w:pPr>
              <w:jc w:val="center"/>
              <w:rPr>
                <w:color w:val="000000"/>
              </w:rPr>
            </w:pPr>
            <w:r w:rsidRPr="00D45ABC">
              <w:rPr>
                <w:color w:val="000000"/>
              </w:rPr>
              <w:t>k.č.br. 10673/8</w:t>
            </w:r>
          </w:p>
          <w:p w:rsidRDefault="00D45ABC" w:rsidP="00752E6E" w:rsidR="00D45ABC" w:rsidRPr="00D45ABC">
            <w:pPr>
              <w:jc w:val="center"/>
              <w:rPr>
                <w:color w:val="000000"/>
              </w:rPr>
            </w:pPr>
            <w:r w:rsidRPr="00D45ABC">
              <w:rPr>
                <w:color w:val="000000"/>
              </w:rPr>
              <w:t>k.o. Osijek</w:t>
            </w:r>
          </w:p>
        </w:tc>
        <w:tc>
          <w:tcPr>
            <w:tcW w:type="dxa" w:w="1260"/>
            <w:shd w:fill="F2F2F2" w:color="000000" w:val="clear"/>
            <w:noWrap/>
            <w:vAlign w:val="center"/>
            <w:hideMark/>
          </w:tcPr>
          <w:p w:rsidRDefault="00D45ABC" w:rsidP="00752E6E" w:rsidR="00D45ABC" w:rsidRPr="00D45ABC">
            <w:pPr>
              <w:jc w:val="center"/>
              <w:rPr>
                <w:color w:val="000000"/>
              </w:rPr>
            </w:pPr>
            <w:r w:rsidRPr="00D45ABC">
              <w:rPr>
                <w:color w:val="000000"/>
              </w:rPr>
              <w:t>zk.ul. 19183</w:t>
            </w:r>
          </w:p>
          <w:p w:rsidRDefault="00D45ABC" w:rsidP="00752E6E" w:rsidR="00D45ABC" w:rsidRPr="00D45ABC">
            <w:pPr>
              <w:jc w:val="center"/>
              <w:rPr>
                <w:color w:val="000000"/>
              </w:rPr>
            </w:pPr>
            <w:r w:rsidRPr="00D45ABC">
              <w:rPr>
                <w:color w:val="000000"/>
              </w:rPr>
              <w:t>k.č.br. 10674/4</w:t>
            </w:r>
          </w:p>
          <w:p w:rsidRDefault="00D45ABC" w:rsidP="00752E6E" w:rsidR="00D45ABC" w:rsidRPr="00D45ABC">
            <w:pPr>
              <w:jc w:val="center"/>
              <w:rPr>
                <w:color w:val="000000"/>
              </w:rPr>
            </w:pPr>
            <w:r w:rsidRPr="00D45ABC">
              <w:rPr>
                <w:color w:val="000000"/>
              </w:rPr>
              <w:t>k.o. Osijek</w:t>
            </w:r>
          </w:p>
        </w:tc>
        <w:tc>
          <w:tcPr>
            <w:tcW w:type="dxa" w:w="1440"/>
            <w:shd w:fill="F2F2F2" w:color="000000" w:val="clear"/>
            <w:noWrap/>
            <w:vAlign w:val="center"/>
            <w:hideMark/>
          </w:tcPr>
          <w:p w:rsidRDefault="00D45ABC" w:rsidP="00752E6E" w:rsidR="00D45ABC" w:rsidRPr="00D45ABC">
            <w:pPr>
              <w:rPr>
                <w:color w:val="000000"/>
              </w:rPr>
            </w:pPr>
            <w:r w:rsidRPr="00D45ABC">
              <w:rPr>
                <w:color w:val="000000"/>
              </w:rPr>
              <w:t> </w:t>
            </w:r>
          </w:p>
          <w:p w:rsidRDefault="00D45ABC" w:rsidP="00752E6E" w:rsidR="00D45ABC" w:rsidRPr="00D45ABC">
            <w:pPr>
              <w:jc w:val="center"/>
              <w:rPr>
                <w:color w:val="000000"/>
              </w:rPr>
            </w:pPr>
            <w:r w:rsidRPr="00D45ABC">
              <w:rPr>
                <w:color w:val="000000"/>
              </w:rPr>
              <w:t>Ukupno</w:t>
            </w:r>
          </w:p>
          <w:p w:rsidRDefault="00D45ABC" w:rsidP="00752E6E" w:rsidR="00D45ABC" w:rsidRPr="00D45ABC">
            <w:pPr>
              <w:rPr>
                <w:color w:val="000000"/>
              </w:rPr>
            </w:pPr>
            <w:r w:rsidRPr="00D45ABC">
              <w:rPr>
                <w:color w:val="000000"/>
              </w:rPr>
              <w:t> </w:t>
            </w:r>
          </w:p>
        </w:tc>
      </w:tr>
      <w:tr w:rsidTr="00752E6E" w:rsidR="00D45ABC" w:rsidRPr="00D45ABC">
        <w:trPr>
          <w:trHeight w:val="283"/>
        </w:trPr>
        <w:tc>
          <w:tcPr>
            <w:tcW w:type="dxa" w:w="1998"/>
            <w:shd w:fill="auto" w:color="auto" w:val="clear"/>
            <w:noWrap/>
            <w:vAlign w:val="center"/>
            <w:hideMark/>
          </w:tcPr>
          <w:p w:rsidRDefault="00D45ABC" w:rsidP="00752E6E" w:rsidR="00D45ABC" w:rsidRPr="00D45ABC">
            <w:pPr>
              <w:rPr>
                <w:color w:val="000000"/>
              </w:rPr>
            </w:pPr>
            <w:r w:rsidRPr="00D45ABC">
              <w:rPr>
                <w:color w:val="000000"/>
              </w:rPr>
              <w:t>Privredna banka d.d.</w:t>
            </w:r>
          </w:p>
        </w:tc>
        <w:tc>
          <w:tcPr>
            <w:tcW w:type="dxa" w:w="1350"/>
            <w:shd w:fill="auto" w:color="auto" w:val="clear"/>
            <w:noWrap/>
            <w:vAlign w:val="center"/>
            <w:hideMark/>
          </w:tcPr>
          <w:p w:rsidRDefault="00D45ABC" w:rsidP="00752E6E" w:rsidR="00D45ABC" w:rsidRPr="00D45ABC">
            <w:pPr>
              <w:jc w:val="right"/>
              <w:rPr>
                <w:color w:val="000000"/>
              </w:rPr>
            </w:pPr>
            <w:r w:rsidRPr="00D45ABC">
              <w:rPr>
                <w:color w:val="000000"/>
              </w:rPr>
              <w:t> </w:t>
            </w:r>
          </w:p>
        </w:tc>
        <w:tc>
          <w:tcPr>
            <w:tcW w:type="dxa" w:w="1350"/>
            <w:shd w:fill="auto" w:color="auto" w:val="clear"/>
            <w:noWrap/>
            <w:vAlign w:val="center"/>
            <w:hideMark/>
          </w:tcPr>
          <w:p w:rsidRDefault="00D45ABC" w:rsidP="00752E6E" w:rsidR="00D45ABC" w:rsidRPr="00D45ABC">
            <w:pPr>
              <w:jc w:val="right"/>
              <w:rPr>
                <w:color w:val="000000"/>
              </w:rPr>
            </w:pPr>
            <w:r w:rsidRPr="00D45ABC">
              <w:rPr>
                <w:color w:val="000000"/>
              </w:rPr>
              <w:t> </w:t>
            </w:r>
          </w:p>
        </w:tc>
        <w:tc>
          <w:tcPr>
            <w:tcW w:type="dxa" w:w="1440"/>
            <w:shd w:fill="auto" w:color="auto" w:val="clear"/>
            <w:noWrap/>
            <w:vAlign w:val="center"/>
            <w:hideMark/>
          </w:tcPr>
          <w:p w:rsidRDefault="00D45ABC" w:rsidP="00752E6E" w:rsidR="00D45ABC" w:rsidRPr="00D45ABC">
            <w:pPr>
              <w:jc w:val="right"/>
              <w:rPr>
                <w:color w:val="000000"/>
              </w:rPr>
            </w:pPr>
            <w:r w:rsidRPr="00D45ABC">
              <w:rPr>
                <w:color w:val="000000"/>
              </w:rPr>
              <w:t xml:space="preserve">  742.847,79    </w:t>
            </w:r>
          </w:p>
        </w:tc>
        <w:tc>
          <w:tcPr>
            <w:tcW w:type="dxa" w:w="1170"/>
            <w:shd w:fill="auto" w:color="auto" w:val="clear"/>
            <w:noWrap/>
            <w:vAlign w:val="center"/>
            <w:hideMark/>
          </w:tcPr>
          <w:p w:rsidRDefault="00D45ABC" w:rsidP="00752E6E" w:rsidR="00D45ABC" w:rsidRPr="00D45ABC">
            <w:pPr>
              <w:jc w:val="right"/>
              <w:rPr>
                <w:color w:val="000000"/>
              </w:rPr>
            </w:pPr>
            <w:r w:rsidRPr="00D45ABC">
              <w:rPr>
                <w:color w:val="000000"/>
              </w:rPr>
              <w:t> </w:t>
            </w:r>
          </w:p>
        </w:tc>
        <w:tc>
          <w:tcPr>
            <w:tcW w:type="dxa" w:w="1260"/>
            <w:shd w:fill="auto" w:color="auto" w:val="clear"/>
            <w:noWrap/>
            <w:vAlign w:val="center"/>
            <w:hideMark/>
          </w:tcPr>
          <w:p w:rsidRDefault="00D45ABC" w:rsidP="00752E6E" w:rsidR="00D45ABC" w:rsidRPr="00D45ABC">
            <w:pPr>
              <w:jc w:val="right"/>
              <w:rPr>
                <w:color w:val="000000"/>
              </w:rPr>
            </w:pPr>
            <w:r w:rsidRPr="00D45ABC">
              <w:rPr>
                <w:color w:val="000000"/>
              </w:rPr>
              <w:t> </w:t>
            </w:r>
          </w:p>
        </w:tc>
        <w:tc>
          <w:tcPr>
            <w:tcW w:type="dxa" w:w="1440"/>
            <w:shd w:fill="auto" w:color="auto" w:val="clear"/>
            <w:noWrap/>
            <w:vAlign w:val="center"/>
            <w:hideMark/>
          </w:tcPr>
          <w:p w:rsidRDefault="00D45ABC" w:rsidP="00752E6E" w:rsidR="00D45ABC" w:rsidRPr="00D45ABC">
            <w:pPr>
              <w:jc w:val="right"/>
              <w:rPr>
                <w:color w:val="000000"/>
              </w:rPr>
            </w:pPr>
            <w:r w:rsidRPr="00D45ABC">
              <w:rPr>
                <w:color w:val="000000"/>
              </w:rPr>
              <w:t xml:space="preserve">    742.847,79    </w:t>
            </w:r>
          </w:p>
        </w:tc>
      </w:tr>
      <w:tr w:rsidTr="00752E6E" w:rsidR="00D45ABC" w:rsidRPr="00D45ABC">
        <w:trPr>
          <w:trHeight w:val="283"/>
        </w:trPr>
        <w:tc>
          <w:tcPr>
            <w:tcW w:type="dxa" w:w="1998"/>
            <w:shd w:fill="auto" w:color="auto" w:val="clear"/>
            <w:noWrap/>
            <w:vAlign w:val="center"/>
            <w:hideMark/>
          </w:tcPr>
          <w:p w:rsidRDefault="00D45ABC" w:rsidP="00752E6E" w:rsidR="00D45ABC" w:rsidRPr="00D45ABC">
            <w:pPr>
              <w:rPr>
                <w:color w:val="000000"/>
              </w:rPr>
            </w:pPr>
            <w:r w:rsidRPr="00D45ABC">
              <w:rPr>
                <w:color w:val="000000"/>
              </w:rPr>
              <w:t>Addiko banka d.d. Zagreb</w:t>
            </w:r>
          </w:p>
        </w:tc>
        <w:tc>
          <w:tcPr>
            <w:tcW w:type="dxa" w:w="1350"/>
            <w:shd w:fill="auto" w:color="auto" w:val="clear"/>
            <w:noWrap/>
            <w:vAlign w:val="center"/>
            <w:hideMark/>
          </w:tcPr>
          <w:p w:rsidRDefault="00D45ABC" w:rsidP="00752E6E" w:rsidR="00D45ABC" w:rsidRPr="00D45ABC">
            <w:pPr>
              <w:jc w:val="right"/>
              <w:rPr>
                <w:color w:val="000000"/>
              </w:rPr>
            </w:pPr>
            <w:r w:rsidRPr="00D45ABC">
              <w:rPr>
                <w:color w:val="000000"/>
              </w:rPr>
              <w:t> </w:t>
            </w:r>
          </w:p>
        </w:tc>
        <w:tc>
          <w:tcPr>
            <w:tcW w:type="dxa" w:w="1350"/>
            <w:shd w:fill="auto" w:color="auto" w:val="clear"/>
            <w:noWrap/>
            <w:vAlign w:val="center"/>
            <w:hideMark/>
          </w:tcPr>
          <w:p w:rsidRDefault="00D45ABC" w:rsidP="00752E6E" w:rsidR="00D45ABC" w:rsidRPr="00D45ABC">
            <w:pPr>
              <w:jc w:val="right"/>
              <w:rPr>
                <w:color w:val="000000"/>
              </w:rPr>
            </w:pPr>
            <w:r w:rsidRPr="00D45ABC">
              <w:rPr>
                <w:color w:val="000000"/>
              </w:rPr>
              <w:t> </w:t>
            </w:r>
          </w:p>
        </w:tc>
        <w:tc>
          <w:tcPr>
            <w:tcW w:type="dxa" w:w="1440"/>
            <w:shd w:fill="auto" w:color="auto" w:val="clear"/>
            <w:noWrap/>
            <w:vAlign w:val="center"/>
            <w:hideMark/>
          </w:tcPr>
          <w:p w:rsidRDefault="00D45ABC" w:rsidP="00752E6E" w:rsidR="00D45ABC" w:rsidRPr="00D45ABC">
            <w:pPr>
              <w:jc w:val="right"/>
              <w:rPr>
                <w:color w:val="000000"/>
              </w:rPr>
            </w:pPr>
            <w:r w:rsidRPr="00D45ABC">
              <w:rPr>
                <w:color w:val="000000"/>
              </w:rPr>
              <w:t xml:space="preserve">  441.588,23    </w:t>
            </w:r>
          </w:p>
        </w:tc>
        <w:tc>
          <w:tcPr>
            <w:tcW w:type="dxa" w:w="1170"/>
            <w:shd w:fill="auto" w:color="auto" w:val="clear"/>
            <w:noWrap/>
            <w:vAlign w:val="center"/>
            <w:hideMark/>
          </w:tcPr>
          <w:p w:rsidRDefault="00D45ABC" w:rsidP="00752E6E" w:rsidR="00D45ABC" w:rsidRPr="00D45ABC">
            <w:pPr>
              <w:jc w:val="right"/>
              <w:rPr>
                <w:color w:val="000000"/>
              </w:rPr>
            </w:pPr>
            <w:r w:rsidRPr="00D45ABC">
              <w:rPr>
                <w:color w:val="000000"/>
              </w:rPr>
              <w:t xml:space="preserve">     897,92    </w:t>
            </w:r>
          </w:p>
        </w:tc>
        <w:tc>
          <w:tcPr>
            <w:tcW w:type="dxa" w:w="1260"/>
            <w:shd w:fill="auto" w:color="auto" w:val="clear"/>
            <w:noWrap/>
            <w:vAlign w:val="center"/>
            <w:hideMark/>
          </w:tcPr>
          <w:p w:rsidRDefault="00D45ABC" w:rsidP="00752E6E" w:rsidR="00D45ABC" w:rsidRPr="00D45ABC">
            <w:pPr>
              <w:jc w:val="right"/>
              <w:rPr>
                <w:color w:val="000000"/>
              </w:rPr>
            </w:pPr>
            <w:r w:rsidRPr="00D45ABC">
              <w:rPr>
                <w:color w:val="000000"/>
              </w:rPr>
              <w:t xml:space="preserve">     598,62    </w:t>
            </w:r>
          </w:p>
        </w:tc>
        <w:tc>
          <w:tcPr>
            <w:tcW w:type="dxa" w:w="1440"/>
            <w:shd w:fill="auto" w:color="auto" w:val="clear"/>
            <w:noWrap/>
            <w:vAlign w:val="center"/>
            <w:hideMark/>
          </w:tcPr>
          <w:p w:rsidRDefault="00D45ABC" w:rsidP="00752E6E" w:rsidR="00D45ABC" w:rsidRPr="00D45ABC">
            <w:pPr>
              <w:jc w:val="right"/>
              <w:rPr>
                <w:color w:val="000000"/>
              </w:rPr>
            </w:pPr>
            <w:r w:rsidRPr="00D45ABC">
              <w:rPr>
                <w:color w:val="000000"/>
              </w:rPr>
              <w:t xml:space="preserve">    443.084,77    </w:t>
            </w:r>
          </w:p>
        </w:tc>
      </w:tr>
      <w:tr w:rsidTr="00752E6E" w:rsidR="00D45ABC" w:rsidRPr="00D45ABC">
        <w:trPr>
          <w:trHeight w:val="283"/>
        </w:trPr>
        <w:tc>
          <w:tcPr>
            <w:tcW w:type="dxa" w:w="1998"/>
            <w:shd w:fill="auto" w:color="auto" w:val="clear"/>
            <w:noWrap/>
            <w:vAlign w:val="center"/>
            <w:hideMark/>
          </w:tcPr>
          <w:p w:rsidRDefault="00D45ABC" w:rsidP="00752E6E" w:rsidR="00D45ABC" w:rsidRPr="00D45ABC">
            <w:pPr>
              <w:rPr>
                <w:color w:val="000000"/>
              </w:rPr>
            </w:pPr>
            <w:r w:rsidRPr="00D45ABC">
              <w:rPr>
                <w:color w:val="000000"/>
              </w:rPr>
              <w:t>RH MF Porezna uprava</w:t>
            </w:r>
          </w:p>
        </w:tc>
        <w:tc>
          <w:tcPr>
            <w:tcW w:type="dxa" w:w="1350"/>
            <w:shd w:fill="auto" w:color="auto" w:val="clear"/>
            <w:noWrap/>
            <w:vAlign w:val="center"/>
            <w:hideMark/>
          </w:tcPr>
          <w:p w:rsidRDefault="00D45ABC" w:rsidP="00752E6E" w:rsidR="00D45ABC" w:rsidRPr="00D45ABC">
            <w:pPr>
              <w:jc w:val="right"/>
              <w:rPr>
                <w:color w:val="000000"/>
              </w:rPr>
            </w:pPr>
            <w:r w:rsidRPr="00D45ABC">
              <w:rPr>
                <w:color w:val="000000"/>
              </w:rPr>
              <w:t xml:space="preserve"> 54.037,19    </w:t>
            </w:r>
          </w:p>
        </w:tc>
        <w:tc>
          <w:tcPr>
            <w:tcW w:type="dxa" w:w="1350"/>
            <w:shd w:fill="auto" w:color="auto" w:val="clear"/>
            <w:noWrap/>
            <w:vAlign w:val="center"/>
            <w:hideMark/>
          </w:tcPr>
          <w:p w:rsidRDefault="00D45ABC" w:rsidP="00752E6E" w:rsidR="00D45ABC" w:rsidRPr="00D45ABC">
            <w:pPr>
              <w:jc w:val="right"/>
              <w:rPr>
                <w:color w:val="000000"/>
              </w:rPr>
            </w:pPr>
            <w:r w:rsidRPr="00D45ABC">
              <w:rPr>
                <w:color w:val="000000"/>
              </w:rPr>
              <w:t xml:space="preserve"> 18.364,68    </w:t>
            </w:r>
          </w:p>
        </w:tc>
        <w:tc>
          <w:tcPr>
            <w:tcW w:type="dxa" w:w="1440"/>
            <w:shd w:fill="auto" w:color="auto" w:val="clear"/>
            <w:noWrap/>
            <w:vAlign w:val="center"/>
            <w:hideMark/>
          </w:tcPr>
          <w:p w:rsidRDefault="00D45ABC" w:rsidP="00752E6E" w:rsidR="00D45ABC" w:rsidRPr="00D45ABC">
            <w:pPr>
              <w:jc w:val="right"/>
              <w:rPr>
                <w:color w:val="000000"/>
              </w:rPr>
            </w:pPr>
            <w:r w:rsidRPr="00D45ABC">
              <w:rPr>
                <w:color w:val="000000"/>
              </w:rPr>
              <w:t xml:space="preserve">                  -      </w:t>
            </w:r>
          </w:p>
        </w:tc>
        <w:tc>
          <w:tcPr>
            <w:tcW w:type="dxa" w:w="1170"/>
            <w:shd w:fill="auto" w:color="auto" w:val="clear"/>
            <w:noWrap/>
            <w:vAlign w:val="center"/>
            <w:hideMark/>
          </w:tcPr>
          <w:p w:rsidRDefault="00D45ABC" w:rsidP="00752E6E" w:rsidR="00D45ABC" w:rsidRPr="00D45ABC">
            <w:pPr>
              <w:jc w:val="right"/>
              <w:rPr>
                <w:color w:val="000000"/>
              </w:rPr>
            </w:pPr>
            <w:r w:rsidRPr="00D45ABC">
              <w:rPr>
                <w:color w:val="000000"/>
              </w:rPr>
              <w:t> </w:t>
            </w:r>
          </w:p>
        </w:tc>
        <w:tc>
          <w:tcPr>
            <w:tcW w:type="dxa" w:w="1260"/>
            <w:shd w:fill="auto" w:color="auto" w:val="clear"/>
            <w:noWrap/>
            <w:vAlign w:val="center"/>
            <w:hideMark/>
          </w:tcPr>
          <w:p w:rsidRDefault="00D45ABC" w:rsidP="00752E6E" w:rsidR="00D45ABC" w:rsidRPr="00D45ABC">
            <w:pPr>
              <w:jc w:val="right"/>
              <w:rPr>
                <w:color w:val="000000"/>
              </w:rPr>
            </w:pPr>
            <w:r w:rsidRPr="00D45ABC">
              <w:rPr>
                <w:color w:val="000000"/>
              </w:rPr>
              <w:t> </w:t>
            </w:r>
          </w:p>
        </w:tc>
        <w:tc>
          <w:tcPr>
            <w:tcW w:type="dxa" w:w="1440"/>
            <w:shd w:fill="auto" w:color="auto" w:val="clear"/>
            <w:noWrap/>
            <w:vAlign w:val="center"/>
            <w:hideMark/>
          </w:tcPr>
          <w:p w:rsidRDefault="00D45ABC" w:rsidP="00752E6E" w:rsidR="00D45ABC" w:rsidRPr="00D45ABC">
            <w:pPr>
              <w:jc w:val="right"/>
              <w:rPr>
                <w:color w:val="000000"/>
              </w:rPr>
            </w:pPr>
            <w:r w:rsidRPr="00D45ABC">
              <w:rPr>
                <w:color w:val="000000"/>
              </w:rPr>
              <w:t xml:space="preserve">     72.401,87    </w:t>
            </w:r>
          </w:p>
        </w:tc>
      </w:tr>
      <w:tr w:rsidTr="00752E6E" w:rsidR="00D45ABC" w:rsidRPr="00D45ABC">
        <w:trPr>
          <w:trHeight w:val="283"/>
        </w:trPr>
        <w:tc>
          <w:tcPr>
            <w:tcW w:type="dxa" w:w="1998"/>
            <w:shd w:fill="F2F2F2" w:color="000000" w:val="clear"/>
            <w:noWrap/>
            <w:vAlign w:val="center"/>
            <w:hideMark/>
          </w:tcPr>
          <w:p w:rsidRDefault="00D45ABC" w:rsidP="00752E6E" w:rsidR="00D45ABC" w:rsidRPr="00D45ABC">
            <w:pPr>
              <w:rPr>
                <w:b/>
                <w:bCs/>
                <w:color w:val="000000"/>
              </w:rPr>
            </w:pPr>
            <w:r w:rsidRPr="00D45ABC">
              <w:rPr>
                <w:b/>
                <w:bCs/>
                <w:color w:val="000000"/>
              </w:rPr>
              <w:t>Ukupno namirenje vjerovnika</w:t>
            </w:r>
          </w:p>
        </w:tc>
        <w:tc>
          <w:tcPr>
            <w:tcW w:type="dxa" w:w="1350"/>
            <w:shd w:fill="F2F2F2" w:color="000000" w:val="clear"/>
            <w:noWrap/>
            <w:vAlign w:val="center"/>
            <w:hideMark/>
          </w:tcPr>
          <w:p w:rsidRDefault="00D45ABC" w:rsidP="00752E6E" w:rsidR="00D45ABC" w:rsidRPr="00D45ABC">
            <w:pPr>
              <w:jc w:val="right"/>
              <w:rPr>
                <w:b/>
                <w:bCs/>
                <w:color w:val="000000"/>
              </w:rPr>
            </w:pPr>
            <w:r w:rsidRPr="00D45ABC">
              <w:rPr>
                <w:b/>
                <w:bCs/>
                <w:color w:val="000000"/>
              </w:rPr>
              <w:t xml:space="preserve">    54.037,19    </w:t>
            </w:r>
          </w:p>
        </w:tc>
        <w:tc>
          <w:tcPr>
            <w:tcW w:type="dxa" w:w="1350"/>
            <w:shd w:fill="F2F2F2" w:color="000000" w:val="clear"/>
            <w:noWrap/>
            <w:vAlign w:val="center"/>
            <w:hideMark/>
          </w:tcPr>
          <w:p w:rsidRDefault="00D45ABC" w:rsidP="00752E6E" w:rsidR="00D45ABC" w:rsidRPr="00D45ABC">
            <w:pPr>
              <w:jc w:val="right"/>
              <w:rPr>
                <w:b/>
                <w:bCs/>
                <w:color w:val="000000"/>
              </w:rPr>
            </w:pPr>
            <w:r w:rsidRPr="00D45ABC">
              <w:rPr>
                <w:b/>
                <w:bCs/>
                <w:color w:val="000000"/>
              </w:rPr>
              <w:t xml:space="preserve">    18.364,68    </w:t>
            </w:r>
          </w:p>
        </w:tc>
        <w:tc>
          <w:tcPr>
            <w:tcW w:type="dxa" w:w="1440"/>
            <w:shd w:fill="F2F2F2" w:color="000000" w:val="clear"/>
            <w:noWrap/>
            <w:vAlign w:val="center"/>
            <w:hideMark/>
          </w:tcPr>
          <w:p w:rsidRDefault="00D45ABC" w:rsidP="00752E6E" w:rsidR="00D45ABC" w:rsidRPr="00D45ABC">
            <w:pPr>
              <w:jc w:val="right"/>
              <w:rPr>
                <w:b/>
                <w:bCs/>
                <w:color w:val="000000"/>
              </w:rPr>
            </w:pPr>
            <w:r w:rsidRPr="00D45ABC">
              <w:rPr>
                <w:b/>
                <w:bCs/>
                <w:color w:val="000000"/>
              </w:rPr>
              <w:t xml:space="preserve">    1.184.436,02    </w:t>
            </w:r>
          </w:p>
        </w:tc>
        <w:tc>
          <w:tcPr>
            <w:tcW w:type="dxa" w:w="1170"/>
            <w:shd w:fill="F2F2F2" w:color="000000" w:val="clear"/>
            <w:noWrap/>
            <w:vAlign w:val="center"/>
            <w:hideMark/>
          </w:tcPr>
          <w:p w:rsidRDefault="00D45ABC" w:rsidP="00752E6E" w:rsidR="00D45ABC" w:rsidRPr="00D45ABC">
            <w:pPr>
              <w:jc w:val="right"/>
              <w:rPr>
                <w:b/>
                <w:bCs/>
                <w:color w:val="000000"/>
              </w:rPr>
            </w:pPr>
            <w:r w:rsidRPr="00D45ABC">
              <w:rPr>
                <w:b/>
                <w:bCs/>
                <w:color w:val="000000"/>
              </w:rPr>
              <w:t xml:space="preserve">          897,92    </w:t>
            </w:r>
          </w:p>
        </w:tc>
        <w:tc>
          <w:tcPr>
            <w:tcW w:type="dxa" w:w="1260"/>
            <w:shd w:fill="F2F2F2" w:color="000000" w:val="clear"/>
            <w:noWrap/>
            <w:vAlign w:val="center"/>
            <w:hideMark/>
          </w:tcPr>
          <w:p w:rsidRDefault="00D45ABC" w:rsidP="00752E6E" w:rsidR="00D45ABC" w:rsidRPr="00D45ABC">
            <w:pPr>
              <w:jc w:val="right"/>
              <w:rPr>
                <w:b/>
                <w:bCs/>
                <w:color w:val="000000"/>
              </w:rPr>
            </w:pPr>
            <w:r w:rsidRPr="00D45ABC">
              <w:rPr>
                <w:b/>
                <w:bCs/>
                <w:color w:val="000000"/>
              </w:rPr>
              <w:t xml:space="preserve">          598,62    </w:t>
            </w:r>
          </w:p>
        </w:tc>
        <w:tc>
          <w:tcPr>
            <w:tcW w:type="dxa" w:w="1440"/>
            <w:shd w:fill="F2F2F2" w:color="000000" w:val="clear"/>
            <w:noWrap/>
            <w:vAlign w:val="center"/>
            <w:hideMark/>
          </w:tcPr>
          <w:p w:rsidRDefault="00D45ABC" w:rsidP="00752E6E" w:rsidR="00D45ABC" w:rsidRPr="00D45ABC">
            <w:pPr>
              <w:jc w:val="right"/>
              <w:rPr>
                <w:b/>
                <w:bCs/>
                <w:color w:val="000000"/>
              </w:rPr>
            </w:pPr>
            <w:r w:rsidRPr="00D45ABC">
              <w:rPr>
                <w:b/>
                <w:bCs/>
                <w:color w:val="000000"/>
              </w:rPr>
              <w:t xml:space="preserve">    1.258.334,43    </w:t>
            </w:r>
          </w:p>
        </w:tc>
      </w:tr>
    </w:tbl>
    <w:p w:rsidRDefault="00D45ABC" w:rsidP="00D45ABC" w:rsidR="00D45ABC" w:rsidRPr="00D45ABC">
      <w:pPr>
        <w:jc w:val="both"/>
      </w:pPr>
    </w:p>
    <w:p w:rsidRDefault="00D45ABC" w:rsidP="00D45ABC" w:rsidR="00D45ABC" w:rsidRPr="00D45ABC">
      <w:pPr>
        <w:jc w:val="both"/>
      </w:pPr>
    </w:p>
    <w:p w:rsidRDefault="00D45ABC" w:rsidP="00D45ABC" w:rsidR="00D45ABC" w:rsidRPr="00D45ABC">
      <w:pPr>
        <w:jc w:val="both"/>
      </w:pPr>
      <w:r w:rsidRPr="00D45ABC">
        <w:t xml:space="preserve">Nagrada stečajnim upraviteljima Borisu Ljubanović i Lidiji Balog isplaćena je sukladno rješenju broj St-999/13-124 od 09. studenog 2018. godine. </w:t>
      </w:r>
    </w:p>
    <w:p w:rsidRDefault="00D45ABC" w:rsidP="00D45ABC" w:rsidR="00D45ABC" w:rsidRPr="00D45ABC">
      <w:pPr>
        <w:jc w:val="both"/>
      </w:pPr>
    </w:p>
    <w:p w:rsidRDefault="00D45ABC" w:rsidP="00D45ABC" w:rsidR="00D45ABC" w:rsidRPr="00D45ABC">
      <w:pPr>
        <w:jc w:val="both"/>
        <w:rPr>
          <w:u w:val="single"/>
        </w:rPr>
      </w:pPr>
      <w:r w:rsidRPr="00D45ABC">
        <w:rPr>
          <w:u w:val="single"/>
        </w:rPr>
        <w:t>Novčana sredstva:</w:t>
      </w:r>
    </w:p>
    <w:p w:rsidRDefault="00D45ABC" w:rsidP="00D45ABC" w:rsidR="00D45ABC" w:rsidRPr="00D45ABC">
      <w:pPr>
        <w:jc w:val="both"/>
      </w:pPr>
    </w:p>
    <w:p w:rsidRDefault="00D45ABC" w:rsidP="00D45ABC" w:rsidR="00D45ABC" w:rsidRPr="00D45ABC">
      <w:pPr>
        <w:jc w:val="both"/>
      </w:pPr>
      <w:r w:rsidRPr="00D45ABC">
        <w:t xml:space="preserve">Novčana sredstava stečajne mase na dan 25.03.2019. godine u iznosu od </w:t>
      </w:r>
      <w:r w:rsidRPr="00D45ABC">
        <w:rPr>
          <w:color w:val="000000"/>
        </w:rPr>
        <w:t>218.994,12</w:t>
      </w:r>
      <w:r w:rsidRPr="00D45ABC">
        <w:rPr>
          <w:color w:val="C00000"/>
        </w:rPr>
        <w:t xml:space="preserve"> </w:t>
      </w:r>
      <w:r w:rsidRPr="00D45ABC">
        <w:t xml:space="preserve">kn nalaze se na žiro računu stečajnog dužnika, a dio istih će se upotrijebiti za namirenje vjerovnika. </w:t>
      </w:r>
    </w:p>
    <w:p w:rsidRDefault="00D45ABC" w:rsidP="00D45ABC" w:rsidR="00D45ABC" w:rsidRPr="00D45ABC">
      <w:pPr>
        <w:jc w:val="both"/>
      </w:pPr>
    </w:p>
    <w:p w:rsidRDefault="00D45ABC" w:rsidP="00D45ABC" w:rsidR="00D45ABC" w:rsidRPr="00D45ABC">
      <w:pPr>
        <w:jc w:val="both"/>
      </w:pPr>
      <w:r w:rsidRPr="00D45ABC">
        <w:t>Na završnoj diobi namirit će se vjerovnici II. višeg isplatnog rada, u visini od 6,15% ukupno priznatih nenamirenih tražbina II. višeg isplatnog reda, odnosno u iznosu od 208.846,75 kn.</w:t>
      </w:r>
    </w:p>
    <w:p w:rsidRDefault="00D45ABC" w:rsidP="00D45ABC" w:rsidR="00D45ABC" w:rsidRPr="00D45ABC">
      <w:pPr>
        <w:jc w:val="both"/>
      </w:pPr>
      <w:r w:rsidRPr="00D45ABC">
        <w:t>Preostali iznos od ukupno 10.147,37 kn upotrijebit će se za manje troškove koji će uslijediti do zaključenja stečajnog postupka kao što su sudska pristojba na diobnu masu, troškovi zatvaranja žiro računa, knjigovodstvene usluge, doprinosi po završnom računu dužnika, troškovi platnog prometa, arhiviranje i slični manji troškovi.</w:t>
      </w:r>
    </w:p>
    <w:p w:rsidRDefault="00D45ABC" w:rsidP="00D45ABC" w:rsidR="00D45ABC" w:rsidRPr="00D45ABC">
      <w:pPr>
        <w:jc w:val="both"/>
      </w:pPr>
    </w:p>
    <w:p w:rsidRDefault="00D45ABC" w:rsidP="00D45ABC" w:rsidR="00D45ABC" w:rsidRPr="00D45ABC">
      <w:pPr>
        <w:jc w:val="both"/>
        <w:rPr>
          <w:b/>
        </w:rPr>
      </w:pPr>
      <w:r w:rsidRPr="00D45ABC">
        <w:rPr>
          <w:b/>
        </w:rPr>
        <w:t xml:space="preserve">II. ZAVRŠNA BILANCA </w:t>
      </w:r>
    </w:p>
    <w:p w:rsidRDefault="00D45ABC" w:rsidP="00D45ABC" w:rsidR="00D45ABC" w:rsidRPr="00D45ABC">
      <w:pPr>
        <w:jc w:val="both"/>
        <w:rPr>
          <w:b/>
          <w:color w:val="C00000"/>
        </w:rPr>
      </w:pPr>
    </w:p>
    <w:p w:rsidRDefault="00D45ABC" w:rsidP="00D45ABC" w:rsidR="00D45ABC" w:rsidRPr="00D45ABC">
      <w:pPr>
        <w:jc w:val="both"/>
      </w:pPr>
      <w:r w:rsidRPr="00D45ABC">
        <w:lastRenderedPageBreak/>
        <w:t>Po provedenoj završnoj diobi dužnik više neće imati imovine, dok će preostati obveze koje su priznate, a neće biti namirene u stečajnom postupku.</w:t>
      </w:r>
    </w:p>
    <w:p w:rsidRDefault="00D45ABC" w:rsidP="00D45ABC" w:rsidR="00D45ABC" w:rsidRPr="00D45ABC">
      <w:pPr>
        <w:jc w:val="both"/>
      </w:pPr>
    </w:p>
    <w:tbl>
      <w:tblPr>
        <w:tblW w:type="dxa" w:w="6040"/>
        <w:tblInd w:type="dxa" w:w="95"/>
        <w:tblLook w:val="04A0" w:noVBand="1" w:noHBand="0" w:lastColumn="0" w:firstColumn="1" w:lastRow="0" w:firstRow="1"/>
      </w:tblPr>
      <w:tblGrid>
        <w:gridCol w:w="3600"/>
        <w:gridCol w:w="2440"/>
      </w:tblGrid>
      <w:tr w:rsidTr="00752E6E" w:rsidR="00D45ABC" w:rsidRPr="00D45ABC">
        <w:trPr>
          <w:trHeight w:val="600"/>
        </w:trPr>
        <w:tc>
          <w:tcPr>
            <w:tcW w:type="dxa" w:w="3600"/>
            <w:tcBorders>
              <w:top w:space="0" w:sz="4" w:color="auto" w:val="single"/>
              <w:left w:space="0" w:sz="4" w:color="auto" w:val="single"/>
              <w:bottom w:space="0" w:sz="6" w:color="auto" w:val="double"/>
              <w:right w:val="nil"/>
            </w:tcBorders>
            <w:shd w:fill="auto" w:color="auto" w:val="clear"/>
            <w:noWrap/>
            <w:vAlign w:val="bottom"/>
            <w:hideMark/>
          </w:tcPr>
          <w:p w:rsidRDefault="00D45ABC" w:rsidP="00752E6E" w:rsidR="00D45ABC" w:rsidRPr="00D45ABC">
            <w:pPr>
              <w:rPr>
                <w:b/>
                <w:bCs/>
                <w:color w:val="000000"/>
              </w:rPr>
            </w:pPr>
            <w:r w:rsidRPr="00D45ABC">
              <w:rPr>
                <w:b/>
                <w:bCs/>
                <w:color w:val="000000"/>
              </w:rPr>
              <w:t xml:space="preserve">BILANCA </w:t>
            </w:r>
          </w:p>
        </w:tc>
        <w:tc>
          <w:tcPr>
            <w:tcW w:type="dxa" w:w="2440"/>
            <w:tcBorders>
              <w:top w:space="0" w:sz="4" w:color="auto" w:val="single"/>
              <w:left w:space="0" w:sz="4" w:color="auto" w:val="single"/>
              <w:bottom w:space="0" w:sz="6" w:color="auto" w:val="double"/>
              <w:right w:space="0" w:sz="4" w:color="auto" w:val="single"/>
            </w:tcBorders>
            <w:shd w:fill="auto" w:color="auto" w:val="clear"/>
            <w:vAlign w:val="bottom"/>
            <w:hideMark/>
          </w:tcPr>
          <w:p w:rsidRDefault="00D45ABC" w:rsidP="00752E6E" w:rsidR="00D45ABC" w:rsidRPr="00D45ABC">
            <w:pPr>
              <w:jc w:val="center"/>
              <w:rPr>
                <w:b/>
                <w:bCs/>
                <w:color w:val="000000"/>
              </w:rPr>
            </w:pPr>
            <w:r w:rsidRPr="00D45ABC">
              <w:rPr>
                <w:b/>
                <w:bCs/>
                <w:color w:val="000000"/>
              </w:rPr>
              <w:t>Vrijednost nakon završne diobe</w:t>
            </w:r>
          </w:p>
        </w:tc>
      </w:tr>
      <w:tr w:rsidTr="00752E6E" w:rsidR="00D45ABC" w:rsidRPr="00D45ABC">
        <w:trPr>
          <w:trHeight w:val="315"/>
        </w:trPr>
        <w:tc>
          <w:tcPr>
            <w:tcW w:type="dxa" w:w="3600"/>
            <w:tcBorders>
              <w:top w:val="nil"/>
              <w:left w:space="0" w:sz="4" w:color="auto" w:val="single"/>
              <w:right w:val="nil"/>
            </w:tcBorders>
            <w:shd w:fill="auto" w:color="auto" w:val="clear"/>
            <w:noWrap/>
            <w:vAlign w:val="bottom"/>
            <w:hideMark/>
          </w:tcPr>
          <w:p w:rsidRDefault="00D45ABC" w:rsidP="00752E6E" w:rsidR="00D45ABC" w:rsidRPr="00D45ABC">
            <w:pPr>
              <w:rPr>
                <w:color w:val="000000"/>
              </w:rPr>
            </w:pPr>
            <w:r w:rsidRPr="00D45ABC">
              <w:rPr>
                <w:color w:val="000000"/>
              </w:rPr>
              <w:t>Dugotrajna imovina</w:t>
            </w:r>
          </w:p>
        </w:tc>
        <w:tc>
          <w:tcPr>
            <w:tcW w:type="dxa" w:w="2440"/>
            <w:tcBorders>
              <w:top w:val="nil"/>
              <w:left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0,00</w:t>
            </w:r>
          </w:p>
        </w:tc>
      </w:tr>
      <w:tr w:rsidTr="00752E6E" w:rsidR="00D45ABC" w:rsidRPr="00D45ABC">
        <w:trPr>
          <w:trHeight w:val="300"/>
        </w:trPr>
        <w:tc>
          <w:tcPr>
            <w:tcW w:type="dxa" w:w="3600"/>
            <w:tcBorders>
              <w:left w:space="0" w:sz="4" w:color="auto" w:val="single"/>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Kratkotrajna imovina</w:t>
            </w:r>
          </w:p>
        </w:tc>
        <w:tc>
          <w:tcPr>
            <w:tcW w:type="dxa" w:w="2440"/>
            <w:tcBorders>
              <w:left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0,00</w:t>
            </w:r>
          </w:p>
        </w:tc>
      </w:tr>
      <w:tr w:rsidTr="00752E6E" w:rsidR="00D45ABC" w:rsidRPr="00D45ABC">
        <w:trPr>
          <w:trHeight w:val="300"/>
        </w:trPr>
        <w:tc>
          <w:tcPr>
            <w:tcW w:type="dxa" w:w="3600"/>
            <w:tcBorders>
              <w:left w:space="0" w:sz="4" w:color="auto" w:val="single"/>
              <w:bottom w:space="0" w:sz="4" w:color="auto" w:val="single"/>
              <w:right w:val="nil"/>
            </w:tcBorders>
            <w:shd w:fill="auto" w:color="auto" w:val="clear"/>
            <w:noWrap/>
            <w:vAlign w:val="bottom"/>
            <w:hideMark/>
          </w:tcPr>
          <w:p w:rsidRDefault="00D45ABC" w:rsidP="00752E6E" w:rsidR="00D45ABC" w:rsidRPr="00D45ABC">
            <w:pPr>
              <w:rPr>
                <w:color w:val="000000"/>
              </w:rPr>
            </w:pPr>
            <w:r w:rsidRPr="00D45ABC">
              <w:rPr>
                <w:color w:val="000000"/>
              </w:rPr>
              <w:t>Novčana sredstva</w:t>
            </w:r>
          </w:p>
        </w:tc>
        <w:tc>
          <w:tcPr>
            <w:tcW w:type="dxa" w:w="2440"/>
            <w:tcBorders>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0,00</w:t>
            </w:r>
          </w:p>
        </w:tc>
      </w:tr>
      <w:tr w:rsidTr="00752E6E" w:rsidR="00D45ABC" w:rsidRPr="00D45ABC">
        <w:trPr>
          <w:trHeight w:val="300"/>
        </w:trPr>
        <w:tc>
          <w:tcPr>
            <w:tcW w:type="dxa" w:w="3600"/>
            <w:tcBorders>
              <w:top w:val="nil"/>
              <w:left w:space="0" w:sz="4" w:color="auto" w:val="single"/>
              <w:bottom w:val="nil"/>
              <w:right w:val="nil"/>
            </w:tcBorders>
            <w:shd w:fill="auto" w:color="auto" w:val="clear"/>
            <w:noWrap/>
            <w:vAlign w:val="bottom"/>
            <w:hideMark/>
          </w:tcPr>
          <w:p w:rsidRDefault="00D45ABC" w:rsidP="00752E6E" w:rsidR="00D45ABC" w:rsidRPr="00D45ABC">
            <w:pPr>
              <w:rPr>
                <w:b/>
                <w:bCs/>
                <w:color w:val="000000"/>
              </w:rPr>
            </w:pPr>
            <w:r w:rsidRPr="00D45ABC">
              <w:rPr>
                <w:b/>
                <w:bCs/>
                <w:color w:val="000000"/>
              </w:rPr>
              <w:t>UKUPNA AKTIVA</w:t>
            </w:r>
          </w:p>
        </w:tc>
        <w:tc>
          <w:tcPr>
            <w:tcW w:type="dxa" w:w="2440"/>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right"/>
              <w:rPr>
                <w:b/>
                <w:bCs/>
                <w:color w:val="000000"/>
              </w:rPr>
            </w:pPr>
            <w:r w:rsidRPr="00D45ABC">
              <w:rPr>
                <w:b/>
                <w:bCs/>
                <w:color w:val="000000"/>
              </w:rPr>
              <w:t>0,00</w:t>
            </w:r>
          </w:p>
        </w:tc>
      </w:tr>
      <w:tr w:rsidTr="00752E6E" w:rsidR="00D45ABC" w:rsidRPr="00D45ABC">
        <w:trPr>
          <w:trHeight w:val="300"/>
        </w:trPr>
        <w:tc>
          <w:tcPr>
            <w:tcW w:type="dxa" w:w="3600"/>
            <w:tcBorders>
              <w:top w:space="0" w:sz="4" w:color="auto" w:val="single"/>
              <w:left w:space="0" w:sz="4" w:color="auto" w:val="single"/>
              <w:bottom w:val="nil"/>
              <w:right w:val="nil"/>
            </w:tcBorders>
            <w:shd w:fill="auto" w:color="auto" w:val="clear"/>
            <w:noWrap/>
            <w:vAlign w:val="bottom"/>
            <w:hideMark/>
          </w:tcPr>
          <w:p w:rsidRDefault="00D45ABC" w:rsidP="00752E6E" w:rsidR="00D45ABC" w:rsidRPr="00D45ABC">
            <w:pPr>
              <w:rPr>
                <w:b/>
                <w:bCs/>
                <w:color w:val="000000"/>
              </w:rPr>
            </w:pPr>
            <w:r w:rsidRPr="00D45ABC">
              <w:rPr>
                <w:b/>
                <w:bCs/>
                <w:color w:val="000000"/>
              </w:rPr>
              <w:t>KAPITAL:</w:t>
            </w:r>
          </w:p>
        </w:tc>
        <w:tc>
          <w:tcPr>
            <w:tcW w:type="dxa" w:w="2440"/>
            <w:tcBorders>
              <w:top w:val="nil"/>
              <w:left w:space="0" w:sz="4" w:color="auto" w:val="single"/>
              <w:bottom w:val="nil"/>
              <w:right w:space="0" w:sz="4" w:color="auto" w:val="single"/>
            </w:tcBorders>
            <w:shd w:fill="auto" w:color="auto" w:val="clear"/>
            <w:noWrap/>
            <w:vAlign w:val="bottom"/>
            <w:hideMark/>
          </w:tcPr>
          <w:p w:rsidRDefault="00D45ABC" w:rsidP="00752E6E" w:rsidR="00D45ABC" w:rsidRPr="00D45ABC">
            <w:pPr>
              <w:jc w:val="right"/>
              <w:rPr>
                <w:b/>
                <w:bCs/>
                <w:color w:val="000000"/>
              </w:rPr>
            </w:pPr>
            <w:r w:rsidRPr="00D45ABC">
              <w:rPr>
                <w:b/>
                <w:bCs/>
                <w:color w:val="000000"/>
              </w:rPr>
              <w:t>-3.187.035,42</w:t>
            </w:r>
          </w:p>
        </w:tc>
      </w:tr>
      <w:tr w:rsidTr="00752E6E" w:rsidR="00D45ABC" w:rsidRPr="00D45ABC">
        <w:trPr>
          <w:trHeight w:val="300"/>
        </w:trPr>
        <w:tc>
          <w:tcPr>
            <w:tcW w:type="dxa" w:w="3600"/>
            <w:tcBorders>
              <w:top w:val="nil"/>
              <w:left w:space="0" w:sz="4" w:color="auto" w:val="single"/>
              <w:bottom w:val="nil"/>
              <w:right w:val="nil"/>
            </w:tcBorders>
            <w:shd w:fill="auto" w:color="auto" w:val="clear"/>
            <w:noWrap/>
            <w:vAlign w:val="bottom"/>
            <w:hideMark/>
          </w:tcPr>
          <w:p w:rsidRDefault="00D45ABC" w:rsidP="00752E6E" w:rsidR="00D45ABC" w:rsidRPr="00D45ABC">
            <w:pPr>
              <w:rPr>
                <w:color w:val="000000"/>
              </w:rPr>
            </w:pPr>
            <w:r w:rsidRPr="00D45ABC">
              <w:rPr>
                <w:color w:val="000000"/>
              </w:rPr>
              <w:t>Temeljni upisani kapital</w:t>
            </w:r>
          </w:p>
        </w:tc>
        <w:tc>
          <w:tcPr>
            <w:tcW w:type="dxa" w:w="2440"/>
            <w:tcBorders>
              <w:top w:val="nil"/>
              <w:left w:space="0" w:sz="4" w:color="auto" w:val="single"/>
              <w:bottom w:val="nil"/>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1.197.100,00</w:t>
            </w:r>
          </w:p>
        </w:tc>
      </w:tr>
      <w:tr w:rsidTr="00752E6E" w:rsidR="00D45ABC" w:rsidRPr="00D45ABC">
        <w:trPr>
          <w:trHeight w:val="300"/>
        </w:trPr>
        <w:tc>
          <w:tcPr>
            <w:tcW w:type="dxa" w:w="3600"/>
            <w:tcBorders>
              <w:top w:val="nil"/>
              <w:left w:space="0" w:sz="4" w:color="auto" w:val="single"/>
              <w:bottom w:val="nil"/>
              <w:right w:val="nil"/>
            </w:tcBorders>
            <w:shd w:fill="auto" w:color="auto" w:val="clear"/>
            <w:noWrap/>
            <w:vAlign w:val="bottom"/>
            <w:hideMark/>
          </w:tcPr>
          <w:p w:rsidRDefault="00D45ABC" w:rsidP="00752E6E" w:rsidR="00D45ABC" w:rsidRPr="00D45ABC">
            <w:pPr>
              <w:rPr>
                <w:color w:val="000000"/>
              </w:rPr>
            </w:pPr>
            <w:r w:rsidRPr="00D45ABC">
              <w:rPr>
                <w:color w:val="000000"/>
              </w:rPr>
              <w:t>Preneseni gubitak</w:t>
            </w:r>
          </w:p>
        </w:tc>
        <w:tc>
          <w:tcPr>
            <w:tcW w:type="dxa" w:w="2440"/>
            <w:tcBorders>
              <w:top w:val="nil"/>
              <w:left w:space="0" w:sz="4" w:color="auto" w:val="single"/>
              <w:bottom w:val="nil"/>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-4.384.135,42</w:t>
            </w:r>
          </w:p>
        </w:tc>
      </w:tr>
      <w:tr w:rsidTr="00752E6E" w:rsidR="00D45ABC" w:rsidRPr="00D45ABC">
        <w:trPr>
          <w:trHeight w:val="300"/>
        </w:trPr>
        <w:tc>
          <w:tcPr>
            <w:tcW w:type="dxa" w:w="3600"/>
            <w:tcBorders>
              <w:top w:val="nil"/>
              <w:left w:space="0" w:sz="4" w:color="auto" w:val="single"/>
              <w:bottom w:val="nil"/>
              <w:right w:val="nil"/>
            </w:tcBorders>
            <w:shd w:fill="auto" w:color="auto" w:val="clear"/>
            <w:noWrap/>
            <w:vAlign w:val="bottom"/>
            <w:hideMark/>
          </w:tcPr>
          <w:p w:rsidRDefault="00D45ABC" w:rsidP="00752E6E" w:rsidR="00D45ABC" w:rsidRPr="00D45ABC">
            <w:pPr>
              <w:rPr>
                <w:b/>
                <w:bCs/>
                <w:color w:val="000000"/>
              </w:rPr>
            </w:pPr>
            <w:r w:rsidRPr="00D45ABC">
              <w:rPr>
                <w:b/>
                <w:bCs/>
                <w:color w:val="000000"/>
              </w:rPr>
              <w:t>OBVEZE:</w:t>
            </w:r>
          </w:p>
        </w:tc>
        <w:tc>
          <w:tcPr>
            <w:tcW w:type="dxa" w:w="2440"/>
            <w:tcBorders>
              <w:top w:val="nil"/>
              <w:left w:space="0" w:sz="4" w:color="auto" w:val="single"/>
              <w:bottom w:val="nil"/>
              <w:right w:space="0" w:sz="4" w:color="auto" w:val="single"/>
            </w:tcBorders>
            <w:shd w:fill="auto" w:color="auto" w:val="clear"/>
            <w:noWrap/>
            <w:vAlign w:val="bottom"/>
            <w:hideMark/>
          </w:tcPr>
          <w:p w:rsidRDefault="00D45ABC" w:rsidP="00752E6E" w:rsidR="00D45ABC" w:rsidRPr="00D45ABC">
            <w:pPr>
              <w:jc w:val="right"/>
              <w:rPr>
                <w:b/>
                <w:bCs/>
                <w:color w:val="000000"/>
              </w:rPr>
            </w:pPr>
            <w:r w:rsidRPr="00D45ABC">
              <w:rPr>
                <w:b/>
                <w:bCs/>
                <w:color w:val="000000"/>
              </w:rPr>
              <w:t>3.187.035,42</w:t>
            </w:r>
          </w:p>
        </w:tc>
      </w:tr>
      <w:tr w:rsidTr="00752E6E" w:rsidR="00D45ABC" w:rsidRPr="00D45ABC">
        <w:trPr>
          <w:trHeight w:val="300"/>
        </w:trPr>
        <w:tc>
          <w:tcPr>
            <w:tcW w:type="dxa" w:w="3600"/>
            <w:tcBorders>
              <w:top w:val="nil"/>
              <w:left w:space="0" w:sz="4" w:color="auto" w:val="single"/>
              <w:bottom w:val="nil"/>
              <w:right w:val="nil"/>
            </w:tcBorders>
            <w:shd w:fill="auto" w:color="auto" w:val="clear"/>
            <w:noWrap/>
            <w:vAlign w:val="bottom"/>
            <w:hideMark/>
          </w:tcPr>
          <w:p w:rsidRDefault="00D45ABC" w:rsidP="00752E6E" w:rsidR="00D45ABC" w:rsidRPr="00D45ABC">
            <w:pPr>
              <w:rPr>
                <w:color w:val="000000"/>
              </w:rPr>
            </w:pPr>
            <w:r w:rsidRPr="00D45ABC">
              <w:rPr>
                <w:color w:val="000000"/>
              </w:rPr>
              <w:t>Obveze prema bankama</w:t>
            </w:r>
          </w:p>
        </w:tc>
        <w:tc>
          <w:tcPr>
            <w:tcW w:type="dxa" w:w="2440"/>
            <w:tcBorders>
              <w:top w:val="nil"/>
              <w:left w:space="0" w:sz="4" w:color="auto" w:val="single"/>
              <w:bottom w:val="nil"/>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1.806.720,75</w:t>
            </w:r>
          </w:p>
        </w:tc>
      </w:tr>
      <w:tr w:rsidTr="00752E6E" w:rsidR="00D45ABC" w:rsidRPr="00D45ABC">
        <w:trPr>
          <w:trHeight w:val="300"/>
        </w:trPr>
        <w:tc>
          <w:tcPr>
            <w:tcW w:type="dxa" w:w="3600"/>
            <w:tcBorders>
              <w:top w:val="nil"/>
              <w:left w:space="0" w:sz="4" w:color="auto" w:val="single"/>
              <w:bottom w:val="nil"/>
              <w:right w:val="nil"/>
            </w:tcBorders>
            <w:shd w:fill="auto" w:color="auto" w:val="clear"/>
            <w:noWrap/>
            <w:vAlign w:val="bottom"/>
            <w:hideMark/>
          </w:tcPr>
          <w:p w:rsidRDefault="00D45ABC" w:rsidP="00752E6E" w:rsidR="00D45ABC" w:rsidRPr="00D45ABC">
            <w:pPr>
              <w:rPr>
                <w:color w:val="000000"/>
              </w:rPr>
            </w:pPr>
            <w:r w:rsidRPr="00D45ABC">
              <w:rPr>
                <w:color w:val="000000"/>
              </w:rPr>
              <w:t>Dobavljači</w:t>
            </w:r>
          </w:p>
        </w:tc>
        <w:tc>
          <w:tcPr>
            <w:tcW w:type="dxa" w:w="2440"/>
            <w:tcBorders>
              <w:top w:val="nil"/>
              <w:left w:space="0" w:sz="4" w:color="auto" w:val="single"/>
              <w:bottom w:val="nil"/>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366.268,10</w:t>
            </w:r>
          </w:p>
        </w:tc>
      </w:tr>
      <w:tr w:rsidTr="00752E6E" w:rsidR="00D45ABC" w:rsidRPr="00D45ABC">
        <w:trPr>
          <w:trHeight w:val="300"/>
        </w:trPr>
        <w:tc>
          <w:tcPr>
            <w:tcW w:type="dxa" w:w="3600"/>
            <w:tcBorders>
              <w:top w:val="nil"/>
              <w:left w:space="0" w:sz="4" w:color="auto" w:val="single"/>
              <w:bottom w:val="nil"/>
              <w:right w:val="nil"/>
            </w:tcBorders>
            <w:shd w:fill="auto" w:color="auto" w:val="clear"/>
            <w:noWrap/>
            <w:vAlign w:val="bottom"/>
            <w:hideMark/>
          </w:tcPr>
          <w:p w:rsidRDefault="00D45ABC" w:rsidP="00752E6E" w:rsidR="00D45ABC" w:rsidRPr="00D45ABC">
            <w:pPr>
              <w:rPr>
                <w:color w:val="000000"/>
              </w:rPr>
            </w:pPr>
            <w:r w:rsidRPr="00D45ABC">
              <w:rPr>
                <w:color w:val="000000"/>
              </w:rPr>
              <w:t>Obv. za poreze, doprin. i sl.</w:t>
            </w:r>
          </w:p>
        </w:tc>
        <w:tc>
          <w:tcPr>
            <w:tcW w:type="dxa" w:w="2440"/>
            <w:tcBorders>
              <w:top w:val="nil"/>
              <w:left w:space="0" w:sz="4" w:color="auto" w:val="single"/>
              <w:bottom w:val="nil"/>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1.014.046,57</w:t>
            </w:r>
          </w:p>
        </w:tc>
      </w:tr>
      <w:tr w:rsidTr="00752E6E" w:rsidR="00D45ABC" w:rsidRPr="00D45ABC">
        <w:trPr>
          <w:trHeight w:val="300"/>
        </w:trPr>
        <w:tc>
          <w:tcPr>
            <w:tcW w:type="dxa" w:w="3600"/>
            <w:tcBorders>
              <w:top w:space="0" w:sz="4" w:color="auto" w:val="single"/>
              <w:left w:space="0" w:sz="4" w:color="auto" w:val="single"/>
              <w:bottom w:space="0" w:sz="4" w:color="auto" w:val="single"/>
              <w:right w:val="nil"/>
            </w:tcBorders>
            <w:shd w:fill="auto" w:color="auto" w:val="clear"/>
            <w:noWrap/>
            <w:vAlign w:val="bottom"/>
            <w:hideMark/>
          </w:tcPr>
          <w:p w:rsidRDefault="00D45ABC" w:rsidP="00752E6E" w:rsidR="00D45ABC" w:rsidRPr="00D45ABC">
            <w:pPr>
              <w:rPr>
                <w:b/>
                <w:bCs/>
                <w:color w:val="000000"/>
              </w:rPr>
            </w:pPr>
            <w:r w:rsidRPr="00D45ABC">
              <w:rPr>
                <w:b/>
                <w:bCs/>
                <w:color w:val="000000"/>
              </w:rPr>
              <w:t>UKUPNA PASIVA</w:t>
            </w:r>
          </w:p>
        </w:tc>
        <w:tc>
          <w:tcPr>
            <w:tcW w:type="dxa" w:w="24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right"/>
              <w:rPr>
                <w:b/>
                <w:bCs/>
                <w:color w:val="000000"/>
              </w:rPr>
            </w:pPr>
            <w:r w:rsidRPr="00D45ABC">
              <w:rPr>
                <w:b/>
                <w:bCs/>
                <w:color w:val="000000"/>
              </w:rPr>
              <w:t>0,00</w:t>
            </w:r>
          </w:p>
        </w:tc>
      </w:tr>
    </w:tbl>
    <w:p w:rsidRDefault="00D45ABC" w:rsidP="00D45ABC" w:rsidR="00D45ABC" w:rsidRPr="00D45ABC">
      <w:pPr>
        <w:jc w:val="both"/>
        <w:rPr>
          <w:lang w:val="pl-PL"/>
        </w:rPr>
      </w:pPr>
    </w:p>
    <w:p w:rsidRDefault="00D45ABC" w:rsidP="00D45ABC" w:rsidR="00D45ABC" w:rsidRPr="00D45ABC">
      <w:pPr>
        <w:jc w:val="both"/>
        <w:rPr>
          <w:b/>
          <w:lang w:val="pl-PL"/>
        </w:rPr>
      </w:pPr>
    </w:p>
    <w:p w:rsidRDefault="00D45ABC" w:rsidP="00D45ABC" w:rsidR="00D45ABC" w:rsidRPr="00D45ABC">
      <w:pPr>
        <w:spacing w:after="120"/>
        <w:jc w:val="both"/>
        <w:rPr>
          <w:color w:val="000000"/>
        </w:rPr>
      </w:pPr>
      <w:r w:rsidRPr="00D45ABC">
        <w:rPr>
          <w:color w:val="000000"/>
        </w:rPr>
        <w:t xml:space="preserve">Stečajni postupak nad dužnikom otvoren je 11.11.2013. godine, a stečajnim upraviteljem je imenovan Boris Ljubanović, koji je na osobni zahtjev razriješen dužnosti stečajnog upravitelja, te je dana 18.12.2014. godine za stečajnog upravitelja imenovan Željko Ferenčić. </w:t>
      </w:r>
    </w:p>
    <w:p w:rsidRDefault="00D45ABC" w:rsidP="00D45ABC" w:rsidR="00D45ABC" w:rsidRPr="00D45ABC">
      <w:pPr>
        <w:spacing w:after="120"/>
        <w:jc w:val="both"/>
        <w:rPr>
          <w:color w:val="000000"/>
        </w:rPr>
      </w:pPr>
      <w:r w:rsidRPr="00D45ABC">
        <w:rPr>
          <w:color w:val="000000"/>
        </w:rPr>
        <w:t xml:space="preserve">Dana 15.04.2017. godine Željko Ferenčić razriješen je dužnosti stečajnog upravitelja radi nesavjesnog obavljanja iste dužnosti, te sam ja imenovana stečajnom upraviteljicom nad dužnikom. </w:t>
      </w:r>
    </w:p>
    <w:p w:rsidRDefault="00D45ABC" w:rsidP="00D45ABC" w:rsidR="00D45ABC" w:rsidRPr="00D45ABC">
      <w:pPr>
        <w:spacing w:after="120"/>
        <w:jc w:val="both"/>
        <w:rPr>
          <w:color w:val="000000"/>
        </w:rPr>
      </w:pPr>
      <w:r w:rsidRPr="00D45ABC">
        <w:rPr>
          <w:color w:val="000000"/>
        </w:rPr>
        <w:t xml:space="preserve">Stečajni dužnik bio je u vlasništvu opisanih pet nekretnina, koje su prodane tijekom stečajnog postupka, a prethodni stečajni upravitelji unovčili su u stečajnom postupku pokretnine koje su bile u vlasništvu dužnika. </w:t>
      </w:r>
    </w:p>
    <w:p w:rsidRDefault="00D45ABC" w:rsidP="00D45ABC" w:rsidR="00D45ABC" w:rsidRPr="00D45ABC">
      <w:pPr>
        <w:spacing w:after="120"/>
        <w:jc w:val="both"/>
        <w:rPr>
          <w:color w:val="000000"/>
        </w:rPr>
      </w:pPr>
      <w:r w:rsidRPr="00D45ABC">
        <w:rPr>
          <w:color w:val="000000"/>
        </w:rPr>
        <w:t>Nakon unovčenja nekretnina stečajnog dužnika, iz kupovnine su dijelom namireni razlučni vjerovnici, a predložena je završna dioba, na kojoj će se iz stečajne mase dijelom namiriti vjerovnici II. višeg isplatnog reda.</w:t>
      </w:r>
    </w:p>
    <w:p w:rsidRDefault="00D45ABC" w:rsidP="00D45ABC" w:rsidR="00D45ABC" w:rsidRPr="00D45ABC">
      <w:pPr>
        <w:spacing w:after="120"/>
        <w:jc w:val="both"/>
        <w:rPr>
          <w:color w:val="000000"/>
        </w:rPr>
      </w:pPr>
      <w:r w:rsidRPr="00D45ABC">
        <w:rPr>
          <w:color w:val="000000"/>
        </w:rPr>
        <w:t xml:space="preserve">Najmoprimci su kasnili sa plaćanjem najamnina i troškova vezanih uz nekretnine (komunalne naknade), te su isti troškovi naplaćeni. Sa Općinom Čeminac usklađena su knjigovodstvena stanja, kojom prilikom je Općina Čeminac značajan dio potraživanja od dužnika otpisala. </w:t>
      </w:r>
    </w:p>
    <w:p w:rsidRDefault="00D45ABC" w:rsidP="00D45ABC" w:rsidR="00D45ABC" w:rsidRPr="00D45ABC">
      <w:pPr>
        <w:spacing w:after="120"/>
        <w:jc w:val="both"/>
        <w:rPr>
          <w:color w:val="000000"/>
        </w:rPr>
      </w:pPr>
      <w:r w:rsidRPr="00D45ABC">
        <w:rPr>
          <w:color w:val="000000"/>
        </w:rPr>
        <w:t xml:space="preserve">Arhivsko gradivo popisano je i pohranjeno na čuvanje u Filmoteku d.o.o. Osijek.  </w:t>
      </w:r>
    </w:p>
    <w:p w:rsidRDefault="00D45ABC" w:rsidP="00D45ABC" w:rsidR="00D45ABC" w:rsidRPr="00D45ABC">
      <w:pPr>
        <w:spacing w:after="120"/>
        <w:jc w:val="both"/>
        <w:rPr>
          <w:color w:val="000000"/>
        </w:rPr>
      </w:pPr>
    </w:p>
    <w:p w:rsidRDefault="00D45ABC" w:rsidP="00D45ABC" w:rsidR="00D45ABC" w:rsidRPr="00D45ABC">
      <w:pPr>
        <w:spacing w:after="120"/>
        <w:jc w:val="both"/>
        <w:rPr>
          <w:b/>
          <w:lang w:val="pl-PL"/>
        </w:rPr>
      </w:pPr>
      <w:r w:rsidRPr="00D45ABC">
        <w:rPr>
          <w:b/>
          <w:color w:val="000000"/>
        </w:rPr>
        <w:t>Obzirom da dužnik više nema imovine predlažem da se po obavljenoj završnoj diobi stečajne mase stečajni postupak nad dužnikom zaključi.</w:t>
      </w:r>
    </w:p>
    <w:p w:rsidRDefault="00D45ABC" w:rsidP="00D45ABC" w:rsidR="00D45ABC" w:rsidRPr="00D45ABC">
      <w:pPr>
        <w:spacing w:after="120"/>
        <w:jc w:val="both"/>
      </w:pPr>
    </w:p>
    <w:p w:rsidRDefault="00D45ABC" w:rsidP="00D45ABC" w:rsidR="00D45ABC" w:rsidRPr="00D45ABC">
      <w:pPr>
        <w:jc w:val="both"/>
        <w:rPr>
          <w:b/>
          <w:lang w:val="pl-PL"/>
        </w:rPr>
      </w:pPr>
      <w:r w:rsidRPr="00D45ABC">
        <w:rPr>
          <w:b/>
          <w:lang w:val="pl-PL"/>
        </w:rPr>
        <w:t>V. ZAVRŠNI (DIOBNI) POPIS</w:t>
      </w:r>
    </w:p>
    <w:p w:rsidRDefault="00D45ABC" w:rsidP="00D45ABC" w:rsidR="00D45ABC" w:rsidRPr="00D45ABC">
      <w:pPr>
        <w:jc w:val="both"/>
        <w:rPr>
          <w:b/>
          <w:lang w:val="pl-PL"/>
        </w:rPr>
      </w:pPr>
    </w:p>
    <w:p w:rsidRDefault="00D45ABC" w:rsidP="00D45ABC" w:rsidR="00D45ABC" w:rsidRPr="00D45ABC">
      <w:pPr>
        <w:jc w:val="both"/>
      </w:pPr>
      <w:r w:rsidRPr="00D45ABC">
        <w:t xml:space="preserve">Raspoloživa sredstva za završnu diobu iznose 208.846,75 kn i njima će se namiriti 6,15 % </w:t>
      </w:r>
      <w:r w:rsidRPr="00D45ABC">
        <w:rPr>
          <w:bCs/>
        </w:rPr>
        <w:t>priznatih</w:t>
      </w:r>
      <w:r w:rsidRPr="00D45ABC">
        <w:t xml:space="preserve"> nenemirenih tražbina stečajnih vjerovnika II. višeg isplatnog reda i to kako slijedi:</w:t>
      </w:r>
    </w:p>
    <w:p w:rsidRDefault="00D45ABC" w:rsidP="00D45ABC" w:rsidR="00D45ABC" w:rsidRPr="00D45ABC">
      <w:pPr>
        <w:jc w:val="both"/>
      </w:pPr>
    </w:p>
    <w:p w:rsidRDefault="00D45ABC" w:rsidP="00D45ABC" w:rsidR="00D45ABC" w:rsidRPr="00D45ABC">
      <w:pPr>
        <w:jc w:val="both"/>
      </w:pPr>
    </w:p>
    <w:p w:rsidRDefault="00D45ABC" w:rsidP="00D45ABC" w:rsidR="00D45ABC" w:rsidRPr="00D45ABC">
      <w:pPr>
        <w:jc w:val="center"/>
        <w:rPr>
          <w:b/>
        </w:rPr>
      </w:pPr>
      <w:r w:rsidRPr="00D45ABC">
        <w:rPr>
          <w:b/>
        </w:rPr>
        <w:t>PRIJEDLOG ZA ISPLATU NA ZAVRŠNOJ DIOBI</w:t>
      </w:r>
    </w:p>
    <w:p w:rsidRDefault="00D45ABC" w:rsidP="00D45ABC" w:rsidR="00D45ABC" w:rsidRPr="00D45ABC">
      <w:pPr>
        <w:jc w:val="center"/>
        <w:rPr>
          <w:b/>
        </w:rPr>
      </w:pPr>
    </w:p>
    <w:p w:rsidRDefault="00D45ABC" w:rsidP="00D45ABC" w:rsidR="00D45ABC" w:rsidRPr="00D45ABC">
      <w:pPr>
        <w:pStyle w:val="Odlomakpopisa"/>
        <w:numPr>
          <w:ilvl w:val="0"/>
          <w:numId w:val="38"/>
        </w:numPr>
        <w:suppressAutoHyphens w:val="false"/>
        <w:jc w:val="both"/>
        <w:rPr>
          <w:b/>
        </w:rPr>
      </w:pPr>
      <w:r w:rsidRPr="00D45ABC">
        <w:rPr>
          <w:b/>
        </w:rPr>
        <w:t>Viši isplatni red – priznate nenamirene tražbine</w:t>
      </w:r>
    </w:p>
    <w:p w:rsidRDefault="00D45ABC" w:rsidP="00D45ABC" w:rsidR="00D45ABC" w:rsidRPr="00D45ABC">
      <w:pPr>
        <w:jc w:val="both"/>
        <w:rPr>
          <w:b/>
        </w:rPr>
      </w:pPr>
    </w:p>
    <w:p w:rsidRDefault="00D45ABC" w:rsidP="00D45ABC" w:rsidR="00D45ABC" w:rsidRPr="00D45ABC">
      <w:pPr>
        <w:rPr>
          <w:b/>
        </w:rPr>
      </w:pPr>
    </w:p>
    <w:tbl>
      <w:tblPr>
        <w:tblW w:type="dxa" w:w="7933"/>
        <w:tblInd w:type="dxa" w:w="95"/>
        <w:tblLook w:val="04A0" w:noVBand="1" w:noHBand="0" w:lastColumn="0" w:firstColumn="1" w:lastRow="0" w:firstRow="1"/>
      </w:tblPr>
      <w:tblGrid>
        <w:gridCol w:w="681"/>
        <w:gridCol w:w="2647"/>
        <w:gridCol w:w="2265"/>
        <w:gridCol w:w="2340"/>
      </w:tblGrid>
      <w:tr w:rsidTr="00752E6E" w:rsidR="00D45ABC" w:rsidRPr="00D45ABC">
        <w:trPr>
          <w:trHeight w:val="589"/>
        </w:trPr>
        <w:tc>
          <w:tcPr>
            <w:tcW w:type="dxa" w:w="681"/>
            <w:tcBorders>
              <w:top w:space="0" w:sz="4" w:color="auto" w:val="single"/>
              <w:left w:space="0" w:sz="4" w:color="auto" w:val="single"/>
              <w:bottom w:space="0" w:sz="4" w:color="auto" w:val="single"/>
              <w:right w:space="0" w:sz="4" w:color="auto" w:val="single"/>
            </w:tcBorders>
            <w:shd w:fill="F2F2F2" w:color="000000" w:val="clear"/>
            <w:vAlign w:val="bottom"/>
            <w:hideMark/>
          </w:tcPr>
          <w:p w:rsidRDefault="00D45ABC" w:rsidP="00752E6E" w:rsidR="00D45ABC" w:rsidRPr="00D45ABC">
            <w:pPr>
              <w:jc w:val="center"/>
              <w:rPr>
                <w:color w:val="000000"/>
              </w:rPr>
            </w:pPr>
            <w:r w:rsidRPr="00D45ABC">
              <w:rPr>
                <w:color w:val="000000"/>
              </w:rPr>
              <w:t>Red. br.</w:t>
            </w:r>
          </w:p>
        </w:tc>
        <w:tc>
          <w:tcPr>
            <w:tcW w:type="dxa" w:w="2647"/>
            <w:tcBorders>
              <w:top w:space="0" w:sz="4" w:color="auto" w:val="single"/>
              <w:left w:val="nil"/>
              <w:bottom w:space="0" w:sz="4" w:color="auto" w:val="single"/>
              <w:right w:val="nil"/>
            </w:tcBorders>
            <w:shd w:fill="F2F2F2" w:color="000000" w:val="clear"/>
            <w:vAlign w:val="bottom"/>
            <w:hideMark/>
          </w:tcPr>
          <w:p w:rsidRDefault="00D45ABC" w:rsidP="00752E6E" w:rsidR="00D45ABC" w:rsidRPr="00D45ABC">
            <w:pPr>
              <w:jc w:val="center"/>
              <w:rPr>
                <w:color w:val="000000"/>
              </w:rPr>
            </w:pPr>
            <w:r w:rsidRPr="00D45ABC">
              <w:rPr>
                <w:color w:val="000000"/>
              </w:rPr>
              <w:t>Vjerovnik</w:t>
            </w:r>
          </w:p>
        </w:tc>
        <w:tc>
          <w:tcPr>
            <w:tcW w:type="dxa" w:w="2265"/>
            <w:tcBorders>
              <w:top w:space="0" w:sz="4" w:color="auto" w:val="single"/>
              <w:left w:space="0" w:sz="4" w:color="auto" w:val="single"/>
              <w:bottom w:space="0" w:sz="4" w:color="auto" w:val="single"/>
              <w:right w:space="0" w:sz="4" w:color="auto" w:val="single"/>
            </w:tcBorders>
            <w:shd w:fill="F2F2F2" w:color="000000" w:val="clear"/>
            <w:vAlign w:val="bottom"/>
            <w:hideMark/>
          </w:tcPr>
          <w:p w:rsidRDefault="00D45ABC" w:rsidP="00752E6E" w:rsidR="00D45ABC" w:rsidRPr="00D45ABC">
            <w:pPr>
              <w:jc w:val="center"/>
              <w:rPr>
                <w:color w:val="000000"/>
              </w:rPr>
            </w:pPr>
            <w:r w:rsidRPr="00D45ABC">
              <w:rPr>
                <w:color w:val="000000"/>
              </w:rPr>
              <w:t xml:space="preserve">Utvrđene nenamirene tražbine </w:t>
            </w:r>
          </w:p>
        </w:tc>
        <w:tc>
          <w:tcPr>
            <w:tcW w:type="dxa" w:w="2340"/>
            <w:tcBorders>
              <w:top w:space="0" w:sz="4" w:color="auto" w:val="single"/>
              <w:left w:val="nil"/>
              <w:bottom w:space="0" w:sz="4" w:color="auto" w:val="single"/>
              <w:right w:space="0" w:sz="4" w:color="auto" w:val="single"/>
            </w:tcBorders>
            <w:shd w:fill="F2F2F2" w:color="000000" w:val="clear"/>
            <w:vAlign w:val="bottom"/>
            <w:hideMark/>
          </w:tcPr>
          <w:p w:rsidRDefault="00D45ABC" w:rsidP="00752E6E" w:rsidR="00D45ABC" w:rsidRPr="00D45ABC">
            <w:pPr>
              <w:jc w:val="center"/>
            </w:pPr>
            <w:r w:rsidRPr="00D45ABC">
              <w:t>Za isplatu na završnoj diobi 6,15%</w:t>
            </w:r>
          </w:p>
        </w:tc>
      </w:tr>
      <w:tr w:rsidTr="00752E6E" w:rsidR="00D45ABC" w:rsidRPr="00D45ABC">
        <w:trPr>
          <w:trHeight w:val="285"/>
        </w:trPr>
        <w:tc>
          <w:tcPr>
            <w:tcW w:type="dxa" w:w="681"/>
            <w:vMerge w:val="restart"/>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center"/>
              <w:rPr>
                <w:color w:val="000000"/>
              </w:rPr>
            </w:pPr>
            <w:r w:rsidRPr="00D45ABC">
              <w:rPr>
                <w:color w:val="000000"/>
              </w:rPr>
              <w:t>1.</w:t>
            </w:r>
          </w:p>
        </w:tc>
        <w:tc>
          <w:tcPr>
            <w:tcW w:type="dxa" w:w="2647"/>
            <w:tcBorders>
              <w:top w:val="nil"/>
              <w:left w:val="nil"/>
              <w:bottom w:val="nil"/>
              <w:right w:val="nil"/>
            </w:tcBorders>
            <w:shd w:fill="auto" w:color="auto" w:val="clear"/>
            <w:vAlign w:val="bottom"/>
            <w:hideMark/>
          </w:tcPr>
          <w:p w:rsidRDefault="00D45ABC" w:rsidP="00752E6E" w:rsidR="00D45ABC" w:rsidRPr="00D45ABC">
            <w:pPr>
              <w:rPr>
                <w:color w:val="000000"/>
              </w:rPr>
            </w:pPr>
            <w:r w:rsidRPr="00D45ABC">
              <w:rPr>
                <w:color w:val="000000"/>
              </w:rPr>
              <w:t>Republika Hrvatska</w:t>
            </w:r>
          </w:p>
        </w:tc>
        <w:tc>
          <w:tcPr>
            <w:tcW w:type="dxa" w:w="2265"/>
            <w:tcBorders>
              <w:top w:val="nil"/>
              <w:left w:space="0" w:sz="4" w:color="auto" w:val="single"/>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c>
          <w:tcPr>
            <w:tcW w:type="dxa" w:w="2340"/>
            <w:tcBorders>
              <w:top w:val="nil"/>
              <w:left w:val="nil"/>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r>
      <w:tr w:rsidTr="00752E6E" w:rsidR="00D45ABC" w:rsidRPr="00D45ABC">
        <w:trPr>
          <w:trHeight w:val="285"/>
        </w:trPr>
        <w:tc>
          <w:tcPr>
            <w:tcW w:type="dxa" w:w="681"/>
            <w:vMerge/>
            <w:tcBorders>
              <w:top w:val="nil"/>
              <w:left w:space="0" w:sz="4" w:color="auto" w:val="single"/>
              <w:bottom w:space="0" w:sz="4" w:color="auto" w:val="single"/>
              <w:right w:space="0" w:sz="4" w:color="auto" w:val="single"/>
            </w:tcBorders>
            <w:vAlign w:val="center"/>
            <w:hideMark/>
          </w:tcPr>
          <w:p w:rsidRDefault="00D45ABC" w:rsidP="00752E6E" w:rsidR="00D45ABC" w:rsidRPr="00D45ABC">
            <w:pPr>
              <w:rPr>
                <w:color w:val="000000"/>
              </w:rPr>
            </w:pPr>
          </w:p>
        </w:tc>
        <w:tc>
          <w:tcPr>
            <w:tcW w:type="dxa" w:w="2647"/>
            <w:tcBorders>
              <w:top w:val="nil"/>
              <w:left w:val="nil"/>
              <w:bottom w:space="0" w:sz="4" w:color="auto" w:val="single"/>
              <w:right w:val="nil"/>
            </w:tcBorders>
            <w:shd w:fill="auto" w:color="auto" w:val="clear"/>
            <w:vAlign w:val="bottom"/>
            <w:hideMark/>
          </w:tcPr>
          <w:p w:rsidRDefault="00D45ABC" w:rsidP="00752E6E" w:rsidR="00D45ABC" w:rsidRPr="00D45ABC">
            <w:pPr>
              <w:rPr>
                <w:color w:val="000000"/>
              </w:rPr>
            </w:pPr>
            <w:r w:rsidRPr="00D45ABC">
              <w:rPr>
                <w:color w:val="000000"/>
              </w:rPr>
              <w:t>Ministarstvo financija</w:t>
            </w:r>
          </w:p>
        </w:tc>
        <w:tc>
          <w:tcPr>
            <w:tcW w:type="dxa" w:w="2265"/>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1.080.497,14</w:t>
            </w:r>
          </w:p>
        </w:tc>
        <w:tc>
          <w:tcPr>
            <w:tcW w:type="dxa" w:w="2340"/>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66.450,57</w:t>
            </w:r>
          </w:p>
        </w:tc>
      </w:tr>
      <w:tr w:rsidTr="00752E6E" w:rsidR="00D45ABC" w:rsidRPr="00D45ABC">
        <w:trPr>
          <w:trHeight w:val="285"/>
        </w:trPr>
        <w:tc>
          <w:tcPr>
            <w:tcW w:type="dxa" w:w="681"/>
            <w:vMerge w:val="restart"/>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center"/>
              <w:rPr>
                <w:color w:val="000000"/>
              </w:rPr>
            </w:pPr>
            <w:r w:rsidRPr="00D45ABC">
              <w:rPr>
                <w:color w:val="000000"/>
              </w:rPr>
              <w:t>2.</w:t>
            </w:r>
          </w:p>
        </w:tc>
        <w:tc>
          <w:tcPr>
            <w:tcW w:type="dxa" w:w="2647"/>
            <w:tcBorders>
              <w:top w:val="nil"/>
              <w:left w:val="nil"/>
              <w:bottom w:val="nil"/>
              <w:right w:val="nil"/>
            </w:tcBorders>
            <w:shd w:fill="auto" w:color="auto" w:val="clear"/>
            <w:vAlign w:val="bottom"/>
            <w:hideMark/>
          </w:tcPr>
          <w:p w:rsidRDefault="00D45ABC" w:rsidP="00752E6E" w:rsidR="00D45ABC" w:rsidRPr="00D45ABC">
            <w:pPr>
              <w:rPr>
                <w:color w:val="000000"/>
              </w:rPr>
            </w:pPr>
            <w:r w:rsidRPr="00D45ABC">
              <w:rPr>
                <w:color w:val="000000"/>
              </w:rPr>
              <w:t>Saponia d.d.</w:t>
            </w:r>
          </w:p>
        </w:tc>
        <w:tc>
          <w:tcPr>
            <w:tcW w:type="dxa" w:w="2265"/>
            <w:tcBorders>
              <w:top w:val="nil"/>
              <w:left w:space="0" w:sz="4" w:color="auto" w:val="single"/>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c>
          <w:tcPr>
            <w:tcW w:type="dxa" w:w="2340"/>
            <w:tcBorders>
              <w:top w:val="nil"/>
              <w:left w:val="nil"/>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r>
      <w:tr w:rsidTr="00752E6E" w:rsidR="00D45ABC" w:rsidRPr="00D45ABC">
        <w:trPr>
          <w:trHeight w:val="285"/>
        </w:trPr>
        <w:tc>
          <w:tcPr>
            <w:tcW w:type="dxa" w:w="681"/>
            <w:vMerge/>
            <w:tcBorders>
              <w:top w:val="nil"/>
              <w:left w:space="0" w:sz="4" w:color="auto" w:val="single"/>
              <w:bottom w:space="0" w:sz="4" w:color="auto" w:val="single"/>
              <w:right w:space="0" w:sz="4" w:color="auto" w:val="single"/>
            </w:tcBorders>
            <w:vAlign w:val="center"/>
            <w:hideMark/>
          </w:tcPr>
          <w:p w:rsidRDefault="00D45ABC" w:rsidP="00752E6E" w:rsidR="00D45ABC" w:rsidRPr="00D45ABC">
            <w:pPr>
              <w:rPr>
                <w:color w:val="000000"/>
              </w:rPr>
            </w:pPr>
          </w:p>
        </w:tc>
        <w:tc>
          <w:tcPr>
            <w:tcW w:type="dxa" w:w="2647"/>
            <w:tcBorders>
              <w:top w:val="nil"/>
              <w:left w:val="nil"/>
              <w:bottom w:val="nil"/>
              <w:right w:val="nil"/>
            </w:tcBorders>
            <w:shd w:fill="auto" w:color="auto" w:val="clear"/>
            <w:vAlign w:val="bottom"/>
            <w:hideMark/>
          </w:tcPr>
          <w:p w:rsidRDefault="00D45ABC" w:rsidP="00752E6E" w:rsidR="00D45ABC" w:rsidRPr="00D45ABC">
            <w:pPr>
              <w:rPr>
                <w:color w:val="000000"/>
              </w:rPr>
            </w:pPr>
            <w:r w:rsidRPr="00D45ABC">
              <w:rPr>
                <w:color w:val="000000"/>
              </w:rPr>
              <w:t>OIB 37879152548</w:t>
            </w:r>
          </w:p>
        </w:tc>
        <w:tc>
          <w:tcPr>
            <w:tcW w:type="dxa" w:w="2265"/>
            <w:tcBorders>
              <w:top w:val="nil"/>
              <w:left w:space="0" w:sz="4" w:color="auto" w:val="single"/>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c>
          <w:tcPr>
            <w:tcW w:type="dxa" w:w="2340"/>
            <w:tcBorders>
              <w:top w:val="nil"/>
              <w:left w:val="nil"/>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r>
      <w:tr w:rsidTr="00752E6E" w:rsidR="00D45ABC" w:rsidRPr="00D45ABC">
        <w:trPr>
          <w:trHeight w:val="285"/>
        </w:trPr>
        <w:tc>
          <w:tcPr>
            <w:tcW w:type="dxa" w:w="681"/>
            <w:vMerge/>
            <w:tcBorders>
              <w:top w:val="nil"/>
              <w:left w:space="0" w:sz="4" w:color="auto" w:val="single"/>
              <w:bottom w:space="0" w:sz="4" w:color="auto" w:val="single"/>
              <w:right w:space="0" w:sz="4" w:color="auto" w:val="single"/>
            </w:tcBorders>
            <w:vAlign w:val="center"/>
            <w:hideMark/>
          </w:tcPr>
          <w:p w:rsidRDefault="00D45ABC" w:rsidP="00752E6E" w:rsidR="00D45ABC" w:rsidRPr="00D45ABC">
            <w:pPr>
              <w:rPr>
                <w:color w:val="000000"/>
              </w:rPr>
            </w:pPr>
          </w:p>
        </w:tc>
        <w:tc>
          <w:tcPr>
            <w:tcW w:type="dxa" w:w="2647"/>
            <w:tcBorders>
              <w:top w:val="nil"/>
              <w:left w:val="nil"/>
              <w:bottom w:val="nil"/>
              <w:right w:val="nil"/>
            </w:tcBorders>
            <w:shd w:fill="auto" w:color="auto" w:val="clear"/>
            <w:vAlign w:val="bottom"/>
            <w:hideMark/>
          </w:tcPr>
          <w:p w:rsidRDefault="00D45ABC" w:rsidP="00752E6E" w:rsidR="00D45ABC" w:rsidRPr="00D45ABC">
            <w:pPr>
              <w:rPr>
                <w:color w:val="000000"/>
              </w:rPr>
            </w:pPr>
            <w:r w:rsidRPr="00D45ABC">
              <w:rPr>
                <w:color w:val="000000"/>
              </w:rPr>
              <w:t>M. Gupca 2, Osijek</w:t>
            </w:r>
          </w:p>
        </w:tc>
        <w:tc>
          <w:tcPr>
            <w:tcW w:type="dxa" w:w="2265"/>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3.522,29</w:t>
            </w:r>
          </w:p>
        </w:tc>
        <w:tc>
          <w:tcPr>
            <w:tcW w:type="dxa" w:w="2340"/>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216,62</w:t>
            </w:r>
          </w:p>
        </w:tc>
      </w:tr>
      <w:tr w:rsidTr="00752E6E" w:rsidR="00D45ABC" w:rsidRPr="00D45ABC">
        <w:trPr>
          <w:trHeight w:val="285"/>
        </w:trPr>
        <w:tc>
          <w:tcPr>
            <w:tcW w:type="dxa" w:w="681"/>
            <w:vMerge w:val="restart"/>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center"/>
              <w:rPr>
                <w:color w:val="000000"/>
              </w:rPr>
            </w:pPr>
            <w:r w:rsidRPr="00D45ABC">
              <w:rPr>
                <w:color w:val="000000"/>
              </w:rPr>
              <w:t>3.</w:t>
            </w:r>
          </w:p>
        </w:tc>
        <w:tc>
          <w:tcPr>
            <w:tcW w:type="dxa" w:w="2647"/>
            <w:tcBorders>
              <w:top w:space="0" w:sz="4" w:color="auto" w:val="single"/>
              <w:left w:val="nil"/>
              <w:bottom w:val="nil"/>
              <w:right w:val="nil"/>
            </w:tcBorders>
            <w:shd w:fill="auto" w:color="auto" w:val="clear"/>
            <w:vAlign w:val="bottom"/>
            <w:hideMark/>
          </w:tcPr>
          <w:p w:rsidRDefault="00D45ABC" w:rsidP="00752E6E" w:rsidR="00D45ABC" w:rsidRPr="00D45ABC">
            <w:pPr>
              <w:rPr>
                <w:color w:val="000000"/>
              </w:rPr>
            </w:pPr>
            <w:r w:rsidRPr="00D45ABC">
              <w:rPr>
                <w:color w:val="000000"/>
              </w:rPr>
              <w:t>Hrvatska pošta d.d.</w:t>
            </w:r>
          </w:p>
        </w:tc>
        <w:tc>
          <w:tcPr>
            <w:tcW w:type="dxa" w:w="2265"/>
            <w:tcBorders>
              <w:top w:val="nil"/>
              <w:left w:space="0" w:sz="4" w:color="auto" w:val="single"/>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c>
          <w:tcPr>
            <w:tcW w:type="dxa" w:w="2340"/>
            <w:tcBorders>
              <w:top w:val="nil"/>
              <w:left w:val="nil"/>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r>
      <w:tr w:rsidTr="00752E6E" w:rsidR="00D45ABC" w:rsidRPr="00D45ABC">
        <w:trPr>
          <w:trHeight w:val="285"/>
        </w:trPr>
        <w:tc>
          <w:tcPr>
            <w:tcW w:type="dxa" w:w="681"/>
            <w:vMerge/>
            <w:tcBorders>
              <w:top w:val="nil"/>
              <w:left w:space="0" w:sz="4" w:color="auto" w:val="single"/>
              <w:bottom w:space="0" w:sz="4" w:color="auto" w:val="single"/>
              <w:right w:space="0" w:sz="4" w:color="auto" w:val="single"/>
            </w:tcBorders>
            <w:vAlign w:val="center"/>
            <w:hideMark/>
          </w:tcPr>
          <w:p w:rsidRDefault="00D45ABC" w:rsidP="00752E6E" w:rsidR="00D45ABC" w:rsidRPr="00D45ABC">
            <w:pPr>
              <w:rPr>
                <w:color w:val="000000"/>
              </w:rPr>
            </w:pPr>
          </w:p>
        </w:tc>
        <w:tc>
          <w:tcPr>
            <w:tcW w:type="dxa" w:w="2647"/>
            <w:tcBorders>
              <w:top w:val="nil"/>
              <w:left w:val="nil"/>
              <w:bottom w:val="nil"/>
              <w:right w:val="nil"/>
            </w:tcBorders>
            <w:shd w:fill="auto" w:color="auto" w:val="clear"/>
            <w:vAlign w:val="bottom"/>
            <w:hideMark/>
          </w:tcPr>
          <w:p w:rsidRDefault="00D45ABC" w:rsidP="00752E6E" w:rsidR="00D45ABC" w:rsidRPr="00D45ABC">
            <w:pPr>
              <w:rPr>
                <w:color w:val="000000"/>
              </w:rPr>
            </w:pPr>
            <w:r w:rsidRPr="00D45ABC">
              <w:rPr>
                <w:color w:val="000000"/>
              </w:rPr>
              <w:t>OIB 87311810356</w:t>
            </w:r>
          </w:p>
        </w:tc>
        <w:tc>
          <w:tcPr>
            <w:tcW w:type="dxa" w:w="2265"/>
            <w:tcBorders>
              <w:top w:val="nil"/>
              <w:left w:space="0" w:sz="4" w:color="auto" w:val="single"/>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c>
          <w:tcPr>
            <w:tcW w:type="dxa" w:w="2340"/>
            <w:tcBorders>
              <w:top w:val="nil"/>
              <w:left w:val="nil"/>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r>
      <w:tr w:rsidTr="00752E6E" w:rsidR="00D45ABC" w:rsidRPr="00D45ABC">
        <w:trPr>
          <w:trHeight w:val="285"/>
        </w:trPr>
        <w:tc>
          <w:tcPr>
            <w:tcW w:type="dxa" w:w="681"/>
            <w:vMerge/>
            <w:tcBorders>
              <w:top w:val="nil"/>
              <w:left w:space="0" w:sz="4" w:color="auto" w:val="single"/>
              <w:bottom w:space="0" w:sz="4" w:color="auto" w:val="single"/>
              <w:right w:space="0" w:sz="4" w:color="auto" w:val="single"/>
            </w:tcBorders>
            <w:vAlign w:val="center"/>
            <w:hideMark/>
          </w:tcPr>
          <w:p w:rsidRDefault="00D45ABC" w:rsidP="00752E6E" w:rsidR="00D45ABC" w:rsidRPr="00D45ABC">
            <w:pPr>
              <w:rPr>
                <w:color w:val="000000"/>
              </w:rPr>
            </w:pPr>
          </w:p>
        </w:tc>
        <w:tc>
          <w:tcPr>
            <w:tcW w:type="dxa" w:w="2647"/>
            <w:tcBorders>
              <w:top w:val="nil"/>
              <w:left w:val="nil"/>
              <w:bottom w:space="0" w:sz="4" w:color="auto" w:val="single"/>
              <w:right w:val="nil"/>
            </w:tcBorders>
            <w:shd w:fill="auto" w:color="auto" w:val="clear"/>
            <w:vAlign w:val="bottom"/>
            <w:hideMark/>
          </w:tcPr>
          <w:p w:rsidRDefault="00D45ABC" w:rsidP="00752E6E" w:rsidR="00D45ABC" w:rsidRPr="00D45ABC">
            <w:pPr>
              <w:rPr>
                <w:color w:val="000000"/>
              </w:rPr>
            </w:pPr>
            <w:r w:rsidRPr="00D45ABC">
              <w:rPr>
                <w:color w:val="000000"/>
              </w:rPr>
              <w:t>Jurišićeva 13, Zagreb</w:t>
            </w:r>
          </w:p>
        </w:tc>
        <w:tc>
          <w:tcPr>
            <w:tcW w:type="dxa" w:w="2265"/>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578,91</w:t>
            </w:r>
          </w:p>
        </w:tc>
        <w:tc>
          <w:tcPr>
            <w:tcW w:type="dxa" w:w="2340"/>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35,60</w:t>
            </w:r>
          </w:p>
        </w:tc>
      </w:tr>
      <w:tr w:rsidTr="00752E6E" w:rsidR="00D45ABC" w:rsidRPr="00D45ABC">
        <w:trPr>
          <w:trHeight w:val="285"/>
        </w:trPr>
        <w:tc>
          <w:tcPr>
            <w:tcW w:type="dxa" w:w="681"/>
            <w:vMerge w:val="restart"/>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center"/>
              <w:rPr>
                <w:color w:val="000000"/>
              </w:rPr>
            </w:pPr>
            <w:r w:rsidRPr="00D45ABC">
              <w:rPr>
                <w:color w:val="000000"/>
              </w:rPr>
              <w:t>4.</w:t>
            </w:r>
          </w:p>
        </w:tc>
        <w:tc>
          <w:tcPr>
            <w:tcW w:type="dxa" w:w="2647"/>
            <w:tcBorders>
              <w:top w:val="nil"/>
              <w:left w:val="nil"/>
              <w:bottom w:val="nil"/>
              <w:right w:val="nil"/>
            </w:tcBorders>
            <w:shd w:fill="auto" w:color="auto" w:val="clear"/>
            <w:vAlign w:val="bottom"/>
            <w:hideMark/>
          </w:tcPr>
          <w:p w:rsidRDefault="00D45ABC" w:rsidP="00752E6E" w:rsidR="00D45ABC" w:rsidRPr="00D45ABC">
            <w:pPr>
              <w:rPr>
                <w:color w:val="000000"/>
              </w:rPr>
            </w:pPr>
            <w:r w:rsidRPr="00D45ABC">
              <w:rPr>
                <w:color w:val="000000"/>
              </w:rPr>
              <w:t>Agrokor trgovina d.d.</w:t>
            </w:r>
          </w:p>
        </w:tc>
        <w:tc>
          <w:tcPr>
            <w:tcW w:type="dxa" w:w="2265"/>
            <w:tcBorders>
              <w:top w:val="nil"/>
              <w:left w:space="0" w:sz="4" w:color="auto" w:val="single"/>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c>
          <w:tcPr>
            <w:tcW w:type="dxa" w:w="2340"/>
            <w:tcBorders>
              <w:top w:val="nil"/>
              <w:left w:val="nil"/>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r>
      <w:tr w:rsidTr="00752E6E" w:rsidR="00D45ABC" w:rsidRPr="00D45ABC">
        <w:trPr>
          <w:trHeight w:val="285"/>
        </w:trPr>
        <w:tc>
          <w:tcPr>
            <w:tcW w:type="dxa" w:w="681"/>
            <w:vMerge/>
            <w:tcBorders>
              <w:top w:val="nil"/>
              <w:left w:space="0" w:sz="4" w:color="auto" w:val="single"/>
              <w:bottom w:space="0" w:sz="4" w:color="auto" w:val="single"/>
              <w:right w:space="0" w:sz="4" w:color="auto" w:val="single"/>
            </w:tcBorders>
            <w:vAlign w:val="center"/>
            <w:hideMark/>
          </w:tcPr>
          <w:p w:rsidRDefault="00D45ABC" w:rsidP="00752E6E" w:rsidR="00D45ABC" w:rsidRPr="00D45ABC">
            <w:pPr>
              <w:rPr>
                <w:color w:val="000000"/>
              </w:rPr>
            </w:pPr>
          </w:p>
        </w:tc>
        <w:tc>
          <w:tcPr>
            <w:tcW w:type="dxa" w:w="2647"/>
            <w:tcBorders>
              <w:top w:val="nil"/>
              <w:left w:val="nil"/>
              <w:bottom w:val="nil"/>
              <w:right w:val="nil"/>
            </w:tcBorders>
            <w:shd w:fill="auto" w:color="auto" w:val="clear"/>
            <w:vAlign w:val="bottom"/>
            <w:hideMark/>
          </w:tcPr>
          <w:p w:rsidRDefault="00D45ABC" w:rsidP="00752E6E" w:rsidR="00D45ABC" w:rsidRPr="00D45ABC">
            <w:pPr>
              <w:rPr>
                <w:color w:val="000000"/>
              </w:rPr>
            </w:pPr>
            <w:r w:rsidRPr="00D45ABC">
              <w:rPr>
                <w:color w:val="000000"/>
              </w:rPr>
              <w:t>OIB 40715974731</w:t>
            </w:r>
          </w:p>
        </w:tc>
        <w:tc>
          <w:tcPr>
            <w:tcW w:type="dxa" w:w="2265"/>
            <w:tcBorders>
              <w:top w:val="nil"/>
              <w:left w:space="0" w:sz="4" w:color="auto" w:val="single"/>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c>
          <w:tcPr>
            <w:tcW w:type="dxa" w:w="2340"/>
            <w:tcBorders>
              <w:top w:val="nil"/>
              <w:left w:val="nil"/>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r>
      <w:tr w:rsidTr="00752E6E" w:rsidR="00D45ABC" w:rsidRPr="00D45ABC">
        <w:trPr>
          <w:trHeight w:val="285"/>
        </w:trPr>
        <w:tc>
          <w:tcPr>
            <w:tcW w:type="dxa" w:w="681"/>
            <w:vMerge/>
            <w:tcBorders>
              <w:top w:val="nil"/>
              <w:left w:space="0" w:sz="4" w:color="auto" w:val="single"/>
              <w:bottom w:space="0" w:sz="4" w:color="auto" w:val="single"/>
              <w:right w:space="0" w:sz="4" w:color="auto" w:val="single"/>
            </w:tcBorders>
            <w:vAlign w:val="center"/>
            <w:hideMark/>
          </w:tcPr>
          <w:p w:rsidRDefault="00D45ABC" w:rsidP="00752E6E" w:rsidR="00D45ABC" w:rsidRPr="00D45ABC">
            <w:pPr>
              <w:rPr>
                <w:color w:val="000000"/>
              </w:rPr>
            </w:pPr>
          </w:p>
        </w:tc>
        <w:tc>
          <w:tcPr>
            <w:tcW w:type="dxa" w:w="2647"/>
            <w:tcBorders>
              <w:top w:val="nil"/>
              <w:left w:val="nil"/>
              <w:bottom w:space="0" w:sz="4" w:color="auto" w:val="single"/>
              <w:right w:val="nil"/>
            </w:tcBorders>
            <w:shd w:fill="auto" w:color="auto" w:val="clear"/>
            <w:vAlign w:val="bottom"/>
            <w:hideMark/>
          </w:tcPr>
          <w:p w:rsidRDefault="00D45ABC" w:rsidP="00752E6E" w:rsidR="00D45ABC" w:rsidRPr="00D45ABC">
            <w:pPr>
              <w:rPr>
                <w:color w:val="000000"/>
              </w:rPr>
            </w:pPr>
            <w:r w:rsidRPr="00D45ABC">
              <w:rPr>
                <w:color w:val="000000"/>
              </w:rPr>
              <w:t>Trg D. Petrovića 3, Zagreb</w:t>
            </w:r>
          </w:p>
        </w:tc>
        <w:tc>
          <w:tcPr>
            <w:tcW w:type="dxa" w:w="2265"/>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38.555,99</w:t>
            </w:r>
          </w:p>
        </w:tc>
        <w:tc>
          <w:tcPr>
            <w:tcW w:type="dxa" w:w="2340"/>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2.371,19</w:t>
            </w:r>
          </w:p>
        </w:tc>
      </w:tr>
      <w:tr w:rsidTr="00752E6E" w:rsidR="00D45ABC" w:rsidRPr="00D45ABC">
        <w:trPr>
          <w:trHeight w:val="285"/>
        </w:trPr>
        <w:tc>
          <w:tcPr>
            <w:tcW w:type="dxa" w:w="681"/>
            <w:vMerge w:val="restart"/>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center"/>
              <w:rPr>
                <w:color w:val="000000"/>
              </w:rPr>
            </w:pPr>
            <w:r w:rsidRPr="00D45ABC">
              <w:rPr>
                <w:color w:val="000000"/>
              </w:rPr>
              <w:t>5.</w:t>
            </w:r>
          </w:p>
        </w:tc>
        <w:tc>
          <w:tcPr>
            <w:tcW w:type="dxa" w:w="2647"/>
            <w:tcBorders>
              <w:top w:val="nil"/>
              <w:left w:val="nil"/>
              <w:bottom w:val="nil"/>
              <w:right w:val="nil"/>
            </w:tcBorders>
            <w:shd w:fill="auto" w:color="auto" w:val="clear"/>
            <w:vAlign w:val="bottom"/>
            <w:hideMark/>
          </w:tcPr>
          <w:p w:rsidRDefault="00D45ABC" w:rsidP="00752E6E" w:rsidR="00D45ABC" w:rsidRPr="00D45ABC">
            <w:pPr>
              <w:rPr>
                <w:color w:val="000000"/>
              </w:rPr>
            </w:pPr>
            <w:r w:rsidRPr="00D45ABC">
              <w:rPr>
                <w:color w:val="000000"/>
              </w:rPr>
              <w:t>Hypo Alpe Adria Bank d.d.</w:t>
            </w:r>
          </w:p>
        </w:tc>
        <w:tc>
          <w:tcPr>
            <w:tcW w:type="dxa" w:w="2265"/>
            <w:tcBorders>
              <w:top w:val="nil"/>
              <w:left w:space="0" w:sz="4" w:color="auto" w:val="single"/>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c>
          <w:tcPr>
            <w:tcW w:type="dxa" w:w="2340"/>
            <w:tcBorders>
              <w:top w:val="nil"/>
              <w:left w:val="nil"/>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r>
      <w:tr w:rsidTr="00752E6E" w:rsidR="00D45ABC" w:rsidRPr="00D45ABC">
        <w:trPr>
          <w:trHeight w:val="285"/>
        </w:trPr>
        <w:tc>
          <w:tcPr>
            <w:tcW w:type="dxa" w:w="681"/>
            <w:vMerge/>
            <w:tcBorders>
              <w:top w:val="nil"/>
              <w:left w:space="0" w:sz="4" w:color="auto" w:val="single"/>
              <w:bottom w:space="0" w:sz="4" w:color="auto" w:val="single"/>
              <w:right w:space="0" w:sz="4" w:color="auto" w:val="single"/>
            </w:tcBorders>
            <w:vAlign w:val="center"/>
            <w:hideMark/>
          </w:tcPr>
          <w:p w:rsidRDefault="00D45ABC" w:rsidP="00752E6E" w:rsidR="00D45ABC" w:rsidRPr="00D45ABC">
            <w:pPr>
              <w:rPr>
                <w:color w:val="000000"/>
              </w:rPr>
            </w:pPr>
          </w:p>
        </w:tc>
        <w:tc>
          <w:tcPr>
            <w:tcW w:type="dxa" w:w="2647"/>
            <w:tcBorders>
              <w:top w:val="nil"/>
              <w:left w:val="nil"/>
              <w:bottom w:val="nil"/>
              <w:right w:val="nil"/>
            </w:tcBorders>
            <w:shd w:fill="auto" w:color="auto" w:val="clear"/>
            <w:vAlign w:val="bottom"/>
            <w:hideMark/>
          </w:tcPr>
          <w:p w:rsidRDefault="00D45ABC" w:rsidP="00752E6E" w:rsidR="00D45ABC" w:rsidRPr="00D45ABC">
            <w:pPr>
              <w:rPr>
                <w:color w:val="000000"/>
              </w:rPr>
            </w:pPr>
            <w:r w:rsidRPr="00D45ABC">
              <w:rPr>
                <w:color w:val="000000"/>
              </w:rPr>
              <w:t>MBS 080072083</w:t>
            </w:r>
          </w:p>
        </w:tc>
        <w:tc>
          <w:tcPr>
            <w:tcW w:type="dxa" w:w="2265"/>
            <w:tcBorders>
              <w:top w:val="nil"/>
              <w:left w:space="0" w:sz="4" w:color="auto" w:val="single"/>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c>
          <w:tcPr>
            <w:tcW w:type="dxa" w:w="2340"/>
            <w:tcBorders>
              <w:top w:val="nil"/>
              <w:left w:val="nil"/>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r>
      <w:tr w:rsidTr="00752E6E" w:rsidR="00D45ABC" w:rsidRPr="00D45ABC">
        <w:trPr>
          <w:trHeight w:val="285"/>
        </w:trPr>
        <w:tc>
          <w:tcPr>
            <w:tcW w:type="dxa" w:w="681"/>
            <w:vMerge/>
            <w:tcBorders>
              <w:top w:val="nil"/>
              <w:left w:space="0" w:sz="4" w:color="auto" w:val="single"/>
              <w:bottom w:space="0" w:sz="4" w:color="auto" w:val="single"/>
              <w:right w:space="0" w:sz="4" w:color="auto" w:val="single"/>
            </w:tcBorders>
            <w:vAlign w:val="center"/>
            <w:hideMark/>
          </w:tcPr>
          <w:p w:rsidRDefault="00D45ABC" w:rsidP="00752E6E" w:rsidR="00D45ABC" w:rsidRPr="00D45ABC">
            <w:pPr>
              <w:rPr>
                <w:color w:val="000000"/>
              </w:rPr>
            </w:pPr>
          </w:p>
        </w:tc>
        <w:tc>
          <w:tcPr>
            <w:tcW w:type="dxa" w:w="2647"/>
            <w:tcBorders>
              <w:top w:val="nil"/>
              <w:left w:val="nil"/>
              <w:bottom w:val="nil"/>
              <w:right w:val="nil"/>
            </w:tcBorders>
            <w:shd w:fill="auto" w:color="auto" w:val="clear"/>
            <w:vAlign w:val="bottom"/>
            <w:hideMark/>
          </w:tcPr>
          <w:p w:rsidRDefault="00D45ABC" w:rsidP="00752E6E" w:rsidR="00D45ABC" w:rsidRPr="00D45ABC">
            <w:pPr>
              <w:rPr>
                <w:color w:val="000000"/>
              </w:rPr>
            </w:pPr>
            <w:r w:rsidRPr="00D45ABC">
              <w:rPr>
                <w:color w:val="000000"/>
              </w:rPr>
              <w:t>Zagreb</w:t>
            </w:r>
          </w:p>
        </w:tc>
        <w:tc>
          <w:tcPr>
            <w:tcW w:type="dxa" w:w="2265"/>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1.925.115,34</w:t>
            </w:r>
          </w:p>
        </w:tc>
        <w:tc>
          <w:tcPr>
            <w:tcW w:type="dxa" w:w="2340"/>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118.394,59</w:t>
            </w:r>
          </w:p>
        </w:tc>
      </w:tr>
      <w:tr w:rsidTr="00752E6E" w:rsidR="00D45ABC" w:rsidRPr="00D45ABC">
        <w:trPr>
          <w:trHeight w:val="285"/>
        </w:trPr>
        <w:tc>
          <w:tcPr>
            <w:tcW w:type="dxa" w:w="681"/>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center"/>
              <w:rPr>
                <w:color w:val="000000"/>
              </w:rPr>
            </w:pPr>
            <w:r w:rsidRPr="00D45ABC">
              <w:rPr>
                <w:color w:val="000000"/>
              </w:rPr>
              <w:t>6.</w:t>
            </w:r>
          </w:p>
        </w:tc>
        <w:tc>
          <w:tcPr>
            <w:tcW w:type="dxa" w:w="2647"/>
            <w:tcBorders>
              <w:top w:space="0" w:sz="4" w:color="auto" w:val="single"/>
              <w:left w:val="nil"/>
              <w:bottom w:space="0" w:sz="4" w:color="auto" w:val="single"/>
              <w:right w:val="nil"/>
            </w:tcBorders>
            <w:shd w:fill="auto" w:color="auto" w:val="clear"/>
            <w:vAlign w:val="bottom"/>
            <w:hideMark/>
          </w:tcPr>
          <w:p w:rsidRDefault="00D45ABC" w:rsidP="00752E6E" w:rsidR="00D45ABC" w:rsidRPr="00D45ABC">
            <w:pPr>
              <w:rPr>
                <w:color w:val="000000"/>
              </w:rPr>
            </w:pPr>
            <w:r w:rsidRPr="00D45ABC">
              <w:rPr>
                <w:color w:val="000000"/>
              </w:rPr>
              <w:t>Općina Čeminac</w:t>
            </w:r>
          </w:p>
        </w:tc>
        <w:tc>
          <w:tcPr>
            <w:tcW w:type="dxa" w:w="2265"/>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127.787,71</w:t>
            </w:r>
          </w:p>
        </w:tc>
        <w:tc>
          <w:tcPr>
            <w:tcW w:type="dxa" w:w="2340"/>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7.858,94</w:t>
            </w:r>
          </w:p>
        </w:tc>
      </w:tr>
      <w:tr w:rsidTr="00752E6E" w:rsidR="00D45ABC" w:rsidRPr="00D45ABC">
        <w:trPr>
          <w:trHeight w:val="555"/>
        </w:trPr>
        <w:tc>
          <w:tcPr>
            <w:tcW w:type="dxa" w:w="681"/>
            <w:vMerge w:val="restart"/>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center"/>
              <w:rPr>
                <w:color w:val="000000"/>
              </w:rPr>
            </w:pPr>
            <w:r w:rsidRPr="00D45ABC">
              <w:rPr>
                <w:color w:val="000000"/>
              </w:rPr>
              <w:t>7.</w:t>
            </w:r>
          </w:p>
        </w:tc>
        <w:tc>
          <w:tcPr>
            <w:tcW w:type="dxa" w:w="2647"/>
            <w:tcBorders>
              <w:top w:val="nil"/>
              <w:left w:val="nil"/>
              <w:bottom w:val="nil"/>
              <w:right w:val="nil"/>
            </w:tcBorders>
            <w:shd w:fill="auto" w:color="auto" w:val="clear"/>
            <w:vAlign w:val="bottom"/>
            <w:hideMark/>
          </w:tcPr>
          <w:p w:rsidRDefault="00D45ABC" w:rsidP="00752E6E" w:rsidR="00D45ABC" w:rsidRPr="00D45ABC">
            <w:pPr>
              <w:rPr>
                <w:color w:val="000000"/>
              </w:rPr>
            </w:pPr>
            <w:r w:rsidRPr="00D45ABC">
              <w:rPr>
                <w:color w:val="000000"/>
              </w:rPr>
              <w:t>HEP operator distribucijskog sustava d.o.o.</w:t>
            </w:r>
          </w:p>
        </w:tc>
        <w:tc>
          <w:tcPr>
            <w:tcW w:type="dxa" w:w="2265"/>
            <w:tcBorders>
              <w:top w:val="nil"/>
              <w:left w:space="0" w:sz="4" w:color="auto" w:val="single"/>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c>
          <w:tcPr>
            <w:tcW w:type="dxa" w:w="2340"/>
            <w:tcBorders>
              <w:top w:val="nil"/>
              <w:left w:val="nil"/>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r>
      <w:tr w:rsidTr="00752E6E" w:rsidR="00D45ABC" w:rsidRPr="00D45ABC">
        <w:trPr>
          <w:trHeight w:val="285"/>
        </w:trPr>
        <w:tc>
          <w:tcPr>
            <w:tcW w:type="dxa" w:w="681"/>
            <w:vMerge/>
            <w:tcBorders>
              <w:top w:val="nil"/>
              <w:left w:space="0" w:sz="4" w:color="auto" w:val="single"/>
              <w:bottom w:space="0" w:sz="4" w:color="auto" w:val="single"/>
              <w:right w:space="0" w:sz="4" w:color="auto" w:val="single"/>
            </w:tcBorders>
            <w:vAlign w:val="center"/>
            <w:hideMark/>
          </w:tcPr>
          <w:p w:rsidRDefault="00D45ABC" w:rsidP="00752E6E" w:rsidR="00D45ABC" w:rsidRPr="00D45ABC">
            <w:pPr>
              <w:rPr>
                <w:color w:val="000000"/>
              </w:rPr>
            </w:pPr>
          </w:p>
        </w:tc>
        <w:tc>
          <w:tcPr>
            <w:tcW w:type="dxa" w:w="2647"/>
            <w:tcBorders>
              <w:top w:val="nil"/>
              <w:left w:val="nil"/>
              <w:bottom w:val="nil"/>
              <w:right w:val="nil"/>
            </w:tcBorders>
            <w:shd w:fill="auto" w:color="auto" w:val="clear"/>
            <w:vAlign w:val="bottom"/>
            <w:hideMark/>
          </w:tcPr>
          <w:p w:rsidRDefault="00D45ABC" w:rsidP="00752E6E" w:rsidR="00D45ABC" w:rsidRPr="00D45ABC">
            <w:pPr>
              <w:rPr>
                <w:color w:val="000000"/>
              </w:rPr>
            </w:pPr>
            <w:r w:rsidRPr="00D45ABC">
              <w:rPr>
                <w:color w:val="000000"/>
              </w:rPr>
              <w:t>OIB 46830600751</w:t>
            </w:r>
          </w:p>
        </w:tc>
        <w:tc>
          <w:tcPr>
            <w:tcW w:type="dxa" w:w="2265"/>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710,97</w:t>
            </w:r>
          </w:p>
        </w:tc>
        <w:tc>
          <w:tcPr>
            <w:tcW w:type="dxa" w:w="2340"/>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43,72</w:t>
            </w:r>
          </w:p>
        </w:tc>
      </w:tr>
      <w:tr w:rsidTr="00752E6E" w:rsidR="00D45ABC" w:rsidRPr="00D45ABC">
        <w:trPr>
          <w:trHeight w:val="285"/>
        </w:trPr>
        <w:tc>
          <w:tcPr>
            <w:tcW w:type="dxa" w:w="681"/>
            <w:vMerge w:val="restart"/>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center"/>
              <w:rPr>
                <w:color w:val="000000"/>
              </w:rPr>
            </w:pPr>
            <w:r w:rsidRPr="00D45ABC">
              <w:rPr>
                <w:color w:val="000000"/>
              </w:rPr>
              <w:t>8.</w:t>
            </w:r>
          </w:p>
        </w:tc>
        <w:tc>
          <w:tcPr>
            <w:tcW w:type="dxa" w:w="2647"/>
            <w:tcBorders>
              <w:top w:space="0" w:sz="4" w:color="auto" w:val="single"/>
              <w:left w:val="nil"/>
              <w:bottom w:val="nil"/>
              <w:right w:val="nil"/>
            </w:tcBorders>
            <w:shd w:fill="auto" w:color="auto" w:val="clear"/>
            <w:vAlign w:val="bottom"/>
            <w:hideMark/>
          </w:tcPr>
          <w:p w:rsidRDefault="00D45ABC" w:rsidP="00752E6E" w:rsidR="00D45ABC" w:rsidRPr="00D45ABC">
            <w:pPr>
              <w:rPr>
                <w:color w:val="000000"/>
              </w:rPr>
            </w:pPr>
            <w:r w:rsidRPr="00D45ABC">
              <w:rPr>
                <w:color w:val="000000"/>
              </w:rPr>
              <w:t>HEP opskrba d.o.o.</w:t>
            </w:r>
          </w:p>
        </w:tc>
        <w:tc>
          <w:tcPr>
            <w:tcW w:type="dxa" w:w="2265"/>
            <w:tcBorders>
              <w:top w:val="nil"/>
              <w:left w:space="0" w:sz="4" w:color="auto" w:val="single"/>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c>
          <w:tcPr>
            <w:tcW w:type="dxa" w:w="2340"/>
            <w:tcBorders>
              <w:top w:val="nil"/>
              <w:left w:val="nil"/>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r>
      <w:tr w:rsidTr="00752E6E" w:rsidR="00D45ABC" w:rsidRPr="00D45ABC">
        <w:trPr>
          <w:trHeight w:val="285"/>
        </w:trPr>
        <w:tc>
          <w:tcPr>
            <w:tcW w:type="dxa" w:w="681"/>
            <w:vMerge/>
            <w:tcBorders>
              <w:top w:val="nil"/>
              <w:left w:space="0" w:sz="4" w:color="auto" w:val="single"/>
              <w:bottom w:space="0" w:sz="4" w:color="auto" w:val="single"/>
              <w:right w:space="0" w:sz="4" w:color="auto" w:val="single"/>
            </w:tcBorders>
            <w:vAlign w:val="center"/>
            <w:hideMark/>
          </w:tcPr>
          <w:p w:rsidRDefault="00D45ABC" w:rsidP="00752E6E" w:rsidR="00D45ABC" w:rsidRPr="00D45ABC">
            <w:pPr>
              <w:rPr>
                <w:color w:val="000000"/>
              </w:rPr>
            </w:pPr>
          </w:p>
        </w:tc>
        <w:tc>
          <w:tcPr>
            <w:tcW w:type="dxa" w:w="2647"/>
            <w:tcBorders>
              <w:top w:val="nil"/>
              <w:left w:val="nil"/>
              <w:bottom w:space="0" w:sz="4" w:color="auto" w:val="single"/>
              <w:right w:val="nil"/>
            </w:tcBorders>
            <w:shd w:fill="auto" w:color="auto" w:val="clear"/>
            <w:vAlign w:val="bottom"/>
            <w:hideMark/>
          </w:tcPr>
          <w:p w:rsidRDefault="00D45ABC" w:rsidP="00752E6E" w:rsidR="00D45ABC" w:rsidRPr="00D45ABC">
            <w:pPr>
              <w:rPr>
                <w:color w:val="000000"/>
              </w:rPr>
            </w:pPr>
            <w:r w:rsidRPr="00D45ABC">
              <w:rPr>
                <w:color w:val="000000"/>
              </w:rPr>
              <w:t>OIB 6307332379</w:t>
            </w:r>
          </w:p>
        </w:tc>
        <w:tc>
          <w:tcPr>
            <w:tcW w:type="dxa" w:w="2265"/>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952,28</w:t>
            </w:r>
          </w:p>
        </w:tc>
        <w:tc>
          <w:tcPr>
            <w:tcW w:type="dxa" w:w="2340"/>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58,57</w:t>
            </w:r>
          </w:p>
        </w:tc>
      </w:tr>
      <w:tr w:rsidTr="00752E6E" w:rsidR="00D45ABC" w:rsidRPr="00D45ABC">
        <w:trPr>
          <w:trHeight w:val="285"/>
        </w:trPr>
        <w:tc>
          <w:tcPr>
            <w:tcW w:type="dxa" w:w="681"/>
            <w:vMerge w:val="restart"/>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center"/>
              <w:rPr>
                <w:color w:val="000000"/>
              </w:rPr>
            </w:pPr>
            <w:r w:rsidRPr="00D45ABC">
              <w:rPr>
                <w:color w:val="000000"/>
              </w:rPr>
              <w:t>9.</w:t>
            </w:r>
          </w:p>
        </w:tc>
        <w:tc>
          <w:tcPr>
            <w:tcW w:type="dxa" w:w="2647"/>
            <w:tcBorders>
              <w:top w:val="nil"/>
              <w:left w:val="nil"/>
              <w:bottom w:val="nil"/>
              <w:right w:val="nil"/>
            </w:tcBorders>
            <w:shd w:fill="auto" w:color="auto" w:val="clear"/>
            <w:vAlign w:val="bottom"/>
            <w:hideMark/>
          </w:tcPr>
          <w:p w:rsidRDefault="00D45ABC" w:rsidP="00752E6E" w:rsidR="00D45ABC" w:rsidRPr="00D45ABC">
            <w:pPr>
              <w:rPr>
                <w:color w:val="000000"/>
              </w:rPr>
            </w:pPr>
            <w:r w:rsidRPr="00D45ABC">
              <w:rPr>
                <w:color w:val="000000"/>
              </w:rPr>
              <w:t>Hrvatske Šume d.o.o.</w:t>
            </w:r>
          </w:p>
        </w:tc>
        <w:tc>
          <w:tcPr>
            <w:tcW w:type="dxa" w:w="2265"/>
            <w:tcBorders>
              <w:top w:val="nil"/>
              <w:left w:space="0" w:sz="4" w:color="auto" w:val="single"/>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c>
          <w:tcPr>
            <w:tcW w:type="dxa" w:w="2340"/>
            <w:tcBorders>
              <w:top w:val="nil"/>
              <w:left w:val="nil"/>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r>
      <w:tr w:rsidTr="00752E6E" w:rsidR="00D45ABC" w:rsidRPr="00D45ABC">
        <w:trPr>
          <w:trHeight w:val="285"/>
        </w:trPr>
        <w:tc>
          <w:tcPr>
            <w:tcW w:type="dxa" w:w="681"/>
            <w:vMerge/>
            <w:tcBorders>
              <w:top w:val="nil"/>
              <w:left w:space="0" w:sz="4" w:color="auto" w:val="single"/>
              <w:bottom w:space="0" w:sz="4" w:color="auto" w:val="single"/>
              <w:right w:space="0" w:sz="4" w:color="auto" w:val="single"/>
            </w:tcBorders>
            <w:vAlign w:val="center"/>
            <w:hideMark/>
          </w:tcPr>
          <w:p w:rsidRDefault="00D45ABC" w:rsidP="00752E6E" w:rsidR="00D45ABC" w:rsidRPr="00D45ABC">
            <w:pPr>
              <w:rPr>
                <w:color w:val="000000"/>
              </w:rPr>
            </w:pPr>
          </w:p>
        </w:tc>
        <w:tc>
          <w:tcPr>
            <w:tcW w:type="dxa" w:w="2647"/>
            <w:tcBorders>
              <w:top w:val="nil"/>
              <w:left w:val="nil"/>
              <w:bottom w:val="nil"/>
              <w:right w:val="nil"/>
            </w:tcBorders>
            <w:shd w:fill="auto" w:color="auto" w:val="clear"/>
            <w:vAlign w:val="bottom"/>
            <w:hideMark/>
          </w:tcPr>
          <w:p w:rsidRDefault="00D45ABC" w:rsidP="00752E6E" w:rsidR="00D45ABC" w:rsidRPr="00D45ABC">
            <w:pPr>
              <w:rPr>
                <w:color w:val="000000"/>
              </w:rPr>
            </w:pPr>
            <w:r w:rsidRPr="00D45ABC">
              <w:rPr>
                <w:color w:val="000000"/>
              </w:rPr>
              <w:t>OIB 69693144506</w:t>
            </w:r>
          </w:p>
        </w:tc>
        <w:tc>
          <w:tcPr>
            <w:tcW w:type="dxa" w:w="2265"/>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118.860,26</w:t>
            </w:r>
          </w:p>
        </w:tc>
        <w:tc>
          <w:tcPr>
            <w:tcW w:type="dxa" w:w="2340"/>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7.309,91</w:t>
            </w:r>
          </w:p>
        </w:tc>
      </w:tr>
      <w:tr w:rsidTr="00752E6E" w:rsidR="00D45ABC" w:rsidRPr="00D45ABC">
        <w:trPr>
          <w:trHeight w:val="285"/>
        </w:trPr>
        <w:tc>
          <w:tcPr>
            <w:tcW w:type="dxa" w:w="681"/>
            <w:vMerge w:val="restart"/>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center"/>
              <w:rPr>
                <w:color w:val="000000"/>
              </w:rPr>
            </w:pPr>
            <w:r w:rsidRPr="00D45ABC">
              <w:rPr>
                <w:color w:val="000000"/>
              </w:rPr>
              <w:t>10.</w:t>
            </w:r>
          </w:p>
        </w:tc>
        <w:tc>
          <w:tcPr>
            <w:tcW w:type="dxa" w:w="2647"/>
            <w:tcBorders>
              <w:top w:space="0" w:sz="4" w:color="auto" w:val="single"/>
              <w:left w:val="nil"/>
              <w:bottom w:val="nil"/>
              <w:right w:val="nil"/>
            </w:tcBorders>
            <w:shd w:fill="auto" w:color="auto" w:val="clear"/>
            <w:vAlign w:val="bottom"/>
            <w:hideMark/>
          </w:tcPr>
          <w:p w:rsidRDefault="00D45ABC" w:rsidP="00752E6E" w:rsidR="00D45ABC" w:rsidRPr="00D45ABC">
            <w:pPr>
              <w:rPr>
                <w:color w:val="000000"/>
              </w:rPr>
            </w:pPr>
            <w:r w:rsidRPr="00D45ABC">
              <w:rPr>
                <w:color w:val="000000"/>
              </w:rPr>
              <w:t>FINANCIJSKA AGENCIJA</w:t>
            </w:r>
          </w:p>
        </w:tc>
        <w:tc>
          <w:tcPr>
            <w:tcW w:type="dxa" w:w="2265"/>
            <w:tcBorders>
              <w:top w:val="nil"/>
              <w:left w:space="0" w:sz="4" w:color="auto" w:val="single"/>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c>
          <w:tcPr>
            <w:tcW w:type="dxa" w:w="2340"/>
            <w:tcBorders>
              <w:top w:val="nil"/>
              <w:left w:val="nil"/>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r>
      <w:tr w:rsidTr="00752E6E" w:rsidR="00D45ABC" w:rsidRPr="00D45ABC">
        <w:trPr>
          <w:trHeight w:val="285"/>
        </w:trPr>
        <w:tc>
          <w:tcPr>
            <w:tcW w:type="dxa" w:w="681"/>
            <w:vMerge/>
            <w:tcBorders>
              <w:top w:val="nil"/>
              <w:left w:space="0" w:sz="4" w:color="auto" w:val="single"/>
              <w:bottom w:space="0" w:sz="4" w:color="auto" w:val="single"/>
              <w:right w:space="0" w:sz="4" w:color="auto" w:val="single"/>
            </w:tcBorders>
            <w:vAlign w:val="center"/>
            <w:hideMark/>
          </w:tcPr>
          <w:p w:rsidRDefault="00D45ABC" w:rsidP="00752E6E" w:rsidR="00D45ABC" w:rsidRPr="00D45ABC">
            <w:pPr>
              <w:rPr>
                <w:color w:val="000000"/>
              </w:rPr>
            </w:pPr>
          </w:p>
        </w:tc>
        <w:tc>
          <w:tcPr>
            <w:tcW w:type="dxa" w:w="2647"/>
            <w:tcBorders>
              <w:top w:val="nil"/>
              <w:left w:val="nil"/>
              <w:bottom w:space="0" w:sz="4" w:color="auto" w:val="single"/>
              <w:right w:val="nil"/>
            </w:tcBorders>
            <w:shd w:fill="auto" w:color="auto" w:val="clear"/>
            <w:vAlign w:val="bottom"/>
            <w:hideMark/>
          </w:tcPr>
          <w:p w:rsidRDefault="00D45ABC" w:rsidP="00752E6E" w:rsidR="00D45ABC" w:rsidRPr="00D45ABC">
            <w:pPr>
              <w:rPr>
                <w:color w:val="000000"/>
              </w:rPr>
            </w:pPr>
            <w:r w:rsidRPr="00D45ABC">
              <w:rPr>
                <w:color w:val="000000"/>
              </w:rPr>
              <w:t>OIB 85821130368</w:t>
            </w:r>
          </w:p>
        </w:tc>
        <w:tc>
          <w:tcPr>
            <w:tcW w:type="dxa" w:w="2265"/>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1.745,77</w:t>
            </w:r>
          </w:p>
        </w:tc>
        <w:tc>
          <w:tcPr>
            <w:tcW w:type="dxa" w:w="2340"/>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107,36</w:t>
            </w:r>
          </w:p>
        </w:tc>
      </w:tr>
      <w:tr w:rsidTr="00752E6E" w:rsidR="00D45ABC" w:rsidRPr="00D45ABC">
        <w:trPr>
          <w:trHeight w:val="285"/>
        </w:trPr>
        <w:tc>
          <w:tcPr>
            <w:tcW w:type="dxa" w:w="681"/>
            <w:vMerge w:val="restart"/>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center"/>
              <w:rPr>
                <w:color w:val="000000"/>
              </w:rPr>
            </w:pPr>
            <w:r w:rsidRPr="00D45ABC">
              <w:rPr>
                <w:color w:val="000000"/>
              </w:rPr>
              <w:t>11.</w:t>
            </w:r>
          </w:p>
        </w:tc>
        <w:tc>
          <w:tcPr>
            <w:tcW w:type="dxa" w:w="2647"/>
            <w:tcBorders>
              <w:top w:val="nil"/>
              <w:left w:val="nil"/>
              <w:bottom w:val="nil"/>
              <w:right w:val="nil"/>
            </w:tcBorders>
            <w:shd w:fill="auto" w:color="auto" w:val="clear"/>
            <w:vAlign w:val="bottom"/>
            <w:hideMark/>
          </w:tcPr>
          <w:p w:rsidRDefault="00D45ABC" w:rsidP="00752E6E" w:rsidR="00D45ABC" w:rsidRPr="00D45ABC">
            <w:pPr>
              <w:rPr>
                <w:color w:val="000000"/>
              </w:rPr>
            </w:pPr>
            <w:r w:rsidRPr="00D45ABC">
              <w:rPr>
                <w:color w:val="000000"/>
              </w:rPr>
              <w:t>INA – industrija nafte d.d.</w:t>
            </w:r>
          </w:p>
        </w:tc>
        <w:tc>
          <w:tcPr>
            <w:tcW w:type="dxa" w:w="2265"/>
            <w:tcBorders>
              <w:top w:val="nil"/>
              <w:left w:space="0" w:sz="4" w:color="auto" w:val="single"/>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c>
          <w:tcPr>
            <w:tcW w:type="dxa" w:w="2340"/>
            <w:tcBorders>
              <w:top w:val="nil"/>
              <w:left w:val="nil"/>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r>
      <w:tr w:rsidTr="00752E6E" w:rsidR="00D45ABC" w:rsidRPr="00D45ABC">
        <w:trPr>
          <w:trHeight w:val="285"/>
        </w:trPr>
        <w:tc>
          <w:tcPr>
            <w:tcW w:type="dxa" w:w="681"/>
            <w:vMerge/>
            <w:tcBorders>
              <w:top w:val="nil"/>
              <w:left w:space="0" w:sz="4" w:color="auto" w:val="single"/>
              <w:bottom w:space="0" w:sz="4" w:color="auto" w:val="single"/>
              <w:right w:space="0" w:sz="4" w:color="auto" w:val="single"/>
            </w:tcBorders>
            <w:vAlign w:val="center"/>
            <w:hideMark/>
          </w:tcPr>
          <w:p w:rsidRDefault="00D45ABC" w:rsidP="00752E6E" w:rsidR="00D45ABC" w:rsidRPr="00D45ABC">
            <w:pPr>
              <w:rPr>
                <w:color w:val="000000"/>
              </w:rPr>
            </w:pPr>
          </w:p>
        </w:tc>
        <w:tc>
          <w:tcPr>
            <w:tcW w:type="dxa" w:w="2647"/>
            <w:tcBorders>
              <w:top w:val="nil"/>
              <w:left w:val="nil"/>
              <w:bottom w:val="nil"/>
              <w:right w:val="nil"/>
            </w:tcBorders>
            <w:shd w:fill="auto" w:color="auto" w:val="clear"/>
            <w:vAlign w:val="bottom"/>
            <w:hideMark/>
          </w:tcPr>
          <w:p w:rsidRDefault="00D45ABC" w:rsidP="00752E6E" w:rsidR="00D45ABC" w:rsidRPr="00D45ABC">
            <w:pPr>
              <w:rPr>
                <w:color w:val="000000"/>
              </w:rPr>
            </w:pPr>
            <w:r w:rsidRPr="00D45ABC">
              <w:rPr>
                <w:color w:val="000000"/>
              </w:rPr>
              <w:t>OIB 27759560625</w:t>
            </w:r>
          </w:p>
        </w:tc>
        <w:tc>
          <w:tcPr>
            <w:tcW w:type="dxa" w:w="2265"/>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92.896,37</w:t>
            </w:r>
          </w:p>
        </w:tc>
        <w:tc>
          <w:tcPr>
            <w:tcW w:type="dxa" w:w="2340"/>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5.713,13</w:t>
            </w:r>
          </w:p>
        </w:tc>
      </w:tr>
      <w:tr w:rsidTr="00752E6E" w:rsidR="00D45ABC" w:rsidRPr="00D45ABC">
        <w:trPr>
          <w:trHeight w:val="570"/>
        </w:trPr>
        <w:tc>
          <w:tcPr>
            <w:tcW w:type="dxa" w:w="681"/>
            <w:vMerge w:val="restart"/>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center"/>
              <w:rPr>
                <w:color w:val="000000"/>
              </w:rPr>
            </w:pPr>
            <w:r w:rsidRPr="00D45ABC">
              <w:rPr>
                <w:color w:val="000000"/>
              </w:rPr>
              <w:t>12.</w:t>
            </w:r>
          </w:p>
        </w:tc>
        <w:tc>
          <w:tcPr>
            <w:tcW w:type="dxa" w:w="2647"/>
            <w:tcBorders>
              <w:top w:space="0" w:sz="4" w:color="auto" w:val="single"/>
              <w:left w:val="nil"/>
              <w:bottom w:val="nil"/>
              <w:right w:val="nil"/>
            </w:tcBorders>
            <w:shd w:fill="auto" w:color="auto" w:val="clear"/>
            <w:vAlign w:val="bottom"/>
            <w:hideMark/>
          </w:tcPr>
          <w:p w:rsidRDefault="00D45ABC" w:rsidP="00752E6E" w:rsidR="00D45ABC" w:rsidRPr="00D45ABC">
            <w:pPr>
              <w:rPr>
                <w:color w:val="000000"/>
              </w:rPr>
            </w:pPr>
            <w:r w:rsidRPr="00D45ABC">
              <w:rPr>
                <w:color w:val="000000"/>
              </w:rPr>
              <w:t>HRVATSKA RADIOTELEVIZIJA</w:t>
            </w:r>
          </w:p>
        </w:tc>
        <w:tc>
          <w:tcPr>
            <w:tcW w:type="dxa" w:w="2265"/>
            <w:tcBorders>
              <w:top w:val="nil"/>
              <w:left w:space="0" w:sz="4" w:color="auto" w:val="single"/>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c>
          <w:tcPr>
            <w:tcW w:type="dxa" w:w="2340"/>
            <w:tcBorders>
              <w:top w:val="nil"/>
              <w:left w:val="nil"/>
              <w:bottom w:val="nil"/>
              <w:right w:space="0" w:sz="4" w:color="auto" w:val="single"/>
            </w:tcBorders>
            <w:shd w:fill="auto" w:color="auto" w:val="clear"/>
            <w:noWrap/>
            <w:vAlign w:val="bottom"/>
            <w:hideMark/>
          </w:tcPr>
          <w:p w:rsidRDefault="00D45ABC" w:rsidP="00752E6E" w:rsidR="00D45ABC" w:rsidRPr="00D45ABC">
            <w:pPr>
              <w:rPr>
                <w:color w:val="000000"/>
              </w:rPr>
            </w:pPr>
            <w:r w:rsidRPr="00D45ABC">
              <w:rPr>
                <w:color w:val="000000"/>
              </w:rPr>
              <w:t> </w:t>
            </w:r>
          </w:p>
        </w:tc>
      </w:tr>
      <w:tr w:rsidTr="00752E6E" w:rsidR="00D45ABC" w:rsidRPr="00D45ABC">
        <w:trPr>
          <w:trHeight w:val="285"/>
        </w:trPr>
        <w:tc>
          <w:tcPr>
            <w:tcW w:type="dxa" w:w="681"/>
            <w:vMerge/>
            <w:tcBorders>
              <w:top w:val="nil"/>
              <w:left w:space="0" w:sz="4" w:color="auto" w:val="single"/>
              <w:bottom w:space="0" w:sz="4" w:color="auto" w:val="single"/>
              <w:right w:space="0" w:sz="4" w:color="auto" w:val="single"/>
            </w:tcBorders>
            <w:vAlign w:val="center"/>
            <w:hideMark/>
          </w:tcPr>
          <w:p w:rsidRDefault="00D45ABC" w:rsidP="00752E6E" w:rsidR="00D45ABC" w:rsidRPr="00D45ABC">
            <w:pPr>
              <w:rPr>
                <w:color w:val="000000"/>
              </w:rPr>
            </w:pPr>
          </w:p>
        </w:tc>
        <w:tc>
          <w:tcPr>
            <w:tcW w:type="dxa" w:w="2647"/>
            <w:tcBorders>
              <w:top w:val="nil"/>
              <w:left w:val="nil"/>
              <w:bottom w:space="0" w:sz="4" w:color="auto" w:val="single"/>
              <w:right w:val="nil"/>
            </w:tcBorders>
            <w:shd w:fill="auto" w:color="auto" w:val="clear"/>
            <w:vAlign w:val="bottom"/>
            <w:hideMark/>
          </w:tcPr>
          <w:p w:rsidRDefault="00D45ABC" w:rsidP="00752E6E" w:rsidR="00D45ABC" w:rsidRPr="00D45ABC">
            <w:pPr>
              <w:rPr>
                <w:color w:val="000000"/>
              </w:rPr>
            </w:pPr>
            <w:r w:rsidRPr="00D45ABC">
              <w:rPr>
                <w:color w:val="000000"/>
              </w:rPr>
              <w:t>OIB 68419124305</w:t>
            </w:r>
          </w:p>
        </w:tc>
        <w:tc>
          <w:tcPr>
            <w:tcW w:type="dxa" w:w="2265"/>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4.659,14</w:t>
            </w:r>
          </w:p>
        </w:tc>
        <w:tc>
          <w:tcPr>
            <w:tcW w:type="dxa" w:w="2340"/>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286,54</w:t>
            </w:r>
          </w:p>
        </w:tc>
      </w:tr>
      <w:tr w:rsidTr="00752E6E" w:rsidR="00D45ABC" w:rsidRPr="00D45ABC">
        <w:trPr>
          <w:trHeight w:val="390"/>
        </w:trPr>
        <w:tc>
          <w:tcPr>
            <w:tcW w:type="dxa" w:w="681"/>
            <w:tcBorders>
              <w:top w:val="nil"/>
              <w:left w:space="0" w:sz="4" w:color="auto" w:val="single"/>
              <w:bottom w:space="0" w:sz="4" w:color="auto" w:val="single"/>
              <w:right w:space="0" w:sz="4" w:color="auto" w:val="single"/>
            </w:tcBorders>
            <w:shd w:fill="F2F2F2" w:color="000000" w:val="clear"/>
            <w:noWrap/>
            <w:vAlign w:val="bottom"/>
            <w:hideMark/>
          </w:tcPr>
          <w:p w:rsidRDefault="00D45ABC" w:rsidP="00752E6E" w:rsidR="00D45ABC" w:rsidRPr="00D45ABC">
            <w:pPr>
              <w:jc w:val="center"/>
              <w:rPr>
                <w:color w:val="000000"/>
              </w:rPr>
            </w:pPr>
            <w:r w:rsidRPr="00D45ABC">
              <w:rPr>
                <w:color w:val="000000"/>
              </w:rPr>
              <w:t> </w:t>
            </w:r>
          </w:p>
        </w:tc>
        <w:tc>
          <w:tcPr>
            <w:tcW w:type="dxa" w:w="2647"/>
            <w:tcBorders>
              <w:top w:val="nil"/>
              <w:left w:val="nil"/>
              <w:bottom w:space="0" w:sz="4" w:color="auto" w:val="single"/>
              <w:right w:val="nil"/>
            </w:tcBorders>
            <w:shd w:fill="F2F2F2" w:color="000000" w:val="clear"/>
            <w:vAlign w:val="bottom"/>
            <w:hideMark/>
          </w:tcPr>
          <w:p w:rsidRDefault="00D45ABC" w:rsidP="00752E6E" w:rsidR="00D45ABC" w:rsidRPr="00D45ABC">
            <w:pPr>
              <w:rPr>
                <w:color w:val="000000"/>
              </w:rPr>
            </w:pPr>
            <w:r w:rsidRPr="00D45ABC">
              <w:rPr>
                <w:color w:val="000000"/>
              </w:rPr>
              <w:t>Ukupno</w:t>
            </w:r>
          </w:p>
        </w:tc>
        <w:tc>
          <w:tcPr>
            <w:tcW w:type="dxa" w:w="2265"/>
            <w:tcBorders>
              <w:top w:val="nil"/>
              <w:left w:space="0" w:sz="4" w:color="auto" w:val="single"/>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3.395.882,17</w:t>
            </w:r>
          </w:p>
        </w:tc>
        <w:tc>
          <w:tcPr>
            <w:tcW w:type="dxa" w:w="2340"/>
            <w:tcBorders>
              <w:top w:val="nil"/>
              <w:left w:val="nil"/>
              <w:bottom w:space="0" w:sz="4" w:color="auto" w:val="single"/>
              <w:right w:space="0" w:sz="4" w:color="auto" w:val="single"/>
            </w:tcBorders>
            <w:shd w:fill="auto" w:color="auto" w:val="clear"/>
            <w:noWrap/>
            <w:vAlign w:val="bottom"/>
            <w:hideMark/>
          </w:tcPr>
          <w:p w:rsidRDefault="00D45ABC" w:rsidP="00752E6E" w:rsidR="00D45ABC" w:rsidRPr="00D45ABC">
            <w:pPr>
              <w:jc w:val="right"/>
              <w:rPr>
                <w:color w:val="000000"/>
              </w:rPr>
            </w:pPr>
            <w:r w:rsidRPr="00D45ABC">
              <w:rPr>
                <w:color w:val="000000"/>
              </w:rPr>
              <w:t>208.846,75</w:t>
            </w:r>
          </w:p>
        </w:tc>
      </w:tr>
    </w:tbl>
    <w:p w:rsidRDefault="00D45ABC" w:rsidP="00D45ABC" w:rsidR="00D45ABC" w:rsidRPr="00D45ABC">
      <w:pPr>
        <w:rPr>
          <w:b/>
        </w:rPr>
      </w:pPr>
    </w:p>
    <w:p w:rsidRDefault="00E41143" w:rsidP="00CB2B47" w:rsidR="00E41143" w:rsidRPr="00D45ABC">
      <w:pPr>
        <w:pStyle w:val="Bezproreda1"/>
        <w:jc w:val="both"/>
        <w:rPr>
          <w:sz w:val="24"/>
          <w:szCs w:val="24"/>
          <w:lang w:val="hr-HR"/>
        </w:rPr>
      </w:pPr>
    </w:p>
    <w:p w:rsidRDefault="005D1946" w:rsidP="00D45ABC" w:rsidR="00857B8D" w:rsidRPr="00D45ABC">
      <w:pPr>
        <w:pStyle w:val="Bezproreda1"/>
        <w:jc w:val="both"/>
        <w:rPr>
          <w:sz w:val="24"/>
          <w:szCs w:val="24"/>
          <w:lang w:val="hr-HR"/>
        </w:rPr>
      </w:pPr>
      <w:r w:rsidRPr="00D45ABC">
        <w:rPr>
          <w:sz w:val="24"/>
          <w:szCs w:val="24"/>
          <w:lang w:val="hr-HR"/>
        </w:rPr>
        <w:tab/>
      </w:r>
    </w:p>
    <w:p w:rsidRDefault="00D45ABC" w:rsidP="00D45ABC" w:rsidR="00D45ABC">
      <w:r w:rsidRPr="00A77E19">
        <w:t>Stečajna upraviteljica predlaže zaključenje st. postupka nad dužnikom sukladno čl. 196 SZ.</w:t>
      </w:r>
    </w:p>
    <w:p w:rsidRDefault="00D45ABC" w:rsidP="00D45ABC" w:rsidR="00D45ABC">
      <w:pPr>
        <w:ind w:left="1080"/>
        <w:jc w:val="both"/>
      </w:pPr>
    </w:p>
    <w:p w:rsidRDefault="00D45ABC" w:rsidP="00D45ABC" w:rsidR="00D45ABC">
      <w:pPr>
        <w:ind w:left="1080"/>
        <w:jc w:val="both"/>
      </w:pPr>
      <w:r w:rsidRPr="00374C33">
        <w:tab/>
      </w:r>
      <w:r w:rsidRPr="004E347D">
        <w:rPr>
          <w:sz w:val="22"/>
          <w:szCs w:val="22"/>
        </w:rPr>
        <w:tab/>
      </w:r>
      <w:r w:rsidRPr="004E347D">
        <w:rPr>
          <w:sz w:val="22"/>
          <w:szCs w:val="22"/>
        </w:rPr>
        <w:tab/>
      </w:r>
    </w:p>
    <w:p w:rsidRDefault="00D45ABC" w:rsidP="00D45ABC" w:rsidR="00D45ABC">
      <w:r>
        <w:tab/>
        <w:t xml:space="preserve">ŽDO </w:t>
      </w:r>
      <w:r w:rsidR="001C3D6D">
        <w:t>je suglasna</w:t>
      </w:r>
      <w:r>
        <w:t xml:space="preserve"> s gore navedenim te se donosi</w:t>
      </w:r>
    </w:p>
    <w:p w:rsidRDefault="00D45ABC" w:rsidP="00D45ABC" w:rsidR="00D45ABC"/>
    <w:p w:rsidRDefault="00D45ABC" w:rsidP="00D45ABC" w:rsidR="00D45ABC">
      <w:pPr>
        <w:jc w:val="center"/>
      </w:pPr>
      <w:r>
        <w:lastRenderedPageBreak/>
        <w:t>o d l u k a</w:t>
      </w:r>
    </w:p>
    <w:p w:rsidRDefault="00D45ABC" w:rsidP="00D45ABC" w:rsidR="00D45ABC"/>
    <w:p w:rsidRDefault="00D45ABC" w:rsidP="00D45ABC" w:rsidR="00D45ABC">
      <w:pPr>
        <w:ind w:firstLine="708"/>
        <w:jc w:val="both"/>
      </w:pPr>
      <w:r>
        <w:t xml:space="preserve">1. Usvaja se završno izvješće i završni račun stečajne upraviteljice </w:t>
      </w:r>
      <w:r w:rsidRPr="00586678">
        <w:t>i prijedlog za zaključenje stečajnog postupka.</w:t>
      </w:r>
      <w:r>
        <w:t xml:space="preserve"> </w:t>
      </w:r>
    </w:p>
    <w:p w:rsidRDefault="00D45ABC" w:rsidP="00D45ABC" w:rsidR="00D45ABC"/>
    <w:p w:rsidRDefault="00D45ABC" w:rsidP="00D45ABC" w:rsidR="00D45ABC">
      <w:r>
        <w:t>Stečajni sudac donosi</w:t>
      </w:r>
    </w:p>
    <w:p w:rsidRDefault="00D45ABC" w:rsidP="00D45ABC" w:rsidR="00D45ABC">
      <w:pPr>
        <w:jc w:val="center"/>
      </w:pPr>
      <w:r>
        <w:t>r j e š e n j e</w:t>
      </w:r>
    </w:p>
    <w:p w:rsidRDefault="00D45ABC" w:rsidP="00D45ABC" w:rsidR="00D45ABC"/>
    <w:p w:rsidRDefault="00D45ABC" w:rsidP="00D45ABC" w:rsidR="00D45ABC">
      <w:pPr>
        <w:numPr>
          <w:ilvl w:val="0"/>
          <w:numId w:val="14"/>
        </w:numPr>
      </w:pPr>
      <w:r>
        <w:t>Odluka će se donijeti u pisanom otpravku.</w:t>
      </w:r>
    </w:p>
    <w:p w:rsidRDefault="00D45ABC" w:rsidP="00D45ABC" w:rsidR="00D45ABC">
      <w:pPr>
        <w:numPr>
          <w:ilvl w:val="0"/>
          <w:numId w:val="14"/>
        </w:numPr>
        <w:jc w:val="both"/>
      </w:pPr>
      <w:r>
        <w:t>Obvezuje se stečajna</w:t>
      </w:r>
      <w:r w:rsidRPr="00D54915">
        <w:t xml:space="preserve"> upravitelj</w:t>
      </w:r>
      <w:r>
        <w:t>ica</w:t>
      </w:r>
      <w:r w:rsidRPr="00D54915">
        <w:t xml:space="preserve"> </w:t>
      </w:r>
      <w:r>
        <w:t>da završi sve poslove vezane za uredno zaključenje stečajnog postupka kao što su zatvaranje žiro računa stečajnog dužnika, izrada završnih izvješća te o tome podnijeti izvješće stečajno</w:t>
      </w:r>
      <w:r w:rsidR="001C3D6D">
        <w:t>j sutkinji</w:t>
      </w:r>
      <w:r>
        <w:t>, podmirenje preostalih troškova stečajnog postupka</w:t>
      </w:r>
      <w:r w:rsidR="001C3D6D">
        <w:t xml:space="preserve"> te dostaviti zapisnik o arhiviranju poslovne zgrade</w:t>
      </w:r>
      <w:r>
        <w:t xml:space="preserve">. </w:t>
      </w:r>
    </w:p>
    <w:p w:rsidRDefault="001C3D6D" w:rsidP="001C3D6D" w:rsidR="001C3D6D">
      <w:pPr>
        <w:jc w:val="both"/>
      </w:pPr>
    </w:p>
    <w:p w:rsidRDefault="001C3D6D" w:rsidP="001C3D6D" w:rsidR="001C3D6D">
      <w:pPr>
        <w:jc w:val="both"/>
      </w:pPr>
    </w:p>
    <w:p w:rsidRDefault="00D45ABC" w:rsidP="00D45ABC" w:rsidR="00D45ABC">
      <w:pPr>
        <w:ind w:left="1065"/>
        <w:jc w:val="both"/>
      </w:pPr>
    </w:p>
    <w:p w:rsidRDefault="00D45ABC" w:rsidP="00D45ABC" w:rsidR="00D45ABC">
      <w:pPr>
        <w:jc w:val="center"/>
      </w:pPr>
      <w:r>
        <w:t>Dovršeno u 10,</w:t>
      </w:r>
      <w:r w:rsidR="001C3D6D">
        <w:t>25</w:t>
      </w:r>
      <w:r>
        <w:t xml:space="preserve">  sati.</w:t>
      </w:r>
    </w:p>
    <w:p w:rsidRDefault="00D45ABC" w:rsidP="00D45ABC" w:rsidR="00D45ABC">
      <w:pPr>
        <w:jc w:val="center"/>
      </w:pPr>
    </w:p>
    <w:p w:rsidRDefault="00D45ABC" w:rsidP="00D45ABC" w:rsidR="00D45ABC">
      <w:pPr>
        <w:jc w:val="center"/>
      </w:pPr>
    </w:p>
    <w:p w:rsidRDefault="00D45ABC" w:rsidP="00D45ABC" w:rsidR="00D45ABC"/>
    <w:p w:rsidRDefault="00D45ABC" w:rsidP="00D45ABC" w:rsidR="00D45ABC">
      <w:pPr>
        <w:jc w:val="center"/>
      </w:pPr>
      <w:r>
        <w:t xml:space="preserve">                                             Stečajni sudac:                                     Stečajni upravitelj:</w:t>
      </w:r>
    </w:p>
    <w:p w:rsidRDefault="00D45ABC" w:rsidP="00D45ABC" w:rsidR="00D45ABC"/>
    <w:p w:rsidRDefault="00D45ABC" w:rsidP="00D45ABC" w:rsidR="00D45ABC"/>
    <w:p w:rsidRDefault="00D45ABC" w:rsidP="00D45ABC" w:rsidR="00D45ABC"/>
    <w:p w:rsidRDefault="00D45ABC" w:rsidP="00D45ABC" w:rsidR="00D45ABC"/>
    <w:p w:rsidRDefault="00D45ABC" w:rsidP="00D45ABC" w:rsidR="00D45ABC">
      <w:pPr>
        <w:jc w:val="center"/>
      </w:pPr>
      <w:r>
        <w:t xml:space="preserve">                                     Zapisničar:</w:t>
      </w:r>
      <w:r>
        <w:tab/>
      </w:r>
      <w:r>
        <w:tab/>
        <w:t xml:space="preserve">                                          Vjerovnici:</w:t>
      </w:r>
    </w:p>
    <w:p w:rsidRDefault="00D45ABC" w:rsidP="00D45ABC" w:rsidR="00D45ABC"/>
    <w:p w:rsidRDefault="00D45ABC" w:rsidP="00D45ABC" w:rsidR="00D45ABC"/>
    <w:p w:rsidRDefault="000C20F1" w:rsidP="00D45ABC" w:rsidR="000C20F1" w:rsidRPr="00D45ABC"/>
    <w:sectPr w:rsidSect="00281E06" w:rsidR="000C20F1" w:rsidRPr="00D45ABC">
      <w:headerReference w:type="even" r:id="rId10"/>
      <w:headerReference w:type="default" r:id="rId11"/>
      <w:footerReference w:type="default" r:id="rId12"/>
      <w:pgSz w:code="9" w:h="16838" w:w="11906"/>
      <w:pgMar w:gutter="0" w:footer="709" w:header="709" w:left="1418" w:bottom="851" w:right="1418" w:top="107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FF4" w:rsidR="00E12FF4">
      <w:r>
        <w:separator/>
      </w:r>
    </w:p>
  </w:endnote>
  <w:endnote w:id="0" w:type="continuationSeparator">
    <w:p w:rsidRDefault="00E12FF4" w:rsidR="00E12F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mic Sans MS">
    <w:panose1 w:val="030F0702030302020204"/>
    <w:charset w:val="EE"/>
    <w:family w:val="script"/>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0965" w:rsidR="00E40965">
    <w:pPr>
      <w:pStyle w:val="Podnoje"/>
    </w:pP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FF4" w:rsidR="00E12FF4">
      <w:r>
        <w:separator/>
      </w:r>
    </w:p>
  </w:footnote>
  <w:footnote w:id="0" w:type="continuationSeparator">
    <w:p w:rsidRDefault="00E12FF4" w:rsidR="00E12F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0965" w:rsidP="006F48A4" w:rsidR="00E409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40965" w:rsidR="00E409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132C" w:rsidP="002C218C" w:rsidR="0022132C">
    <w:pPr>
      <w:ind w:firstLine="708" w:left="3540"/>
      <w:jc w:val="both"/>
    </w:pPr>
    <w:r>
      <w:fldChar w:fldCharType="begin"/>
    </w:r>
    <w:r>
      <w:instrText>PAGE   \* MERGEFORMAT</w:instrText>
    </w:r>
    <w:r>
      <w:fldChar w:fldCharType="separate"/>
    </w:r>
    <w:r w:rsidR="00622404">
      <w:rPr>
        <w:noProof/>
      </w:rPr>
      <w:t>6</w:t>
    </w:r>
    <w:r>
      <w:fldChar w:fldCharType="end"/>
    </w:r>
    <w:r>
      <w:tab/>
    </w:r>
    <w:r>
      <w:tab/>
    </w:r>
    <w:r>
      <w:tab/>
    </w:r>
    <w:r>
      <w:tab/>
    </w:r>
  </w:p>
  <w:p w:rsidRDefault="0022132C" w:rsidP="0022132C" w:rsidR="0022132C">
    <w:pPr>
      <w:pStyle w:val="Zaglavlje"/>
      <w:tabs>
        <w:tab w:pos="4536" w:val="clear"/>
        <w:tab w:pos="4535" w:val="center"/>
        <w:tab w:pos="7455" w:val="left"/>
      </w:tabs>
    </w:pPr>
  </w:p>
  <w:p w:rsidRDefault="00E40965" w:rsidR="00E4096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E2322"/>
    <w:multiLevelType w:val="hybridMultilevel"/>
    <w:tmpl w:val="8A6E10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6A56A3"/>
    <w:multiLevelType w:val="hybridMultilevel"/>
    <w:tmpl w:val="B1C09E52"/>
    <w:lvl w:tplc="FC086F7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14A242C6"/>
    <w:multiLevelType w:val="hybridMultilevel"/>
    <w:tmpl w:val="11180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7281C6B"/>
    <w:multiLevelType w:val="hybridMultilevel"/>
    <w:tmpl w:val="6EC03A4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797245E"/>
    <w:multiLevelType w:val="hybridMultilevel"/>
    <w:tmpl w:val="1220BCB8"/>
    <w:lvl w:tplc="801C3614"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6">
    <w:nsid w:val="23B2229D"/>
    <w:multiLevelType w:val="hybridMultilevel"/>
    <w:tmpl w:val="CF9E5750"/>
    <w:lvl w:tplc="E8C2E52E"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7">
    <w:nsid w:val="25BB32E9"/>
    <w:multiLevelType w:val="hybridMultilevel"/>
    <w:tmpl w:val="74AA3E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7AF1173"/>
    <w:multiLevelType w:val="hybridMultilevel"/>
    <w:tmpl w:val="0A7CAB66"/>
    <w:lvl w:tplc="04090011" w:ilvl="0">
      <w:start w:val="1"/>
      <w:numFmt w:val="decimal"/>
      <w:lvlText w:val="%1)"/>
      <w:lvlJc w:val="left"/>
      <w:pPr>
        <w:tabs>
          <w:tab w:pos="786" w:val="num"/>
        </w:tabs>
        <w:ind w:hanging="360" w:left="786"/>
      </w:pPr>
    </w:lvl>
    <w:lvl w:tplc="041A0019" w:ilvl="1">
      <w:start w:val="1"/>
      <w:numFmt w:val="lowerLetter"/>
      <w:lvlText w:val="%2."/>
      <w:lvlJc w:val="left"/>
      <w:pPr>
        <w:tabs>
          <w:tab w:pos="1506" w:val="num"/>
        </w:tabs>
        <w:ind w:hanging="360" w:left="1506"/>
      </w:pPr>
    </w:lvl>
    <w:lvl w:tplc="041A001B" w:ilvl="2">
      <w:start w:val="1"/>
      <w:numFmt w:val="lowerRoman"/>
      <w:lvlText w:val="%3."/>
      <w:lvlJc w:val="right"/>
      <w:pPr>
        <w:tabs>
          <w:tab w:pos="2226" w:val="num"/>
        </w:tabs>
        <w:ind w:hanging="180" w:left="2226"/>
      </w:pPr>
    </w:lvl>
    <w:lvl w:tplc="041A000F" w:ilvl="3">
      <w:start w:val="1"/>
      <w:numFmt w:val="decimal"/>
      <w:lvlText w:val="%4."/>
      <w:lvlJc w:val="left"/>
      <w:pPr>
        <w:tabs>
          <w:tab w:pos="2946" w:val="num"/>
        </w:tabs>
        <w:ind w:hanging="360" w:left="2946"/>
      </w:pPr>
    </w:lvl>
    <w:lvl w:tplc="041A0019" w:ilvl="4">
      <w:start w:val="1"/>
      <w:numFmt w:val="lowerLetter"/>
      <w:lvlText w:val="%5."/>
      <w:lvlJc w:val="left"/>
      <w:pPr>
        <w:tabs>
          <w:tab w:pos="3666" w:val="num"/>
        </w:tabs>
        <w:ind w:hanging="360" w:left="3666"/>
      </w:pPr>
    </w:lvl>
    <w:lvl w:tplc="041A001B" w:ilvl="5">
      <w:start w:val="1"/>
      <w:numFmt w:val="lowerRoman"/>
      <w:lvlText w:val="%6."/>
      <w:lvlJc w:val="right"/>
      <w:pPr>
        <w:tabs>
          <w:tab w:pos="4386" w:val="num"/>
        </w:tabs>
        <w:ind w:hanging="180" w:left="4386"/>
      </w:pPr>
    </w:lvl>
    <w:lvl w:tplc="041A000F" w:ilvl="6">
      <w:start w:val="1"/>
      <w:numFmt w:val="decimal"/>
      <w:lvlText w:val="%7."/>
      <w:lvlJc w:val="left"/>
      <w:pPr>
        <w:tabs>
          <w:tab w:pos="5106" w:val="num"/>
        </w:tabs>
        <w:ind w:hanging="360" w:left="5106"/>
      </w:pPr>
    </w:lvl>
    <w:lvl w:tplc="041A0019" w:ilvl="7">
      <w:start w:val="1"/>
      <w:numFmt w:val="lowerLetter"/>
      <w:lvlText w:val="%8."/>
      <w:lvlJc w:val="left"/>
      <w:pPr>
        <w:tabs>
          <w:tab w:pos="5826" w:val="num"/>
        </w:tabs>
        <w:ind w:hanging="360" w:left="5826"/>
      </w:pPr>
    </w:lvl>
    <w:lvl w:tplc="041A001B" w:ilvl="8">
      <w:start w:val="1"/>
      <w:numFmt w:val="lowerRoman"/>
      <w:lvlText w:val="%9."/>
      <w:lvlJc w:val="right"/>
      <w:pPr>
        <w:tabs>
          <w:tab w:pos="6546" w:val="num"/>
        </w:tabs>
        <w:ind w:hanging="180" w:left="6546"/>
      </w:pPr>
    </w:lvl>
  </w:abstractNum>
  <w:abstractNum w:abstractNumId="9">
    <w:nsid w:val="291D6E14"/>
    <w:multiLevelType w:val="hybridMultilevel"/>
    <w:tmpl w:val="C1F08710"/>
    <w:lvl w:tplc="E86AC86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0">
    <w:nsid w:val="2AF1269C"/>
    <w:multiLevelType w:val="hybridMultilevel"/>
    <w:tmpl w:val="3C06FD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2CD513E5"/>
    <w:multiLevelType w:val="hybridMultilevel"/>
    <w:tmpl w:val="68C245EA"/>
    <w:lvl w:tplc="E230F88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E970F6F"/>
    <w:multiLevelType w:val="hybridMultilevel"/>
    <w:tmpl w:val="293E7F6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EB64877"/>
    <w:multiLevelType w:val="hybridMultilevel"/>
    <w:tmpl w:val="9CA03B40"/>
    <w:lvl w:tplc="D00E3FE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4">
    <w:nsid w:val="30850C72"/>
    <w:multiLevelType w:val="hybridMultilevel"/>
    <w:tmpl w:val="A808C2E2"/>
    <w:lvl w:tplc="041A000F"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93A19CD"/>
    <w:multiLevelType w:val="hybridMultilevel"/>
    <w:tmpl w:val="47B07942"/>
    <w:lvl w:tplc="9FEA4E2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3A806D2A"/>
    <w:multiLevelType w:val="hybridMultilevel"/>
    <w:tmpl w:val="C27832B2"/>
    <w:lvl w:tplc="490CE070" w:ilvl="0">
      <w:start w:val="2"/>
      <w:numFmt w:val="bullet"/>
      <w:lvlText w:val="-"/>
      <w:lvlJc w:val="left"/>
      <w:pPr>
        <w:tabs>
          <w:tab w:pos="1080" w:val="num"/>
        </w:tabs>
        <w:ind w:hanging="720" w:left="1080"/>
      </w:pPr>
      <w:rPr>
        <w:rFonts w:cs="Arial" w:eastAsia="Times New Roman" w:hAnsi="Comic Sans MS" w:ascii="Comic Sans MS"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41C71E42"/>
    <w:multiLevelType w:val="hybridMultilevel"/>
    <w:tmpl w:val="BA6401CA"/>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8">
    <w:nsid w:val="426B5757"/>
    <w:multiLevelType w:val="hybridMultilevel"/>
    <w:tmpl w:val="4DC87AEC"/>
    <w:lvl w:tplc="24FE74DA"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48355A4D"/>
    <w:multiLevelType w:val="hybridMultilevel"/>
    <w:tmpl w:val="3C06FD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0">
    <w:nsid w:val="4CB45AA7"/>
    <w:multiLevelType w:val="hybridMultilevel"/>
    <w:tmpl w:val="27CC20D0"/>
    <w:lvl w:tplc="1E72569C" w:ilvl="0">
      <w:start w:val="31"/>
      <w:numFmt w:val="bullet"/>
      <w:lvlText w:val="-"/>
      <w:lvlJc w:val="left"/>
      <w:pPr>
        <w:ind w:hanging="360" w:left="1140"/>
      </w:pPr>
      <w:rPr>
        <w:rFonts w:cs="Times New Roman" w:eastAsia="Times New Roman" w:hAnsi="Times New Roman" w:ascii="Times New Roman" w:hint="default"/>
      </w:rPr>
    </w:lvl>
    <w:lvl w:tentative="true" w:tplc="041A0003" w:ilvl="1">
      <w:start w:val="1"/>
      <w:numFmt w:val="bullet"/>
      <w:lvlText w:val="o"/>
      <w:lvlJc w:val="left"/>
      <w:pPr>
        <w:ind w:hanging="360" w:left="1860"/>
      </w:pPr>
      <w:rPr>
        <w:rFonts w:cs="Courier New" w:hAnsi="Courier New" w:ascii="Courier New" w:hint="default"/>
      </w:rPr>
    </w:lvl>
    <w:lvl w:tentative="true" w:tplc="041A0005" w:ilvl="2">
      <w:start w:val="1"/>
      <w:numFmt w:val="bullet"/>
      <w:lvlText w:val=""/>
      <w:lvlJc w:val="left"/>
      <w:pPr>
        <w:ind w:hanging="360" w:left="2580"/>
      </w:pPr>
      <w:rPr>
        <w:rFonts w:hAnsi="Wingdings" w:ascii="Wingdings" w:hint="default"/>
      </w:rPr>
    </w:lvl>
    <w:lvl w:tentative="true" w:tplc="041A0001" w:ilvl="3">
      <w:start w:val="1"/>
      <w:numFmt w:val="bullet"/>
      <w:lvlText w:val=""/>
      <w:lvlJc w:val="left"/>
      <w:pPr>
        <w:ind w:hanging="360" w:left="3300"/>
      </w:pPr>
      <w:rPr>
        <w:rFonts w:hAnsi="Symbol" w:ascii="Symbol" w:hint="default"/>
      </w:rPr>
    </w:lvl>
    <w:lvl w:tentative="true" w:tplc="041A0003" w:ilvl="4">
      <w:start w:val="1"/>
      <w:numFmt w:val="bullet"/>
      <w:lvlText w:val="o"/>
      <w:lvlJc w:val="left"/>
      <w:pPr>
        <w:ind w:hanging="360" w:left="4020"/>
      </w:pPr>
      <w:rPr>
        <w:rFonts w:cs="Courier New" w:hAnsi="Courier New" w:ascii="Courier New" w:hint="default"/>
      </w:rPr>
    </w:lvl>
    <w:lvl w:tentative="true" w:tplc="041A0005" w:ilvl="5">
      <w:start w:val="1"/>
      <w:numFmt w:val="bullet"/>
      <w:lvlText w:val=""/>
      <w:lvlJc w:val="left"/>
      <w:pPr>
        <w:ind w:hanging="360" w:left="4740"/>
      </w:pPr>
      <w:rPr>
        <w:rFonts w:hAnsi="Wingdings" w:ascii="Wingdings" w:hint="default"/>
      </w:rPr>
    </w:lvl>
    <w:lvl w:tentative="true" w:tplc="041A0001" w:ilvl="6">
      <w:start w:val="1"/>
      <w:numFmt w:val="bullet"/>
      <w:lvlText w:val=""/>
      <w:lvlJc w:val="left"/>
      <w:pPr>
        <w:ind w:hanging="360" w:left="5460"/>
      </w:pPr>
      <w:rPr>
        <w:rFonts w:hAnsi="Symbol" w:ascii="Symbol" w:hint="default"/>
      </w:rPr>
    </w:lvl>
    <w:lvl w:tentative="true" w:tplc="041A0003" w:ilvl="7">
      <w:start w:val="1"/>
      <w:numFmt w:val="bullet"/>
      <w:lvlText w:val="o"/>
      <w:lvlJc w:val="left"/>
      <w:pPr>
        <w:ind w:hanging="360" w:left="6180"/>
      </w:pPr>
      <w:rPr>
        <w:rFonts w:cs="Courier New" w:hAnsi="Courier New" w:ascii="Courier New" w:hint="default"/>
      </w:rPr>
    </w:lvl>
    <w:lvl w:tentative="true" w:tplc="041A0005" w:ilvl="8">
      <w:start w:val="1"/>
      <w:numFmt w:val="bullet"/>
      <w:lvlText w:val=""/>
      <w:lvlJc w:val="left"/>
      <w:pPr>
        <w:ind w:hanging="360" w:left="6900"/>
      </w:pPr>
      <w:rPr>
        <w:rFonts w:hAnsi="Wingdings" w:ascii="Wingdings" w:hint="default"/>
      </w:rPr>
    </w:lvl>
  </w:abstractNum>
  <w:abstractNum w:abstractNumId="21">
    <w:nsid w:val="502A2595"/>
    <w:multiLevelType w:val="hybridMultilevel"/>
    <w:tmpl w:val="57AE0770"/>
    <w:lvl w:tplc="91E44714" w:ilvl="0">
      <w:start w:val="1"/>
      <w:numFmt w:val="upperLetter"/>
      <w:lvlText w:val="%1)"/>
      <w:lvlJc w:val="left"/>
      <w:pPr>
        <w:ind w:hanging="360" w:left="36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87A0B7E"/>
    <w:multiLevelType w:val="hybridMultilevel"/>
    <w:tmpl w:val="0DB660BE"/>
    <w:lvl w:tplc="991A183C" w:ilvl="0">
      <w:start w:val="7"/>
      <w:numFmt w:val="bullet"/>
      <w:lvlText w:val="-"/>
      <w:lvlJc w:val="left"/>
      <w:pPr>
        <w:ind w:hanging="360" w:left="720"/>
      </w:pPr>
      <w:rPr>
        <w:rFonts w:cs="Times New Roman" w:eastAsia="Times New Roman" w:hAnsi="Times New Roman" w:ascii="Times New Roma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3">
    <w:nsid w:val="5C4A4451"/>
    <w:multiLevelType w:val="hybridMultilevel"/>
    <w:tmpl w:val="A7062642"/>
    <w:lvl w:tplc="ABA8B5A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4">
    <w:nsid w:val="60544029"/>
    <w:multiLevelType w:val="hybridMultilevel"/>
    <w:tmpl w:val="C0680EF6"/>
    <w:lvl w:tplc="041A000F" w:ilvl="0">
      <w:start w:val="1"/>
      <w:numFmt w:val="decimal"/>
      <w:lvlText w:val="%1."/>
      <w:lvlJc w:val="left"/>
      <w:pPr>
        <w:tabs>
          <w:tab w:pos="720" w:val="num"/>
        </w:tabs>
        <w:ind w:hanging="360" w:left="720"/>
      </w:pPr>
    </w:lvl>
    <w:lvl w:tplc="446AF336" w:ilvl="1">
      <w:start w:val="1"/>
      <w:numFmt w:val="decimal"/>
      <w:lvlText w:val="%2."/>
      <w:lvlJc w:val="left"/>
      <w:pPr>
        <w:tabs>
          <w:tab w:pos="1440" w:val="num"/>
        </w:tabs>
        <w:ind w:hanging="360" w:left="1440"/>
      </w:pPr>
      <w:rPr>
        <w:rFonts w:cs="Tahoma" w:eastAsia="Times New Roman" w:hAnsi="Tahoma" w:ascii="Tahoma"/>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64C112DB"/>
    <w:multiLevelType w:val="hybridMultilevel"/>
    <w:tmpl w:val="0C0A37D4"/>
    <w:lvl w:tplc="3D321B76" w:ilvl="0">
      <w:start w:val="1"/>
      <w:numFmt w:val="decimal"/>
      <w:lvlText w:val="%1."/>
      <w:lvlJc w:val="left"/>
      <w:pPr>
        <w:ind w:hanging="360" w:left="1080"/>
      </w:pPr>
      <w:rPr>
        <w:rFonts w:cs="Times New Roman" w:eastAsia="Times New Roman" w:hAnsi="Times New Roman" w:ascii="Times New Roman"/>
      </w:r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26">
    <w:nsid w:val="665E64C4"/>
    <w:multiLevelType w:val="hybridMultilevel"/>
    <w:tmpl w:val="FD46F332"/>
    <w:lvl w:tplc="73BEBC00" w:ilvl="0">
      <w:start w:val="1"/>
      <w:numFmt w:val="decimal"/>
      <w:lvlText w:val="%1."/>
      <w:lvlJc w:val="left"/>
      <w:pPr>
        <w:ind w:hanging="360" w:left="786"/>
      </w:pPr>
      <w:rPr>
        <w:rFonts w:hint="default"/>
      </w:rPr>
    </w:lvl>
    <w:lvl w:tentative="true" w:tplc="04090019" w:ilvl="1">
      <w:start w:val="1"/>
      <w:numFmt w:val="lowerLetter"/>
      <w:lvlText w:val="%2."/>
      <w:lvlJc w:val="left"/>
      <w:pPr>
        <w:ind w:hanging="360" w:left="1506"/>
      </w:pPr>
    </w:lvl>
    <w:lvl w:tentative="true" w:tplc="0409001B" w:ilvl="2">
      <w:start w:val="1"/>
      <w:numFmt w:val="lowerRoman"/>
      <w:lvlText w:val="%3."/>
      <w:lvlJc w:val="right"/>
      <w:pPr>
        <w:ind w:hanging="180" w:left="2226"/>
      </w:pPr>
    </w:lvl>
    <w:lvl w:tentative="true" w:tplc="0409000F" w:ilvl="3">
      <w:start w:val="1"/>
      <w:numFmt w:val="decimal"/>
      <w:lvlText w:val="%4."/>
      <w:lvlJc w:val="left"/>
      <w:pPr>
        <w:ind w:hanging="360" w:left="2946"/>
      </w:pPr>
    </w:lvl>
    <w:lvl w:tentative="true" w:tplc="04090019" w:ilvl="4">
      <w:start w:val="1"/>
      <w:numFmt w:val="lowerLetter"/>
      <w:lvlText w:val="%5."/>
      <w:lvlJc w:val="left"/>
      <w:pPr>
        <w:ind w:hanging="360" w:left="3666"/>
      </w:pPr>
    </w:lvl>
    <w:lvl w:tentative="true" w:tplc="0409001B" w:ilvl="5">
      <w:start w:val="1"/>
      <w:numFmt w:val="lowerRoman"/>
      <w:lvlText w:val="%6."/>
      <w:lvlJc w:val="right"/>
      <w:pPr>
        <w:ind w:hanging="180" w:left="4386"/>
      </w:pPr>
    </w:lvl>
    <w:lvl w:tentative="true" w:tplc="0409000F" w:ilvl="6">
      <w:start w:val="1"/>
      <w:numFmt w:val="decimal"/>
      <w:lvlText w:val="%7."/>
      <w:lvlJc w:val="left"/>
      <w:pPr>
        <w:ind w:hanging="360" w:left="5106"/>
      </w:pPr>
    </w:lvl>
    <w:lvl w:tentative="true" w:tplc="04090019" w:ilvl="7">
      <w:start w:val="1"/>
      <w:numFmt w:val="lowerLetter"/>
      <w:lvlText w:val="%8."/>
      <w:lvlJc w:val="left"/>
      <w:pPr>
        <w:ind w:hanging="360" w:left="5826"/>
      </w:pPr>
    </w:lvl>
    <w:lvl w:tentative="true" w:tplc="0409001B" w:ilvl="8">
      <w:start w:val="1"/>
      <w:numFmt w:val="lowerRoman"/>
      <w:lvlText w:val="%9."/>
      <w:lvlJc w:val="right"/>
      <w:pPr>
        <w:ind w:hanging="180" w:left="6546"/>
      </w:pPr>
    </w:lvl>
  </w:abstractNum>
  <w:abstractNum w:abstractNumId="27">
    <w:nsid w:val="68055F82"/>
    <w:multiLevelType w:val="hybridMultilevel"/>
    <w:tmpl w:val="0A24489E"/>
    <w:lvl w:tplc="418E53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8">
    <w:nsid w:val="6ABD2505"/>
    <w:multiLevelType w:val="hybridMultilevel"/>
    <w:tmpl w:val="EB605CFC"/>
    <w:lvl w:tplc="3556B43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6B0A2D6D"/>
    <w:multiLevelType w:val="hybridMultilevel"/>
    <w:tmpl w:val="6784A784"/>
    <w:lvl w:tplc="AEB621C2" w:ilvl="0">
      <w:start w:val="1"/>
      <w:numFmt w:val="decimal"/>
      <w:lvlText w:val="%1."/>
      <w:lvlJc w:val="left"/>
      <w:pPr>
        <w:tabs>
          <w:tab w:pos="1668" w:val="num"/>
        </w:tabs>
        <w:ind w:hanging="960" w:left="16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0">
    <w:nsid w:val="6D720678"/>
    <w:multiLevelType w:val="hybridMultilevel"/>
    <w:tmpl w:val="D6923460"/>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31">
    <w:nsid w:val="714A7330"/>
    <w:multiLevelType w:val="hybridMultilevel"/>
    <w:tmpl w:val="34284130"/>
    <w:lvl w:tplc="07DE2FE0" w:ilvl="0">
      <w:numFmt w:val="bullet"/>
      <w:lvlText w:val="-"/>
      <w:lvlJc w:val="left"/>
      <w:pPr>
        <w:tabs>
          <w:tab w:pos="1578" w:val="num"/>
        </w:tabs>
        <w:ind w:hanging="870" w:left="157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2">
    <w:nsid w:val="727B2385"/>
    <w:multiLevelType w:val="hybridMultilevel"/>
    <w:tmpl w:val="3EE42908"/>
    <w:lvl w:tplc="65E80C74"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33">
    <w:nsid w:val="73AF3F5D"/>
    <w:multiLevelType w:val="hybridMultilevel"/>
    <w:tmpl w:val="09183BF0"/>
    <w:lvl w:tplc="F4C01CB0" w:ilvl="0">
      <w:start w:val="1"/>
      <w:numFmt w:val="lowerLetter"/>
      <w:lvlText w:val="%1)"/>
      <w:lvlJc w:val="left"/>
      <w:pPr>
        <w:ind w:hanging="360" w:left="900"/>
      </w:pPr>
      <w:rPr>
        <w:rFonts w:hint="default"/>
      </w:rPr>
    </w:lvl>
    <w:lvl w:tentative="true" w:tplc="04090019" w:ilvl="1">
      <w:start w:val="1"/>
      <w:numFmt w:val="lowerLetter"/>
      <w:lvlText w:val="%2."/>
      <w:lvlJc w:val="left"/>
      <w:pPr>
        <w:ind w:hanging="360" w:left="1620"/>
      </w:pPr>
    </w:lvl>
    <w:lvl w:tentative="true" w:tplc="0409001B" w:ilvl="2">
      <w:start w:val="1"/>
      <w:numFmt w:val="lowerRoman"/>
      <w:lvlText w:val="%3."/>
      <w:lvlJc w:val="right"/>
      <w:pPr>
        <w:ind w:hanging="180" w:left="2340"/>
      </w:pPr>
    </w:lvl>
    <w:lvl w:tentative="true" w:tplc="0409000F" w:ilvl="3">
      <w:start w:val="1"/>
      <w:numFmt w:val="decimal"/>
      <w:lvlText w:val="%4."/>
      <w:lvlJc w:val="left"/>
      <w:pPr>
        <w:ind w:hanging="360" w:left="3060"/>
      </w:pPr>
    </w:lvl>
    <w:lvl w:tentative="true" w:tplc="04090019" w:ilvl="4">
      <w:start w:val="1"/>
      <w:numFmt w:val="lowerLetter"/>
      <w:lvlText w:val="%5."/>
      <w:lvlJc w:val="left"/>
      <w:pPr>
        <w:ind w:hanging="360" w:left="3780"/>
      </w:pPr>
    </w:lvl>
    <w:lvl w:tentative="true" w:tplc="0409001B" w:ilvl="5">
      <w:start w:val="1"/>
      <w:numFmt w:val="lowerRoman"/>
      <w:lvlText w:val="%6."/>
      <w:lvlJc w:val="right"/>
      <w:pPr>
        <w:ind w:hanging="180" w:left="4500"/>
      </w:pPr>
    </w:lvl>
    <w:lvl w:tentative="true" w:tplc="0409000F" w:ilvl="6">
      <w:start w:val="1"/>
      <w:numFmt w:val="decimal"/>
      <w:lvlText w:val="%7."/>
      <w:lvlJc w:val="left"/>
      <w:pPr>
        <w:ind w:hanging="360" w:left="5220"/>
      </w:pPr>
    </w:lvl>
    <w:lvl w:tentative="true" w:tplc="04090019" w:ilvl="7">
      <w:start w:val="1"/>
      <w:numFmt w:val="lowerLetter"/>
      <w:lvlText w:val="%8."/>
      <w:lvlJc w:val="left"/>
      <w:pPr>
        <w:ind w:hanging="360" w:left="5940"/>
      </w:pPr>
    </w:lvl>
    <w:lvl w:tentative="true" w:tplc="0409001B" w:ilvl="8">
      <w:start w:val="1"/>
      <w:numFmt w:val="lowerRoman"/>
      <w:lvlText w:val="%9."/>
      <w:lvlJc w:val="right"/>
      <w:pPr>
        <w:ind w:hanging="180" w:left="6660"/>
      </w:pPr>
    </w:lvl>
  </w:abstractNum>
  <w:abstractNum w:abstractNumId="34">
    <w:nsid w:val="7A7122BF"/>
    <w:multiLevelType w:val="hybridMultilevel"/>
    <w:tmpl w:val="F872F256"/>
    <w:lvl w:tplc="0FC8E4E6" w:ilvl="0">
      <w:start w:val="1"/>
      <w:numFmt w:val="decimal"/>
      <w:lvlText w:val="%1."/>
      <w:lvlJc w:val="left"/>
      <w:pPr>
        <w:ind w:hanging="360" w:left="900"/>
      </w:pPr>
      <w:rPr>
        <w:rFonts w:hint="default"/>
      </w:rPr>
    </w:lvl>
    <w:lvl w:tentative="true" w:tplc="04090019" w:ilvl="1">
      <w:start w:val="1"/>
      <w:numFmt w:val="lowerLetter"/>
      <w:lvlText w:val="%2."/>
      <w:lvlJc w:val="left"/>
      <w:pPr>
        <w:ind w:hanging="360" w:left="1620"/>
      </w:pPr>
    </w:lvl>
    <w:lvl w:tentative="true" w:tplc="0409001B" w:ilvl="2">
      <w:start w:val="1"/>
      <w:numFmt w:val="lowerRoman"/>
      <w:lvlText w:val="%3."/>
      <w:lvlJc w:val="right"/>
      <w:pPr>
        <w:ind w:hanging="180" w:left="2340"/>
      </w:pPr>
    </w:lvl>
    <w:lvl w:tentative="true" w:tplc="0409000F" w:ilvl="3">
      <w:start w:val="1"/>
      <w:numFmt w:val="decimal"/>
      <w:lvlText w:val="%4."/>
      <w:lvlJc w:val="left"/>
      <w:pPr>
        <w:ind w:hanging="360" w:left="3060"/>
      </w:pPr>
    </w:lvl>
    <w:lvl w:tentative="true" w:tplc="04090019" w:ilvl="4">
      <w:start w:val="1"/>
      <w:numFmt w:val="lowerLetter"/>
      <w:lvlText w:val="%5."/>
      <w:lvlJc w:val="left"/>
      <w:pPr>
        <w:ind w:hanging="360" w:left="3780"/>
      </w:pPr>
    </w:lvl>
    <w:lvl w:tentative="true" w:tplc="0409001B" w:ilvl="5">
      <w:start w:val="1"/>
      <w:numFmt w:val="lowerRoman"/>
      <w:lvlText w:val="%6."/>
      <w:lvlJc w:val="right"/>
      <w:pPr>
        <w:ind w:hanging="180" w:left="4500"/>
      </w:pPr>
    </w:lvl>
    <w:lvl w:tentative="true" w:tplc="0409000F" w:ilvl="6">
      <w:start w:val="1"/>
      <w:numFmt w:val="decimal"/>
      <w:lvlText w:val="%7."/>
      <w:lvlJc w:val="left"/>
      <w:pPr>
        <w:ind w:hanging="360" w:left="5220"/>
      </w:pPr>
    </w:lvl>
    <w:lvl w:tentative="true" w:tplc="04090019" w:ilvl="7">
      <w:start w:val="1"/>
      <w:numFmt w:val="lowerLetter"/>
      <w:lvlText w:val="%8."/>
      <w:lvlJc w:val="left"/>
      <w:pPr>
        <w:ind w:hanging="360" w:left="5940"/>
      </w:pPr>
    </w:lvl>
    <w:lvl w:tentative="true" w:tplc="0409001B" w:ilvl="8">
      <w:start w:val="1"/>
      <w:numFmt w:val="lowerRoman"/>
      <w:lvlText w:val="%9."/>
      <w:lvlJc w:val="right"/>
      <w:pPr>
        <w:ind w:hanging="180" w:left="6660"/>
      </w:pPr>
    </w:lvl>
  </w:abstractNum>
  <w:abstractNum w:abstractNumId="35">
    <w:nsid w:val="7A7F2DC7"/>
    <w:multiLevelType w:val="hybridMultilevel"/>
    <w:tmpl w:val="7F80B52E"/>
    <w:lvl w:tplc="7CB0F932" w:ilvl="0">
      <w:start w:val="3"/>
      <w:numFmt w:val="bullet"/>
      <w:lvlText w:val="-"/>
      <w:lvlJc w:val="left"/>
      <w:pPr>
        <w:ind w:hanging="360" w:left="900"/>
      </w:pPr>
      <w:rPr>
        <w:rFonts w:cs="Times New Roman" w:eastAsia="Times New Roman" w:hAnsi="Times New Roman" w:ascii="Times New Roman" w:hint="default"/>
      </w:rPr>
    </w:lvl>
    <w:lvl w:tentative="true" w:tplc="04090003" w:ilvl="1">
      <w:start w:val="1"/>
      <w:numFmt w:val="bullet"/>
      <w:lvlText w:val="o"/>
      <w:lvlJc w:val="left"/>
      <w:pPr>
        <w:ind w:hanging="360" w:left="1620"/>
      </w:pPr>
      <w:rPr>
        <w:rFonts w:cs="Courier New" w:hAnsi="Courier New" w:ascii="Courier New" w:hint="default"/>
      </w:rPr>
    </w:lvl>
    <w:lvl w:tentative="true" w:tplc="04090005" w:ilvl="2">
      <w:start w:val="1"/>
      <w:numFmt w:val="bullet"/>
      <w:lvlText w:val=""/>
      <w:lvlJc w:val="left"/>
      <w:pPr>
        <w:ind w:hanging="360" w:left="2340"/>
      </w:pPr>
      <w:rPr>
        <w:rFonts w:hAnsi="Wingdings" w:ascii="Wingdings" w:hint="default"/>
      </w:rPr>
    </w:lvl>
    <w:lvl w:tentative="true" w:tplc="04090001" w:ilvl="3">
      <w:start w:val="1"/>
      <w:numFmt w:val="bullet"/>
      <w:lvlText w:val=""/>
      <w:lvlJc w:val="left"/>
      <w:pPr>
        <w:ind w:hanging="360" w:left="3060"/>
      </w:pPr>
      <w:rPr>
        <w:rFonts w:hAnsi="Symbol" w:ascii="Symbol" w:hint="default"/>
      </w:rPr>
    </w:lvl>
    <w:lvl w:tentative="true" w:tplc="04090003" w:ilvl="4">
      <w:start w:val="1"/>
      <w:numFmt w:val="bullet"/>
      <w:lvlText w:val="o"/>
      <w:lvlJc w:val="left"/>
      <w:pPr>
        <w:ind w:hanging="360" w:left="3780"/>
      </w:pPr>
      <w:rPr>
        <w:rFonts w:cs="Courier New" w:hAnsi="Courier New" w:ascii="Courier New" w:hint="default"/>
      </w:rPr>
    </w:lvl>
    <w:lvl w:tentative="true" w:tplc="04090005" w:ilvl="5">
      <w:start w:val="1"/>
      <w:numFmt w:val="bullet"/>
      <w:lvlText w:val=""/>
      <w:lvlJc w:val="left"/>
      <w:pPr>
        <w:ind w:hanging="360" w:left="4500"/>
      </w:pPr>
      <w:rPr>
        <w:rFonts w:hAnsi="Wingdings" w:ascii="Wingdings" w:hint="default"/>
      </w:rPr>
    </w:lvl>
    <w:lvl w:tentative="true" w:tplc="04090001" w:ilvl="6">
      <w:start w:val="1"/>
      <w:numFmt w:val="bullet"/>
      <w:lvlText w:val=""/>
      <w:lvlJc w:val="left"/>
      <w:pPr>
        <w:ind w:hanging="360" w:left="5220"/>
      </w:pPr>
      <w:rPr>
        <w:rFonts w:hAnsi="Symbol" w:ascii="Symbol" w:hint="default"/>
      </w:rPr>
    </w:lvl>
    <w:lvl w:tentative="true" w:tplc="04090003" w:ilvl="7">
      <w:start w:val="1"/>
      <w:numFmt w:val="bullet"/>
      <w:lvlText w:val="o"/>
      <w:lvlJc w:val="left"/>
      <w:pPr>
        <w:ind w:hanging="360" w:left="5940"/>
      </w:pPr>
      <w:rPr>
        <w:rFonts w:cs="Courier New" w:hAnsi="Courier New" w:ascii="Courier New" w:hint="default"/>
      </w:rPr>
    </w:lvl>
    <w:lvl w:tentative="true" w:tplc="04090005" w:ilvl="8">
      <w:start w:val="1"/>
      <w:numFmt w:val="bullet"/>
      <w:lvlText w:val=""/>
      <w:lvlJc w:val="left"/>
      <w:pPr>
        <w:ind w:hanging="360" w:left="6660"/>
      </w:pPr>
      <w:rPr>
        <w:rFonts w:hAnsi="Wingdings" w:ascii="Wingdings" w:hint="default"/>
      </w:rPr>
    </w:lvl>
  </w:abstractNum>
  <w:num w:numId="1">
    <w:abstractNumId w:val="2"/>
  </w:num>
  <w:num w:numId="2">
    <w:abstractNumId w:val="4"/>
  </w:num>
  <w:num w:numId="3">
    <w:abstractNumId w:val="29"/>
  </w:num>
  <w:num w:numId="4">
    <w:abstractNumId w:val="23"/>
  </w:num>
  <w:num w:numId="5">
    <w:abstractNumId w:val="31"/>
  </w:num>
  <w:num w:numId="6">
    <w:abstractNumId w:val="6"/>
  </w:num>
  <w:num w:numId="7">
    <w:abstractNumId w:val="5"/>
  </w:num>
  <w:num w:numId="8">
    <w:abstractNumId w:val="1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8"/>
  </w:num>
  <w:num w:numId="14">
    <w:abstractNumId w:val="27"/>
  </w:num>
  <w:num w:numId="15">
    <w:abstractNumId w:val="20"/>
  </w:num>
  <w:num w:numId="16">
    <w:abstractNumId w:val="33"/>
  </w:num>
  <w:num w:numId="17">
    <w:abstractNumId w:val="34"/>
  </w:num>
  <w:num w:numId="18">
    <w:abstractNumId w:val="35"/>
  </w:num>
  <w:num w:numId="19">
    <w:abstractNumId w:val="32"/>
  </w:num>
  <w:num w:numId="20">
    <w:abstractNumId w:val="26"/>
  </w:num>
  <w:num w:numId="21">
    <w:abstractNumId w:val="25"/>
  </w:num>
  <w:num w:numId="22">
    <w:abstractNumId w:val="22"/>
  </w:num>
  <w:num w:numId="23">
    <w:abstractNumId w:val="14"/>
  </w:num>
  <w:num w:numId="24">
    <w:abstractNumId w:val="16"/>
  </w:num>
  <w:num w:numId="25">
    <w:abstractNumId w:val="12"/>
  </w:num>
  <w:num w:numId="26">
    <w:abstractNumId w:val="21"/>
  </w:num>
  <w:num w:numId="27">
    <w:abstractNumId w:val="3"/>
  </w:num>
  <w:num w:numId="28">
    <w:abstractNumId w:val="7"/>
  </w:num>
  <w:num w:numId="29">
    <w:abstractNumId w:val="8"/>
  </w:num>
  <w:num w:numId="30">
    <w:abstractNumId w:val="24"/>
  </w:num>
  <w:num w:numId="31">
    <w:abstractNumId w:val="0"/>
  </w:num>
  <w:num w:numId="32">
    <w:abstractNumId w:val="11"/>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543"/>
    <w:rsid w:val="0001364F"/>
    <w:rsid w:val="0001489A"/>
    <w:rsid w:val="000202BF"/>
    <w:rsid w:val="00020E57"/>
    <w:rsid w:val="00023AF4"/>
    <w:rsid w:val="00025161"/>
    <w:rsid w:val="00026AF0"/>
    <w:rsid w:val="0002743C"/>
    <w:rsid w:val="00027F50"/>
    <w:rsid w:val="00042A34"/>
    <w:rsid w:val="00044C32"/>
    <w:rsid w:val="00045E69"/>
    <w:rsid w:val="00047577"/>
    <w:rsid w:val="0005396D"/>
    <w:rsid w:val="00054F7D"/>
    <w:rsid w:val="00072D98"/>
    <w:rsid w:val="00075850"/>
    <w:rsid w:val="000773AC"/>
    <w:rsid w:val="00085034"/>
    <w:rsid w:val="0009385D"/>
    <w:rsid w:val="000952AC"/>
    <w:rsid w:val="000A0EB9"/>
    <w:rsid w:val="000A604F"/>
    <w:rsid w:val="000B44FF"/>
    <w:rsid w:val="000C20F1"/>
    <w:rsid w:val="000C79CA"/>
    <w:rsid w:val="000E1783"/>
    <w:rsid w:val="000E414B"/>
    <w:rsid w:val="000F2CA0"/>
    <w:rsid w:val="00101E37"/>
    <w:rsid w:val="0011093E"/>
    <w:rsid w:val="00111495"/>
    <w:rsid w:val="001212CA"/>
    <w:rsid w:val="00121A49"/>
    <w:rsid w:val="00123A34"/>
    <w:rsid w:val="00127685"/>
    <w:rsid w:val="00137B3D"/>
    <w:rsid w:val="001436F8"/>
    <w:rsid w:val="0016016C"/>
    <w:rsid w:val="00163019"/>
    <w:rsid w:val="00165F5F"/>
    <w:rsid w:val="00171B17"/>
    <w:rsid w:val="0017290A"/>
    <w:rsid w:val="00176338"/>
    <w:rsid w:val="00190AA6"/>
    <w:rsid w:val="0019151D"/>
    <w:rsid w:val="0019752C"/>
    <w:rsid w:val="001A0170"/>
    <w:rsid w:val="001A4374"/>
    <w:rsid w:val="001A6201"/>
    <w:rsid w:val="001A6D97"/>
    <w:rsid w:val="001B004A"/>
    <w:rsid w:val="001C3D6D"/>
    <w:rsid w:val="001C4693"/>
    <w:rsid w:val="001E2FF4"/>
    <w:rsid w:val="001E3CE9"/>
    <w:rsid w:val="001E4014"/>
    <w:rsid w:val="001E4C49"/>
    <w:rsid w:val="001E75FC"/>
    <w:rsid w:val="00212F71"/>
    <w:rsid w:val="002142C7"/>
    <w:rsid w:val="0022132C"/>
    <w:rsid w:val="00223C8E"/>
    <w:rsid w:val="00234911"/>
    <w:rsid w:val="00235DE3"/>
    <w:rsid w:val="00264E8C"/>
    <w:rsid w:val="0027562A"/>
    <w:rsid w:val="00275CB7"/>
    <w:rsid w:val="00275E38"/>
    <w:rsid w:val="00276F34"/>
    <w:rsid w:val="00281E06"/>
    <w:rsid w:val="00283484"/>
    <w:rsid w:val="00287EEE"/>
    <w:rsid w:val="00290682"/>
    <w:rsid w:val="00291B9C"/>
    <w:rsid w:val="00292D6B"/>
    <w:rsid w:val="002A17BF"/>
    <w:rsid w:val="002B3326"/>
    <w:rsid w:val="002C136C"/>
    <w:rsid w:val="002C218C"/>
    <w:rsid w:val="002C281A"/>
    <w:rsid w:val="002D56BB"/>
    <w:rsid w:val="002E0064"/>
    <w:rsid w:val="00304CCA"/>
    <w:rsid w:val="00313F98"/>
    <w:rsid w:val="00316694"/>
    <w:rsid w:val="00327B99"/>
    <w:rsid w:val="00340E2C"/>
    <w:rsid w:val="00343E51"/>
    <w:rsid w:val="00345BCA"/>
    <w:rsid w:val="00354219"/>
    <w:rsid w:val="003643E1"/>
    <w:rsid w:val="00365705"/>
    <w:rsid w:val="00367291"/>
    <w:rsid w:val="003728A2"/>
    <w:rsid w:val="00372C97"/>
    <w:rsid w:val="003733EE"/>
    <w:rsid w:val="00375251"/>
    <w:rsid w:val="003B5F58"/>
    <w:rsid w:val="003B6100"/>
    <w:rsid w:val="003B7710"/>
    <w:rsid w:val="003D0CEC"/>
    <w:rsid w:val="003D65AF"/>
    <w:rsid w:val="003D6A1C"/>
    <w:rsid w:val="003E08E5"/>
    <w:rsid w:val="003E147C"/>
    <w:rsid w:val="003E4E8E"/>
    <w:rsid w:val="003E675B"/>
    <w:rsid w:val="003E7FB4"/>
    <w:rsid w:val="003F3C50"/>
    <w:rsid w:val="003F6D0D"/>
    <w:rsid w:val="00410444"/>
    <w:rsid w:val="00414FA2"/>
    <w:rsid w:val="0041649E"/>
    <w:rsid w:val="00417E13"/>
    <w:rsid w:val="004231DD"/>
    <w:rsid w:val="00433F81"/>
    <w:rsid w:val="00437419"/>
    <w:rsid w:val="00446838"/>
    <w:rsid w:val="004501CD"/>
    <w:rsid w:val="00450E9B"/>
    <w:rsid w:val="004611AC"/>
    <w:rsid w:val="00463FE6"/>
    <w:rsid w:val="00465526"/>
    <w:rsid w:val="0046562D"/>
    <w:rsid w:val="0047528B"/>
    <w:rsid w:val="004806AD"/>
    <w:rsid w:val="00480E2C"/>
    <w:rsid w:val="004912B0"/>
    <w:rsid w:val="004967FC"/>
    <w:rsid w:val="00497410"/>
    <w:rsid w:val="004C0CAE"/>
    <w:rsid w:val="004C46D9"/>
    <w:rsid w:val="004D15CB"/>
    <w:rsid w:val="004E5065"/>
    <w:rsid w:val="00500BBD"/>
    <w:rsid w:val="005027E2"/>
    <w:rsid w:val="00504242"/>
    <w:rsid w:val="0051171D"/>
    <w:rsid w:val="00512E80"/>
    <w:rsid w:val="00516155"/>
    <w:rsid w:val="005176F3"/>
    <w:rsid w:val="00521C13"/>
    <w:rsid w:val="005361F9"/>
    <w:rsid w:val="0053681D"/>
    <w:rsid w:val="00544912"/>
    <w:rsid w:val="005472AC"/>
    <w:rsid w:val="005508B8"/>
    <w:rsid w:val="0055624C"/>
    <w:rsid w:val="00557EEA"/>
    <w:rsid w:val="00562CBA"/>
    <w:rsid w:val="00586678"/>
    <w:rsid w:val="00590296"/>
    <w:rsid w:val="005902ED"/>
    <w:rsid w:val="005951F9"/>
    <w:rsid w:val="005A0623"/>
    <w:rsid w:val="005A0CBE"/>
    <w:rsid w:val="005B28E4"/>
    <w:rsid w:val="005B403D"/>
    <w:rsid w:val="005B5438"/>
    <w:rsid w:val="005C0DA7"/>
    <w:rsid w:val="005D009B"/>
    <w:rsid w:val="005D1946"/>
    <w:rsid w:val="005D4874"/>
    <w:rsid w:val="005E0BFB"/>
    <w:rsid w:val="005E5A71"/>
    <w:rsid w:val="005E72C5"/>
    <w:rsid w:val="005F4B73"/>
    <w:rsid w:val="00603C8B"/>
    <w:rsid w:val="006040A4"/>
    <w:rsid w:val="00606F01"/>
    <w:rsid w:val="00607E75"/>
    <w:rsid w:val="00611476"/>
    <w:rsid w:val="00622404"/>
    <w:rsid w:val="006235FB"/>
    <w:rsid w:val="0063666F"/>
    <w:rsid w:val="00652010"/>
    <w:rsid w:val="006566D9"/>
    <w:rsid w:val="00665B12"/>
    <w:rsid w:val="0067234F"/>
    <w:rsid w:val="006733C7"/>
    <w:rsid w:val="00676F95"/>
    <w:rsid w:val="00691FE7"/>
    <w:rsid w:val="006A56C2"/>
    <w:rsid w:val="006C1EF7"/>
    <w:rsid w:val="006D1FEF"/>
    <w:rsid w:val="006D7F94"/>
    <w:rsid w:val="006E4601"/>
    <w:rsid w:val="006F48A4"/>
    <w:rsid w:val="00706DB2"/>
    <w:rsid w:val="00713626"/>
    <w:rsid w:val="007211EC"/>
    <w:rsid w:val="00724403"/>
    <w:rsid w:val="00725641"/>
    <w:rsid w:val="00727D6C"/>
    <w:rsid w:val="0073054D"/>
    <w:rsid w:val="007309D2"/>
    <w:rsid w:val="0073240B"/>
    <w:rsid w:val="00743F57"/>
    <w:rsid w:val="00744AD7"/>
    <w:rsid w:val="0074711B"/>
    <w:rsid w:val="007505F1"/>
    <w:rsid w:val="0075123C"/>
    <w:rsid w:val="007552DA"/>
    <w:rsid w:val="00755B45"/>
    <w:rsid w:val="00755E30"/>
    <w:rsid w:val="00757D03"/>
    <w:rsid w:val="00767979"/>
    <w:rsid w:val="0077123A"/>
    <w:rsid w:val="00774DA5"/>
    <w:rsid w:val="00774EEF"/>
    <w:rsid w:val="00784A32"/>
    <w:rsid w:val="007A09AC"/>
    <w:rsid w:val="007A22A0"/>
    <w:rsid w:val="007B4A27"/>
    <w:rsid w:val="007B6BC8"/>
    <w:rsid w:val="007C1241"/>
    <w:rsid w:val="007C440C"/>
    <w:rsid w:val="007D0002"/>
    <w:rsid w:val="007E0ECA"/>
    <w:rsid w:val="007F1960"/>
    <w:rsid w:val="007F1D6B"/>
    <w:rsid w:val="007F3C1E"/>
    <w:rsid w:val="007F47F8"/>
    <w:rsid w:val="007F5322"/>
    <w:rsid w:val="007F7905"/>
    <w:rsid w:val="0080666F"/>
    <w:rsid w:val="00836B7A"/>
    <w:rsid w:val="00842030"/>
    <w:rsid w:val="00845777"/>
    <w:rsid w:val="00846268"/>
    <w:rsid w:val="008530D4"/>
    <w:rsid w:val="00857B8D"/>
    <w:rsid w:val="00857C62"/>
    <w:rsid w:val="008676EE"/>
    <w:rsid w:val="00870D38"/>
    <w:rsid w:val="008737C5"/>
    <w:rsid w:val="00875BBF"/>
    <w:rsid w:val="0089624E"/>
    <w:rsid w:val="008A72CC"/>
    <w:rsid w:val="008B1FCF"/>
    <w:rsid w:val="008D3824"/>
    <w:rsid w:val="008D6DA3"/>
    <w:rsid w:val="008D7834"/>
    <w:rsid w:val="008E30CC"/>
    <w:rsid w:val="008F36EA"/>
    <w:rsid w:val="009001D6"/>
    <w:rsid w:val="0092213A"/>
    <w:rsid w:val="00923C7C"/>
    <w:rsid w:val="00940E98"/>
    <w:rsid w:val="00940EF2"/>
    <w:rsid w:val="00942CE8"/>
    <w:rsid w:val="009448F2"/>
    <w:rsid w:val="00945B2F"/>
    <w:rsid w:val="0095510D"/>
    <w:rsid w:val="0096693C"/>
    <w:rsid w:val="00966C5A"/>
    <w:rsid w:val="00976697"/>
    <w:rsid w:val="00985CE3"/>
    <w:rsid w:val="009861D5"/>
    <w:rsid w:val="0099066D"/>
    <w:rsid w:val="00994095"/>
    <w:rsid w:val="00994DCA"/>
    <w:rsid w:val="009973F4"/>
    <w:rsid w:val="009B3B35"/>
    <w:rsid w:val="009B64E6"/>
    <w:rsid w:val="009B662B"/>
    <w:rsid w:val="009C0C64"/>
    <w:rsid w:val="009C0DAF"/>
    <w:rsid w:val="009C13EB"/>
    <w:rsid w:val="009C636C"/>
    <w:rsid w:val="009C6677"/>
    <w:rsid w:val="009E4DCF"/>
    <w:rsid w:val="009F50DC"/>
    <w:rsid w:val="00A0068C"/>
    <w:rsid w:val="00A011D7"/>
    <w:rsid w:val="00A02325"/>
    <w:rsid w:val="00A025E8"/>
    <w:rsid w:val="00A0707E"/>
    <w:rsid w:val="00A07AC6"/>
    <w:rsid w:val="00A11BC6"/>
    <w:rsid w:val="00A15E56"/>
    <w:rsid w:val="00A16861"/>
    <w:rsid w:val="00A21139"/>
    <w:rsid w:val="00A21BC6"/>
    <w:rsid w:val="00A301D6"/>
    <w:rsid w:val="00A30AE4"/>
    <w:rsid w:val="00A348C9"/>
    <w:rsid w:val="00A37E23"/>
    <w:rsid w:val="00A37E3C"/>
    <w:rsid w:val="00A402F9"/>
    <w:rsid w:val="00A740A3"/>
    <w:rsid w:val="00A7702B"/>
    <w:rsid w:val="00A82B0C"/>
    <w:rsid w:val="00A82CBC"/>
    <w:rsid w:val="00A909AB"/>
    <w:rsid w:val="00A96AC8"/>
    <w:rsid w:val="00AB56F9"/>
    <w:rsid w:val="00AC2C6D"/>
    <w:rsid w:val="00AD30E3"/>
    <w:rsid w:val="00AE227B"/>
    <w:rsid w:val="00AE5714"/>
    <w:rsid w:val="00AF5F13"/>
    <w:rsid w:val="00AF6697"/>
    <w:rsid w:val="00B0352B"/>
    <w:rsid w:val="00B03DCE"/>
    <w:rsid w:val="00B041FF"/>
    <w:rsid w:val="00B12383"/>
    <w:rsid w:val="00B21502"/>
    <w:rsid w:val="00B41673"/>
    <w:rsid w:val="00B458BB"/>
    <w:rsid w:val="00B50C18"/>
    <w:rsid w:val="00B52086"/>
    <w:rsid w:val="00B52753"/>
    <w:rsid w:val="00B55C5C"/>
    <w:rsid w:val="00B63171"/>
    <w:rsid w:val="00B63F23"/>
    <w:rsid w:val="00B729BD"/>
    <w:rsid w:val="00B92F04"/>
    <w:rsid w:val="00B979DC"/>
    <w:rsid w:val="00BA405E"/>
    <w:rsid w:val="00BA6014"/>
    <w:rsid w:val="00BC33DE"/>
    <w:rsid w:val="00BD560A"/>
    <w:rsid w:val="00BD5935"/>
    <w:rsid w:val="00BF1FA0"/>
    <w:rsid w:val="00BF204B"/>
    <w:rsid w:val="00BF22CB"/>
    <w:rsid w:val="00C0237F"/>
    <w:rsid w:val="00C10F9E"/>
    <w:rsid w:val="00C1381A"/>
    <w:rsid w:val="00C15361"/>
    <w:rsid w:val="00C15F08"/>
    <w:rsid w:val="00C1649E"/>
    <w:rsid w:val="00C16A2A"/>
    <w:rsid w:val="00C207E1"/>
    <w:rsid w:val="00C35E59"/>
    <w:rsid w:val="00C40023"/>
    <w:rsid w:val="00C438B0"/>
    <w:rsid w:val="00C51E79"/>
    <w:rsid w:val="00C73DFA"/>
    <w:rsid w:val="00C80C50"/>
    <w:rsid w:val="00C8261C"/>
    <w:rsid w:val="00C846C0"/>
    <w:rsid w:val="00C90DE5"/>
    <w:rsid w:val="00C9197B"/>
    <w:rsid w:val="00CA5EA9"/>
    <w:rsid w:val="00CB2B47"/>
    <w:rsid w:val="00CC1CD8"/>
    <w:rsid w:val="00CE6ACC"/>
    <w:rsid w:val="00CF1801"/>
    <w:rsid w:val="00CF4431"/>
    <w:rsid w:val="00CF71B8"/>
    <w:rsid w:val="00D05146"/>
    <w:rsid w:val="00D15F61"/>
    <w:rsid w:val="00D17872"/>
    <w:rsid w:val="00D178DC"/>
    <w:rsid w:val="00D21236"/>
    <w:rsid w:val="00D22910"/>
    <w:rsid w:val="00D26F50"/>
    <w:rsid w:val="00D27E10"/>
    <w:rsid w:val="00D42D31"/>
    <w:rsid w:val="00D42F58"/>
    <w:rsid w:val="00D45ABC"/>
    <w:rsid w:val="00D47F21"/>
    <w:rsid w:val="00D54915"/>
    <w:rsid w:val="00D61849"/>
    <w:rsid w:val="00D64559"/>
    <w:rsid w:val="00D66181"/>
    <w:rsid w:val="00D77A97"/>
    <w:rsid w:val="00D80C83"/>
    <w:rsid w:val="00D81E28"/>
    <w:rsid w:val="00D85A5F"/>
    <w:rsid w:val="00D86163"/>
    <w:rsid w:val="00D87027"/>
    <w:rsid w:val="00DA4AB4"/>
    <w:rsid w:val="00DB67DA"/>
    <w:rsid w:val="00DB693D"/>
    <w:rsid w:val="00DB740B"/>
    <w:rsid w:val="00DC554D"/>
    <w:rsid w:val="00DC7BF5"/>
    <w:rsid w:val="00DE58F9"/>
    <w:rsid w:val="00DF29F0"/>
    <w:rsid w:val="00E01B1D"/>
    <w:rsid w:val="00E03600"/>
    <w:rsid w:val="00E07FFC"/>
    <w:rsid w:val="00E127AA"/>
    <w:rsid w:val="00E12FF4"/>
    <w:rsid w:val="00E1321F"/>
    <w:rsid w:val="00E16289"/>
    <w:rsid w:val="00E22870"/>
    <w:rsid w:val="00E33DED"/>
    <w:rsid w:val="00E40965"/>
    <w:rsid w:val="00E41143"/>
    <w:rsid w:val="00E430E2"/>
    <w:rsid w:val="00E46204"/>
    <w:rsid w:val="00E55AA4"/>
    <w:rsid w:val="00E80C80"/>
    <w:rsid w:val="00E8354A"/>
    <w:rsid w:val="00E87449"/>
    <w:rsid w:val="00EA355F"/>
    <w:rsid w:val="00EB3D75"/>
    <w:rsid w:val="00EB424E"/>
    <w:rsid w:val="00EB7277"/>
    <w:rsid w:val="00EC1800"/>
    <w:rsid w:val="00EC4BD9"/>
    <w:rsid w:val="00ED0232"/>
    <w:rsid w:val="00ED5D2C"/>
    <w:rsid w:val="00EE2376"/>
    <w:rsid w:val="00EF08B5"/>
    <w:rsid w:val="00EF14A2"/>
    <w:rsid w:val="00EF5384"/>
    <w:rsid w:val="00F00605"/>
    <w:rsid w:val="00F031AC"/>
    <w:rsid w:val="00F1789E"/>
    <w:rsid w:val="00F32020"/>
    <w:rsid w:val="00F34545"/>
    <w:rsid w:val="00F4721C"/>
    <w:rsid w:val="00F50904"/>
    <w:rsid w:val="00F530CE"/>
    <w:rsid w:val="00F531A6"/>
    <w:rsid w:val="00F5388C"/>
    <w:rsid w:val="00F618C3"/>
    <w:rsid w:val="00F745B5"/>
    <w:rsid w:val="00F76EF7"/>
    <w:rsid w:val="00F80660"/>
    <w:rsid w:val="00F84C31"/>
    <w:rsid w:val="00F8686C"/>
    <w:rsid w:val="00F93F92"/>
    <w:rsid w:val="00F94186"/>
    <w:rsid w:val="00F96574"/>
    <w:rsid w:val="00FA2072"/>
    <w:rsid w:val="00FA51A0"/>
    <w:rsid w:val="00FA52FD"/>
    <w:rsid w:val="00FB0AFD"/>
    <w:rsid w:val="00FB7E3C"/>
    <w:rsid w:val="00FD7A56"/>
    <w:rsid w:val="00FF0957"/>
    <w:rsid w:val="00FF5D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rmal (Web)"/>
    <w:lsdException w:uiPriority="99" w:name="No Lis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82CBC"/>
    <w:rPr>
      <w:sz w:val="24"/>
      <w:szCs w:val="24"/>
    </w:rPr>
  </w:style>
  <w:style w:styleId="Naslov1" w:type="paragraph">
    <w:name w:val="heading 1"/>
    <w:basedOn w:val="Normal"/>
    <w:next w:val="Normal"/>
    <w:link w:val="Naslov1Char"/>
    <w:qFormat/>
    <w:rsid w:val="00A82CBC"/>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22910"/>
    <w:pPr>
      <w:tabs>
        <w:tab w:pos="4536" w:val="center"/>
        <w:tab w:pos="9072" w:val="right"/>
      </w:tabs>
    </w:pPr>
  </w:style>
  <w:style w:styleId="Brojstranice" w:type="character">
    <w:name w:val="page number"/>
    <w:basedOn w:val="Zadanifontodlomka"/>
    <w:rsid w:val="00D22910"/>
  </w:style>
  <w:style w:styleId="Podnoje" w:type="paragraph">
    <w:name w:val="footer"/>
    <w:basedOn w:val="Normal"/>
    <w:link w:val="PodnojeChar"/>
    <w:uiPriority w:val="99"/>
    <w:rsid w:val="00D22910"/>
    <w:pPr>
      <w:tabs>
        <w:tab w:pos="4536" w:val="center"/>
        <w:tab w:pos="9072" w:val="right"/>
      </w:tabs>
    </w:pPr>
  </w:style>
  <w:style w:styleId="Tekstbalonia" w:type="paragraph">
    <w:name w:val="Balloon Text"/>
    <w:basedOn w:val="Normal"/>
    <w:link w:val="TekstbaloniaChar"/>
    <w:rsid w:val="00EF5384"/>
    <w:rPr>
      <w:rFonts w:cs="Tahoma" w:hAnsi="Tahoma" w:ascii="Tahoma"/>
      <w:sz w:val="16"/>
      <w:szCs w:val="16"/>
    </w:rPr>
  </w:style>
  <w:style w:customStyle="true" w:styleId="TekstbaloniaChar" w:type="character">
    <w:name w:val="Tekst balončića Char"/>
    <w:link w:val="Tekstbalonia"/>
    <w:rsid w:val="00EF5384"/>
    <w:rPr>
      <w:rFonts w:cs="Tahoma" w:hAnsi="Tahoma" w:ascii="Tahoma"/>
      <w:sz w:val="16"/>
      <w:szCs w:val="16"/>
    </w:rPr>
  </w:style>
  <w:style w:customStyle="true" w:styleId="Naslov1Char" w:type="character">
    <w:name w:val="Naslov 1 Char"/>
    <w:link w:val="Naslov1"/>
    <w:rsid w:val="00D61849"/>
    <w:rPr>
      <w:b/>
      <w:bCs/>
      <w:sz w:val="24"/>
      <w:szCs w:val="24"/>
    </w:rPr>
  </w:style>
  <w:style w:customStyle="true" w:styleId="ZaglavljeChar" w:type="character">
    <w:name w:val="Zaglavlje Char"/>
    <w:link w:val="Zaglavlje"/>
    <w:uiPriority w:val="99"/>
    <w:rsid w:val="0022132C"/>
    <w:rPr>
      <w:sz w:val="24"/>
      <w:szCs w:val="24"/>
    </w:rPr>
  </w:style>
  <w:style w:styleId="Tijeloteksta2" w:type="paragraph">
    <w:name w:val="Body Text 2"/>
    <w:basedOn w:val="Normal"/>
    <w:link w:val="Tijeloteksta2Char"/>
    <w:rsid w:val="00E8354A"/>
    <w:pPr>
      <w:jc w:val="both"/>
    </w:pPr>
    <w:rPr>
      <w:rFonts w:cs="Tahoma" w:hAnsi="Tahoma" w:ascii="Tahoma"/>
      <w:noProof/>
      <w:szCs w:val="20"/>
    </w:rPr>
  </w:style>
  <w:style w:customStyle="true" w:styleId="Tijeloteksta2Char" w:type="character">
    <w:name w:val="Tijelo teksta 2 Char"/>
    <w:link w:val="Tijeloteksta2"/>
    <w:rsid w:val="00E8354A"/>
    <w:rPr>
      <w:rFonts w:cs="Tahoma" w:hAnsi="Tahoma" w:ascii="Tahoma"/>
      <w:noProof/>
      <w:sz w:val="24"/>
    </w:rPr>
  </w:style>
  <w:style w:styleId="StandardWeb" w:type="paragraph">
    <w:name w:val="Normal (Web)"/>
    <w:basedOn w:val="Normal"/>
    <w:uiPriority w:val="99"/>
    <w:unhideWhenUsed/>
    <w:rsid w:val="006D1FEF"/>
    <w:pPr>
      <w:spacing w:afterAutospacing="true" w:after="100" w:beforeAutospacing="true" w:before="100"/>
    </w:pPr>
    <w:rPr>
      <w:rFonts w:eastAsia="SimSun"/>
      <w:lang w:eastAsia="zh-CN" w:val="en-US"/>
    </w:rPr>
  </w:style>
  <w:style w:styleId="Reetkatablice" w:type="table">
    <w:name w:val="Table Grid"/>
    <w:basedOn w:val="Obinatablica"/>
    <w:uiPriority w:val="59"/>
    <w:rsid w:val="003F6D0D"/>
    <w:rPr>
      <w:rFonts w:eastAsia="Calibri" w:hAnsi="Calibri" w:ascii="Calibri"/>
      <w:sz w:val="22"/>
      <w:szCs w:val="22"/>
      <w:lang w:eastAsia="en-US" w:val="en-US"/>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styleId="Odlomakpopisa" w:type="paragraph">
    <w:name w:val="List Paragraph"/>
    <w:basedOn w:val="Normal"/>
    <w:uiPriority w:val="34"/>
    <w:qFormat/>
    <w:rsid w:val="003F6D0D"/>
    <w:pPr>
      <w:suppressAutoHyphens/>
      <w:ind w:left="720"/>
      <w:contextualSpacing/>
    </w:pPr>
    <w:rPr>
      <w:lang w:eastAsia="ar-SA"/>
    </w:rPr>
  </w:style>
  <w:style w:styleId="Bezproreda" w:type="paragraph">
    <w:name w:val="No Spacing"/>
    <w:uiPriority w:val="1"/>
    <w:qFormat/>
    <w:rsid w:val="00354219"/>
    <w:pPr>
      <w:overflowPunct w:val="false"/>
      <w:autoSpaceDE w:val="false"/>
      <w:autoSpaceDN w:val="false"/>
      <w:adjustRightInd w:val="false"/>
      <w:textAlignment w:val="baseline"/>
    </w:pPr>
    <w:rPr>
      <w:lang w:val="en-US"/>
    </w:rPr>
  </w:style>
  <w:style w:customStyle="true" w:styleId="PodnojeChar" w:type="character">
    <w:name w:val="Podnožje Char"/>
    <w:link w:val="Podnoje"/>
    <w:uiPriority w:val="99"/>
    <w:rsid w:val="00CB2B47"/>
    <w:rPr>
      <w:sz w:val="24"/>
      <w:szCs w:val="24"/>
    </w:rPr>
  </w:style>
  <w:style w:customStyle="true" w:styleId="Bezproreda1" w:type="paragraph">
    <w:name w:val="Bez proreda1"/>
    <w:uiPriority w:val="1"/>
    <w:qFormat/>
    <w:rsid w:val="00CB2B47"/>
    <w:pPr>
      <w:overflowPunct w:val="false"/>
      <w:autoSpaceDE w:val="false"/>
      <w:autoSpaceDN w:val="false"/>
      <w:adjustRightInd w:val="false"/>
      <w:textAlignment w:val="baseline"/>
    </w:pPr>
    <w:rPr>
      <w:lang w:val="en-US"/>
    </w:rPr>
  </w:style>
  <w:style w:customStyle="true" w:styleId="Default" w:type="paragraph">
    <w:name w:val="Default"/>
    <w:rsid w:val="00D45ABC"/>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622404"/>
    <w:rPr>
      <w:color w:val="808080"/>
      <w:bdr w:space="0" w:sz="0" w:color="auto" w:val="none"/>
      <w:shd w:fill="CCFFFF" w:color="auto" w:val="clear"/>
    </w:rPr>
  </w:style>
  <w:style w:customStyle="true" w:styleId="eSPISCCParagraphDefaultFont" w:type="character">
    <w:name w:val="eSPIS_CC_Paragraph Default Font"/>
    <w:basedOn w:val="Zadanifontodlomka"/>
    <w:rsid w:val="006224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2404"/>
    <w:rPr>
      <w:bdr w:space="0" w:sz="0" w:color="auto" w:val="none"/>
      <w:shd w:fill="FFFFCC" w:color="auto" w:val="clear"/>
      <w:lang w:val="hr-HR"/>
    </w:rPr>
  </w:style>
  <w:style w:customStyle="true" w:styleId="PozadinaSvijetloCrvena" w:type="character">
    <w:name w:val="Pozadina_SvijetloCrvena"/>
    <w:basedOn w:val="eSPISCCParagraphDefaultFont"/>
    <w:rsid w:val="006224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24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82CBC"/>
    <w:rPr>
      <w:sz w:val="24"/>
      <w:szCs w:val="24"/>
    </w:rPr>
  </w:style>
  <w:style w:styleId="Naslov1" w:type="paragraph">
    <w:name w:val="heading 1"/>
    <w:basedOn w:val="Normal"/>
    <w:next w:val="Normal"/>
    <w:link w:val="Naslov1Char"/>
    <w:qFormat/>
    <w:rsid w:val="00A82CBC"/>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22910"/>
    <w:pPr>
      <w:tabs>
        <w:tab w:pos="4536" w:val="center"/>
        <w:tab w:pos="9072" w:val="right"/>
      </w:tabs>
    </w:pPr>
  </w:style>
  <w:style w:styleId="Brojstranice" w:type="character">
    <w:name w:val="page number"/>
    <w:basedOn w:val="Zadanifontodlomka"/>
    <w:rsid w:val="00D22910"/>
  </w:style>
  <w:style w:styleId="Podnoje" w:type="paragraph">
    <w:name w:val="footer"/>
    <w:basedOn w:val="Normal"/>
    <w:link w:val="PodnojeChar"/>
    <w:uiPriority w:val="99"/>
    <w:rsid w:val="00D22910"/>
    <w:pPr>
      <w:tabs>
        <w:tab w:pos="4536" w:val="center"/>
        <w:tab w:pos="9072" w:val="right"/>
      </w:tabs>
    </w:pPr>
  </w:style>
  <w:style w:styleId="Tekstbalonia" w:type="paragraph">
    <w:name w:val="Balloon Text"/>
    <w:basedOn w:val="Normal"/>
    <w:link w:val="TekstbaloniaChar"/>
    <w:rsid w:val="00EF5384"/>
    <w:rPr>
      <w:rFonts w:ascii="Tahoma" w:cs="Tahoma" w:hAnsi="Tahoma"/>
      <w:sz w:val="16"/>
      <w:szCs w:val="16"/>
    </w:rPr>
  </w:style>
  <w:style w:customStyle="1" w:styleId="TekstbaloniaChar" w:type="character">
    <w:name w:val="Tekst balončića Char"/>
    <w:link w:val="Tekstbalonia"/>
    <w:rsid w:val="00EF5384"/>
    <w:rPr>
      <w:rFonts w:ascii="Tahoma" w:cs="Tahoma" w:hAnsi="Tahoma"/>
      <w:sz w:val="16"/>
      <w:szCs w:val="16"/>
    </w:rPr>
  </w:style>
  <w:style w:customStyle="1" w:styleId="Naslov1Char" w:type="character">
    <w:name w:val="Naslov 1 Char"/>
    <w:link w:val="Naslov1"/>
    <w:rsid w:val="00D61849"/>
    <w:rPr>
      <w:b/>
      <w:bCs/>
      <w:sz w:val="24"/>
      <w:szCs w:val="24"/>
    </w:rPr>
  </w:style>
  <w:style w:customStyle="1" w:styleId="ZaglavljeChar" w:type="character">
    <w:name w:val="Zaglavlje Char"/>
    <w:link w:val="Zaglavlje"/>
    <w:uiPriority w:val="99"/>
    <w:rsid w:val="0022132C"/>
    <w:rPr>
      <w:sz w:val="24"/>
      <w:szCs w:val="24"/>
    </w:rPr>
  </w:style>
  <w:style w:styleId="Tijeloteksta2" w:type="paragraph">
    <w:name w:val="Body Text 2"/>
    <w:basedOn w:val="Normal"/>
    <w:link w:val="Tijeloteksta2Char"/>
    <w:rsid w:val="00E8354A"/>
    <w:pPr>
      <w:jc w:val="both"/>
    </w:pPr>
    <w:rPr>
      <w:rFonts w:ascii="Tahoma" w:cs="Tahoma" w:hAnsi="Tahoma"/>
      <w:noProof/>
      <w:szCs w:val="20"/>
    </w:rPr>
  </w:style>
  <w:style w:customStyle="1" w:styleId="Tijeloteksta2Char" w:type="character">
    <w:name w:val="Tijelo teksta 2 Char"/>
    <w:link w:val="Tijeloteksta2"/>
    <w:rsid w:val="00E8354A"/>
    <w:rPr>
      <w:rFonts w:ascii="Tahoma" w:cs="Tahoma" w:hAnsi="Tahoma"/>
      <w:noProof/>
      <w:sz w:val="24"/>
    </w:rPr>
  </w:style>
  <w:style w:styleId="StandardWeb" w:type="paragraph">
    <w:name w:val="Normal (Web)"/>
    <w:basedOn w:val="Normal"/>
    <w:uiPriority w:val="99"/>
    <w:unhideWhenUsed/>
    <w:rsid w:val="006D1FEF"/>
    <w:pPr>
      <w:spacing w:after="100" w:afterAutospacing="1" w:before="100" w:beforeAutospacing="1"/>
    </w:pPr>
    <w:rPr>
      <w:rFonts w:eastAsia="SimSun"/>
      <w:lang w:eastAsia="zh-CN" w:val="en-US"/>
    </w:rPr>
  </w:style>
  <w:style w:styleId="Reetkatablice" w:type="table">
    <w:name w:val="Table Grid"/>
    <w:basedOn w:val="Obinatablica"/>
    <w:uiPriority w:val="59"/>
    <w:rsid w:val="003F6D0D"/>
    <w:rPr>
      <w:rFonts w:ascii="Calibri" w:eastAsia="Calibri" w:hAnsi="Calibri"/>
      <w:sz w:val="22"/>
      <w:szCs w:val="22"/>
      <w:lang w:eastAsia="en-US" w:val="en-US"/>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styleId="Odlomakpopisa" w:type="paragraph">
    <w:name w:val="List Paragraph"/>
    <w:basedOn w:val="Normal"/>
    <w:uiPriority w:val="34"/>
    <w:qFormat/>
    <w:rsid w:val="003F6D0D"/>
    <w:pPr>
      <w:suppressAutoHyphens/>
      <w:ind w:left="720"/>
      <w:contextualSpacing/>
    </w:pPr>
    <w:rPr>
      <w:lang w:eastAsia="ar-SA"/>
    </w:rPr>
  </w:style>
  <w:style w:styleId="Bezproreda" w:type="paragraph">
    <w:name w:val="No Spacing"/>
    <w:uiPriority w:val="1"/>
    <w:qFormat/>
    <w:rsid w:val="00354219"/>
    <w:pPr>
      <w:overflowPunct w:val="0"/>
      <w:autoSpaceDE w:val="0"/>
      <w:autoSpaceDN w:val="0"/>
      <w:adjustRightInd w:val="0"/>
      <w:textAlignment w:val="baseline"/>
    </w:pPr>
    <w:rPr>
      <w:lang w:val="en-US"/>
    </w:rPr>
  </w:style>
  <w:style w:customStyle="1" w:styleId="PodnojeChar" w:type="character">
    <w:name w:val="Podnožje Char"/>
    <w:link w:val="Podnoje"/>
    <w:uiPriority w:val="99"/>
    <w:rsid w:val="00CB2B47"/>
    <w:rPr>
      <w:sz w:val="24"/>
      <w:szCs w:val="24"/>
    </w:rPr>
  </w:style>
  <w:style w:customStyle="1" w:styleId="Bezproreda1" w:type="paragraph">
    <w:name w:val="Bez proreda1"/>
    <w:uiPriority w:val="1"/>
    <w:qFormat/>
    <w:rsid w:val="00CB2B47"/>
    <w:pPr>
      <w:overflowPunct w:val="0"/>
      <w:autoSpaceDE w:val="0"/>
      <w:autoSpaceDN w:val="0"/>
      <w:adjustRightInd w:val="0"/>
      <w:textAlignment w:val="baseline"/>
    </w:pPr>
    <w:rPr>
      <w:lang w:val="en-US"/>
    </w:rPr>
  </w:style>
  <w:style w:customStyle="1" w:styleId="Default" w:type="paragraph">
    <w:name w:val="Default"/>
    <w:rsid w:val="00D45ABC"/>
    <w:pPr>
      <w:autoSpaceDE w:val="0"/>
      <w:autoSpaceDN w:val="0"/>
      <w:adjustRightInd w:val="0"/>
    </w:pPr>
    <w:rPr>
      <w:color w:val="000000"/>
      <w:sz w:val="24"/>
      <w:szCs w:val="24"/>
    </w:rPr>
  </w:style>
  <w:style w:styleId="Tekstrezerviranogmjesta" w:type="character">
    <w:name w:val="Placeholder Text"/>
    <w:basedOn w:val="Zadanifontodlomka"/>
    <w:uiPriority w:val="99"/>
    <w:semiHidden/>
    <w:rsid w:val="00622404"/>
    <w:rPr>
      <w:color w:val="808080"/>
      <w:bdr w:color="auto" w:space="0" w:sz="0" w:val="none"/>
      <w:shd w:color="auto" w:fill="CCFFFF" w:val="clear"/>
    </w:rPr>
  </w:style>
  <w:style w:customStyle="1" w:styleId="eSPISCCParagraphDefaultFont" w:type="character">
    <w:name w:val="eSPIS_CC_Paragraph Default Font"/>
    <w:basedOn w:val="Zadanifontodlomka"/>
    <w:rsid w:val="006224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2404"/>
    <w:rPr>
      <w:bdr w:color="auto" w:space="0" w:sz="0" w:val="none"/>
      <w:shd w:color="auto" w:fill="FFFFCC" w:val="clear"/>
      <w:lang w:val="hr-HR"/>
    </w:rPr>
  </w:style>
  <w:style w:customStyle="1" w:styleId="PozadinaSvijetloCrvena" w:type="character">
    <w:name w:val="Pozadina_SvijetloCrvena"/>
    <w:basedOn w:val="eSPISCCParagraphDefaultFont"/>
    <w:rsid w:val="006224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24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901342">
      <w:bodyDiv w:val="true"/>
      <w:marLeft w:val="0"/>
      <w:marRight w:val="0"/>
      <w:marTop w:val="0"/>
      <w:marBottom w:val="0"/>
      <w:divBdr>
        <w:top w:space="0" w:sz="0" w:color="auto" w:val="none"/>
        <w:left w:space="0" w:sz="0" w:color="auto" w:val="none"/>
        <w:bottom w:space="0" w:sz="0" w:color="auto" w:val="none"/>
        <w:right w:space="0" w:sz="0" w:color="auto" w:val="none"/>
      </w:divBdr>
    </w:div>
    <w:div w:id="1058086449">
      <w:bodyDiv w:val="true"/>
      <w:marLeft w:val="0"/>
      <w:marRight w:val="0"/>
      <w:marTop w:val="0"/>
      <w:marBottom w:val="0"/>
      <w:divBdr>
        <w:top w:space="0" w:sz="0" w:color="auto" w:val="none"/>
        <w:left w:space="0" w:sz="0" w:color="auto" w:val="none"/>
        <w:bottom w:space="0" w:sz="0" w:color="auto" w:val="none"/>
        <w:right w:space="0" w:sz="0" w:color="auto" w:val="none"/>
      </w:divBdr>
    </w:div>
    <w:div w:id="1316761818">
      <w:bodyDiv w:val="true"/>
      <w:marLeft w:val="0"/>
      <w:marRight w:val="0"/>
      <w:marTop w:val="0"/>
      <w:marBottom w:val="0"/>
      <w:divBdr>
        <w:top w:space="0" w:sz="0" w:color="auto" w:val="none"/>
        <w:left w:space="0" w:sz="0" w:color="auto" w:val="none"/>
        <w:bottom w:space="0" w:sz="0" w:color="auto" w:val="none"/>
        <w:right w:space="0" w:sz="0" w:color="auto" w:val="none"/>
      </w:divBdr>
    </w:div>
    <w:div w:id="1531071574">
      <w:bodyDiv w:val="true"/>
      <w:marLeft w:val="0"/>
      <w:marRight w:val="0"/>
      <w:marTop w:val="0"/>
      <w:marBottom w:val="0"/>
      <w:divBdr>
        <w:top w:space="0" w:sz="0" w:color="auto" w:val="none"/>
        <w:left w:space="0" w:sz="0" w:color="auto" w:val="none"/>
        <w:bottom w:space="0" w:sz="0" w:color="auto" w:val="none"/>
        <w:right w:space="0" w:sz="0" w:color="auto" w:val="none"/>
      </w:divBdr>
    </w:div>
    <w:div w:id="19172064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40/II</izvorni_sadrzaj>
    <derivirana_varijabla naziv="DomainObject.Prostorija.Naziv_1">Soba 40/II</derivirana_varijabla>
  </DomainObject.Prostorija.Naziv>
  <DomainObject.Prostorija.Oznaka>
    <izvorni_sadrzaj>Soba 40/II</izvorni_sadrzaj>
    <derivirana_varijabla naziv="DomainObject.Prostorija.Oznaka_1">Soba 40/II</derivirana_varijabla>
  </DomainObject.Prostorija.Oznaka>
  <DomainObject.Obrazlozenje>
    <izvorni_sadrzaj/>
    <derivirana_varijabla naziv="DomainObject.Obrazlozenje_1"/>
  </DomainObject.Obrazlozenje>
  <DomainObject.StvarniPocetakDatum>
    <izvorni_sadrzaj>9. travnja 2019.</izvorni_sadrzaj>
    <derivirana_varijabla naziv="DomainObject.StvarniPocetakDatum_1">9. travnja 2019.</derivirana_varijabla>
  </DomainObject.StvarniPocetakDatum>
  <DomainObject.StvarniZavrsetakDatum>
    <izvorni_sadrzaj>9. travnja 2019.</izvorni_sadrzaj>
    <derivirana_varijabla naziv="DomainObject.StvarniZavrsetakDatum_1">9. travnja 2019.</derivirana_varijabla>
  </DomainObject.StvarniZavrsetakDatum>
  <DomainObject.PlaniraniZavrsetakDatum>
    <izvorni_sadrzaj>9. travnja 2019.</izvorni_sadrzaj>
    <derivirana_varijabla naziv="DomainObject.PlaniraniZavrsetakDatum_1">9. travnja 2019.</derivirana_varijabla>
  </DomainObject.PlaniraniZavrsetakDatum>
  <DomainObject.PlaniraniPocetakDatum>
    <izvorni_sadrzaj>9. travnja 2019.</izvorni_sadrzaj>
    <derivirana_varijabla naziv="DomainObject.PlaniraniPocetakDatum_1">9. travnja 2019.</derivirana_varijabla>
  </DomainObject.PlaniraniPocetakDatum>
  <DomainObject.StvarniPocetakVrijeme>
    <izvorni_sadrzaj>10:15</izvorni_sadrzaj>
    <derivirana_varijabla naziv="DomainObject.StvarniPocetakVrijeme_1">10:15</derivirana_varijabla>
  </DomainObject.StvarniPocetakVrijeme>
  <DomainObject.StvarniZavrsetakVrijeme>
    <izvorni_sadrzaj>10:25</izvorni_sadrzaj>
    <derivirana_varijabla naziv="DomainObject.StvarniZavrsetakVrijeme_1">10:25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10:15</izvorni_sadrzaj>
    <derivirana_varijabla naziv="DomainObject.PlaniraniPocetakVrijeme_1">10:15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travnja 2019.</izvorni_sadrzaj>
    <derivirana_varijabla naziv="DomainObject.Zapisnik.DatumKreiranja_1">9. travnja 2019.</derivirana_varijabla>
  </DomainObject.Zapisnik.DatumKreiranja>
  <DomainObject.Zapisnik.ImovinskaKorist>
    <izvorni_sadrzaj/>
    <derivirana_varijabla naziv="DomainObject.Zapisnik.ImovinskaKorist_1"/>
  </DomainObject.Zapisnik.ImovinskaKorist>
  <DomainObject.Zapisnik.Oznaka>
    <izvorni_sadrzaj>St-999/2013-136</izvorni_sadrzaj>
    <derivirana_varijabla naziv="DomainObject.Zapisnik.Oznaka_1">St-999/2013-136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999</izvorni_sadrzaj>
    <derivirana_varijabla naziv="DomainObject.Predmet.Broj_1">999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2013.</izvorni_sadrzaj>
    <derivirana_varijabla naziv="DomainObject.Predmet.DatumOsnivanja_1">30.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St-999/2013</izvorni_sadrzaj>
    <derivirana_varijabla naziv="DomainObject.Predmet.OznakaBroj_1">St-999/2013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DOVER d.o.o. za promet roba i usluga</izvorni_sadrzaj>
    <derivirana_varijabla naziv="DomainObject.Predmet.ProtustrankaFormated_1">  DOVER d.o.o. za promet roba i usluga</derivirana_varijabla>
  </DomainObject.Predmet.ProtustrankaFormated>
  <DomainObject.Predmet.ProtustrankaFormatedOIB>
    <izvorni_sadrzaj>  DOVER d.o.o. za promet roba i usluga, OIB 55886307084</izvorni_sadrzaj>
    <derivirana_varijabla naziv="DomainObject.Predmet.ProtustrankaFormatedOIB_1">  DOVER d.o.o. za promet roba i usluga, OIB 55886307084</derivirana_varijabla>
  </DomainObject.Predmet.ProtustrankaFormatedOIB>
  <DomainObject.Predmet.ProtustrankaFormatedWithAdress>
    <izvorni_sadrzaj> DOVER d.o.o. za promet roba i usluga, S.Radića 60, Čeminac</izvorni_sadrzaj>
    <derivirana_varijabla naziv="DomainObject.Predmet.ProtustrankaFormatedWithAdress_1"> DOVER d.o.o. za promet roba i usluga, S.Radića 60, Čeminac</derivirana_varijabla>
  </DomainObject.Predmet.ProtustrankaFormatedWithAdress>
  <DomainObject.Predmet.ProtustrankaFormatedWithAdressOIB>
    <izvorni_sadrzaj> DOVER d.o.o. za promet roba i usluga, OIB 55886307084, S.Radića 60, Čeminac</izvorni_sadrzaj>
    <derivirana_varijabla naziv="DomainObject.Predmet.ProtustrankaFormatedWithAdressOIB_1"> DOVER d.o.o. za promet roba i usluga, OIB 55886307084, S.Radića 60, Čeminac</derivirana_varijabla>
  </DomainObject.Predmet.ProtustrankaFormatedWithAdressOIB>
  <DomainObject.Predmet.ProtustrankaWithAdress>
    <izvorni_sadrzaj>DOVER d.o.o. za promet roba i usluga S.Radića 60, Čeminac</izvorni_sadrzaj>
    <derivirana_varijabla naziv="DomainObject.Predmet.ProtustrankaWithAdress_1">DOVER d.o.o. za promet roba i usluga S.Radića 60, Čeminac</derivirana_varijabla>
  </DomainObject.Predmet.ProtustrankaWithAdress>
  <DomainObject.Predmet.ProtustrankaWithAdressOIB>
    <izvorni_sadrzaj>DOVER d.o.o. za promet roba i usluga, OIB 55886307084, S.Radića 60, Čeminac</izvorni_sadrzaj>
    <derivirana_varijabla naziv="DomainObject.Predmet.ProtustrankaWithAdressOIB_1">DOVER d.o.o. za promet roba i usluga, OIB 55886307084, S.Radića 60, Čeminac</derivirana_varijabla>
  </DomainObject.Predmet.ProtustrankaWithAdressOIB>
  <DomainObject.Predmet.ProtustrankaNazivFormated>
    <izvorni_sadrzaj>DOVER d.o.o. za promet roba i usluga</izvorni_sadrzaj>
    <derivirana_varijabla naziv="DomainObject.Predmet.ProtustrankaNazivFormated_1">DOVER d.o.o. za promet roba i usluga</derivirana_varijabla>
  </DomainObject.Predmet.ProtustrankaNazivFormated>
  <DomainObject.Predmet.ProtustrankaNazivFormatedOIB>
    <izvorni_sadrzaj>DOVER d.o.o. za promet roba i usluga, OIB 55886307084</izvorni_sadrzaj>
    <derivirana_varijabla naziv="DomainObject.Predmet.ProtustrankaNazivFormatedOIB_1">DOVER d.o.o. za promet roba i usluga, OIB 55886307084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 OIB 85821130368</izvorni_sadrzaj>
    <derivirana_varijabla naziv="DomainObject.Predmet.StrankaFormatedOIB_1">  FINA Regionalni centar Osijek, OIB 85821130368</derivirana_varijabla>
  </DomainObject.Predmet.StrankaFormatedOIB>
  <DomainObject.Predmet.StrankaFormatedWithAdress>
    <izvorni_sadrzaj> FINA Regionalni centar Osijek, L. Jaegera 1-3, 31000 Osijek</izvorni_sadrzaj>
    <derivirana_varijabla naziv="DomainObject.Predmet.StrankaFormatedWithAdress_1"> FINA Regionalni centar Osijek, L. Jaegera 1-3, 31000 Osijek</derivirana_varijabla>
  </DomainObject.Predmet.StrankaFormatedWithAdress>
  <DomainObject.Predmet.StrankaFormatedWithAdressOIB>
    <izvorni_sadrzaj> FINA Regionalni centar Osijek, OIB 85821130368, L. Jaegera 1-3, 31000 Osijek</izvorni_sadrzaj>
    <derivirana_varijabla naziv="DomainObject.Predmet.StrankaFormatedWithAdressOIB_1"> FINA Regionalni centar Osijek, OIB 85821130368, L. Jaegera 1-3, 31000 Osijek</derivirana_varijabla>
  </DomainObject.Predmet.StrankaFormatedWithAdressOIB>
  <DomainObject.Predmet.StrankaWithAdress>
    <izvorni_sadrzaj>FINA Regionalni centar Osijek L. Jaegera 1-3,31000 Osijek</izvorni_sadrzaj>
    <derivirana_varijabla naziv="DomainObject.Predmet.StrankaWithAdress_1">FINA Regionalni centar Osijek L. Jaegera 1-3,31000 Osijek</derivirana_varijabla>
  </DomainObject.Predmet.StrankaWithAdress>
  <DomainObject.Predmet.StrankaWithAdressOIB>
    <izvorni_sadrzaj>FINA Regionalni centar Osijek, OIB 85821130368, L. Jaegera 1-3,31000 Osijek</izvorni_sadrzaj>
    <derivirana_varijabla naziv="DomainObject.Predmet.StrankaWithAdressOIB_1">FINA Regionalni centar Osijek, OIB 85821130368, L. Jaegera 1-3,31000 Osijek</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 OIB 85821130368</izvorni_sadrzaj>
    <derivirana_varijabla naziv="DomainObject.Predmet.StrankaNazivFormatedOIB_1">FINA Regionalni centar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 OIB 85821130368</item>
    </izvorni_sadrzaj>
    <derivirana_varijabla naziv="DomainObject.Predmet.StrankaListFormatedOIB_1">
      <item>FINA Regionalni centar Osijek, OIB 85821130368</item>
    </derivirana_varijabla>
  </DomainObject.Predmet.StrankaListFormatedOIB>
  <DomainObject.Predmet.StrankaListFormatedWithAdress>
    <izvorni_sadrzaj>
      <item>FINA Regionalni centar Osijek, L. Jaegera 1-3, 31000 Osijek</item>
    </izvorni_sadrzaj>
    <derivirana_varijabla naziv="DomainObject.Predmet.StrankaListFormatedWithAdress_1">
      <item>FINA Regionalni centar Osijek, L. Jaegera 1-3, 31000 Osijek</item>
    </derivirana_varijabla>
  </DomainObject.Predmet.StrankaListFormatedWithAdress>
  <DomainObject.Predmet.StrankaListFormatedWithAdressOIB>
    <izvorni_sadrzaj>
      <item>FINA Regionalni centar Osijek, OIB 85821130368, L. Jaegera 1-3, 31000 Osijek</item>
    </izvorni_sadrzaj>
    <derivirana_varijabla naziv="DomainObject.Predmet.StrankaListFormatedWithAdressOIB_1">
      <item>FINA Regionalni centar Osijek, OIB 85821130368, L. Jaegera 1-3, 31000 Osijek</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 OIB 85821130368</item>
    </izvorni_sadrzaj>
    <derivirana_varijabla naziv="DomainObject.Predmet.StrankaListNazivFormatedOIB_1">
      <item>FINA Regionalni centar Osijek, OIB 85821130368</item>
    </derivirana_varijabla>
  </DomainObject.Predmet.StrankaListNazivFormatedOIB>
  <DomainObject.Predmet.ProtuStrankaListFormated>
    <izvorni_sadrzaj>
      <item>DOVER d.o.o. za promet roba i usluga</item>
    </izvorni_sadrzaj>
    <derivirana_varijabla naziv="DomainObject.Predmet.ProtuStrankaListFormated_1">
      <item>DOVER d.o.o. za promet roba i usluga</item>
    </derivirana_varijabla>
  </DomainObject.Predmet.ProtuStrankaListFormated>
  <DomainObject.Predmet.ProtuStrankaListFormatedOIB>
    <izvorni_sadrzaj>
      <item>DOVER d.o.o. za promet roba i usluga, OIB 55886307084</item>
    </izvorni_sadrzaj>
    <derivirana_varijabla naziv="DomainObject.Predmet.ProtuStrankaListFormatedOIB_1">
      <item>DOVER d.o.o. za promet roba i usluga, OIB 55886307084</item>
    </derivirana_varijabla>
  </DomainObject.Predmet.ProtuStrankaListFormatedOIB>
  <DomainObject.Predmet.ProtuStrankaListFormatedWithAdress>
    <izvorni_sadrzaj>
      <item>DOVER d.o.o. za promet roba i usluga, S.Radića 60, Čeminac</item>
    </izvorni_sadrzaj>
    <derivirana_varijabla naziv="DomainObject.Predmet.ProtuStrankaListFormatedWithAdress_1">
      <item>DOVER d.o.o. za promet roba i usluga, S.Radića 60, Čeminac</item>
    </derivirana_varijabla>
  </DomainObject.Predmet.ProtuStrankaListFormatedWithAdress>
  <DomainObject.Predmet.ProtuStrankaListFormatedWithAdressOIB>
    <izvorni_sadrzaj>
      <item>DOVER d.o.o. za promet roba i usluga, OIB 55886307084, S.Radića 60, Čeminac</item>
    </izvorni_sadrzaj>
    <derivirana_varijabla naziv="DomainObject.Predmet.ProtuStrankaListFormatedWithAdressOIB_1">
      <item>DOVER d.o.o. za promet roba i usluga, OIB 55886307084, S.Radića 60, Čeminac</item>
    </derivirana_varijabla>
  </DomainObject.Predmet.ProtuStrankaListFormatedWithAdressOIB>
  <DomainObject.Predmet.ProtuStrankaListNazivFormated>
    <izvorni_sadrzaj>
      <item>DOVER d.o.o. za promet roba i usluga</item>
    </izvorni_sadrzaj>
    <derivirana_varijabla naziv="DomainObject.Predmet.ProtuStrankaListNazivFormated_1">
      <item>DOVER d.o.o. za promet roba i usluga</item>
    </derivirana_varijabla>
  </DomainObject.Predmet.ProtuStrankaListNazivFormated>
  <DomainObject.Predmet.ProtuStrankaListNazivFormatedOIB>
    <izvorni_sadrzaj>
      <item>DOVER d.o.o. za promet roba i usluga, OIB 55886307084</item>
    </izvorni_sadrzaj>
    <derivirana_varijabla naziv="DomainObject.Predmet.ProtuStrankaListNazivFormatedOIB_1">
      <item>DOVER d.o.o. za promet roba i usluga, OIB 55886307084</item>
    </derivirana_varijabla>
  </DomainObject.Predmet.ProtuStrankaListNazivFormatedOIB>
  <DomainObject.Predmet.OstaliListFormated>
    <izvorni_sadrzaj>
      <item>ŽDO</item>
      <item>POREZNA UPRAVA OSIJEK</item>
      <item>OGL.PLOČA-DOVER d.o.o. u stečaju</item>
      <item>NARODNE NOVINE, dioničko društvo za izdavanje i tiskanje Službenog lista Republike Hrvatske, službenih i drugih obrazaca te </item>
      <item>Željko Ferenčić</item>
      <item>Registar suda</item>
    </izvorni_sadrzaj>
    <derivirana_varijabla naziv="DomainObject.Predmet.OstaliListFormated_1">
      <item>ŽDO</item>
      <item>POREZNA UPRAVA OSIJEK</item>
      <item>OGL.PLOČA-DOVER d.o.o. u stečaju</item>
      <item>NARODNE NOVINE, dioničko društvo za izdavanje i tiskanje Službenog lista Republike Hrvatske, službenih i drugih obrazaca te </item>
      <item>Željko Ferenčić</item>
      <item>Registar suda</item>
    </derivirana_varijabla>
  </DomainObject.Predmet.OstaliListFormated>
  <DomainObject.Predmet.OstaliListFormatedOIB>
    <izvorni_sadrzaj>
      <item>ŽDO, OIB 52634238587</item>
      <item>POREZNA UPRAVA OSIJEK, OIB 18683136487</item>
      <item>OGL.PLOČA-DOVER d.o.o. u stečaju</item>
      <item>NARODNE NOVINE, dioničko društvo za izdavanje i tiskanje Službenog lista Republike Hrvatske, službenih i drugih obrazaca te , OIB 64546066176</item>
      <item>Željko Ferenčić, OIB 73873182459</item>
      <item>Registar suda</item>
    </izvorni_sadrzaj>
    <derivirana_varijabla naziv="DomainObject.Predmet.OstaliListFormatedOIB_1">
      <item>ŽDO, OIB 52634238587</item>
      <item>POREZNA UPRAVA OSIJEK, OIB 18683136487</item>
      <item>OGL.PLOČA-DOVER d.o.o. u stečaju</item>
      <item>NARODNE NOVINE, dioničko društvo za izdavanje i tiskanje Službenog lista Republike Hrvatske, službenih i drugih obrazaca te , OIB 64546066176</item>
      <item>Željko Ferenčić, OIB 73873182459</item>
      <item>Registar suda</item>
    </derivirana_varijabla>
  </DomainObject.Predmet.OstaliListFormatedOIB>
  <DomainObject.Predmet.OstaliListFormatedWithAdress>
    <izvorni_sadrzaj>
      <item>ŽDO</item>
      <item>POREZNA UPRAVA OSIJEK, bb, 31000 Osijek</item>
      <item>OGL.PLOČA-DOVER d.o.o. u stečaju</item>
      <item>NARODNE NOVINE, dioničko društvo za izdavanje i tiskanje Službenog lista Republike Hrvatske, službenih i drugih obrazaca te , Savski Gaj XIII. put 6, Zagreb</item>
      <item>Željko Ferenčić, Velebitska 95, 32000 Vukovar</item>
      <item>Registar suda</item>
    </izvorni_sadrzaj>
    <derivirana_varijabla naziv="DomainObject.Predmet.OstaliListFormatedWithAdress_1">
      <item>ŽDO</item>
      <item>POREZNA UPRAVA OSIJEK, bb, 31000 Osijek</item>
      <item>OGL.PLOČA-DOVER d.o.o. u stečaju</item>
      <item>NARODNE NOVINE, dioničko društvo za izdavanje i tiskanje Službenog lista Republike Hrvatske, službenih i drugih obrazaca te , Savski Gaj XIII. put 6, Zagreb</item>
      <item>Željko Ferenčić, Velebitska 95, 32000 Vukovar</item>
      <item>Registar suda</item>
    </derivirana_varijabla>
  </DomainObject.Predmet.OstaliListFormatedWithAdress>
  <DomainObject.Predmet.OstaliListFormatedWithAdressOIB>
    <izvorni_sadrzaj>
      <item>ŽDO, OIB 52634238587</item>
      <item>POREZNA UPRAVA OSIJEK, OIB 18683136487, bb, 31000 Osijek</item>
      <item>OGL.PLOČA-DOVER d.o.o. u stečaju</item>
      <item>NARODNE NOVINE, dioničko društvo za izdavanje i tiskanje Službenog lista Republike Hrvatske, službenih i drugih obrazaca te , OIB 64546066176, Savski Gaj XIII. put 6, Zagreb</item>
      <item>Željko Ferenčić, OIB 73873182459, Velebitska 95, 32000 Vukovar</item>
      <item>Registar suda</item>
    </izvorni_sadrzaj>
    <derivirana_varijabla naziv="DomainObject.Predmet.OstaliListFormatedWithAdressOIB_1">
      <item>ŽDO, OIB 52634238587</item>
      <item>POREZNA UPRAVA OSIJEK, OIB 18683136487, bb, 31000 Osijek</item>
      <item>OGL.PLOČA-DOVER d.o.o. u stečaju</item>
      <item>NARODNE NOVINE, dioničko društvo za izdavanje i tiskanje Službenog lista Republike Hrvatske, službenih i drugih obrazaca te , OIB 64546066176, Savski Gaj XIII. put 6, Zagreb</item>
      <item>Željko Ferenčić, OIB 73873182459, Velebitska 95, 32000 Vukovar</item>
      <item>Registar suda</item>
    </derivirana_varijabla>
  </DomainObject.Predmet.OstaliListFormatedWithAdressOIB>
  <DomainObject.Predmet.OstaliListNazivFormated>
    <izvorni_sadrzaj>
      <item>ŽDO</item>
      <item>POREZNA UPRAVA OSIJEK</item>
      <item>OGL.PLOČA-DOVER d.o.o. u stečaju</item>
      <item>NARODNE NOVINE, dioničko društvo za izdavanje i tiskanje Službenog lista Republike Hrvatske, službenih i drugih obrazaca te </item>
      <item>Željko Ferenčić</item>
      <item>Registar suda</item>
    </izvorni_sadrzaj>
    <derivirana_varijabla naziv="DomainObject.Predmet.OstaliListNazivFormated_1">
      <item>ŽDO</item>
      <item>POREZNA UPRAVA OSIJEK</item>
      <item>OGL.PLOČA-DOVER d.o.o. u stečaju</item>
      <item>NARODNE NOVINE, dioničko društvo za izdavanje i tiskanje Službenog lista Republike Hrvatske, službenih i drugih obrazaca te </item>
      <item>Željko Ferenčić</item>
      <item>Registar suda</item>
    </derivirana_varijabla>
  </DomainObject.Predmet.OstaliListNazivFormated>
  <DomainObject.Predmet.OstaliListNazivFormatedOIB>
    <izvorni_sadrzaj>
      <item>ŽDO, OIB 52634238587</item>
      <item>POREZNA UPRAVA OSIJEK, OIB 18683136487</item>
      <item>OGL.PLOČA-DOVER d.o.o. u stečaju</item>
      <item>NARODNE NOVINE, dioničko društvo za izdavanje i tiskanje Službenog lista Republike Hrvatske, službenih i drugih obrazaca te , OIB 64546066176</item>
      <item>Željko Ferenčić, OIB 73873182459</item>
      <item>Registar suda</item>
    </izvorni_sadrzaj>
    <derivirana_varijabla naziv="DomainObject.Predmet.OstaliListNazivFormatedOIB_1">
      <item>ŽDO, OIB 52634238587</item>
      <item>POREZNA UPRAVA OSIJEK, OIB 18683136487</item>
      <item>OGL.PLOČA-DOVER d.o.o. u stečaju</item>
      <item>NARODNE NOVINE, dioničko društvo za izdavanje i tiskanje Službenog lista Republike Hrvatske, službenih i drugih obrazaca te , OIB 64546066176</item>
      <item>Željko Ferenčić, OIB 73873182459</item>
      <item>Registar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2019.</izvorni_sadrzaj>
    <derivirana_varijabla naziv="DomainObject.Datum_1">9. travnja 2019.</derivirana_varijabla>
  </DomainObject.Datum>
  <DomainObject.PoslovniBrojDokumenta>
    <izvorni_sadrzaj>St-999/2013-136</izvorni_sadrzaj>
    <derivirana_varijabla naziv="DomainObject.PoslovniBrojDokumenta_1">St-999/2013-136</derivirana_varijabla>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DOVER d.o.o. za promet roba i usluga</izvorni_sadrzaj>
    <derivirana_varijabla naziv="DomainObject.Predmet.ProtustrankaIDrugi_1">DOVER d.o.o. za promet roba i usluga</derivirana_varijabla>
  </DomainObject.Predmet.ProtustrankaIDrugi>
  <DomainObject.Predmet.StrankaIDrugiAdressOIB>
    <izvorni_sadrzaj>FINA Regionalni centar Osijek, OIB 85821130368, L. Jaegera 1-3, 31000 Osijek</izvorni_sadrzaj>
    <derivirana_varijabla naziv="DomainObject.Predmet.StrankaIDrugiAdressOIB_1">FINA Regionalni centar Osijek, OIB 85821130368, L. Jaegera 1-3, 31000 Osijek</derivirana_varijabla>
  </DomainObject.Predmet.StrankaIDrugiAdressOIB>
  <DomainObject.Predmet.ProtustrankaIDrugiAdressOIB>
    <izvorni_sadrzaj>DOVER d.o.o. za promet roba i usluga, OIB 55886307084, S.Radića 60, Čeminac</izvorni_sadrzaj>
    <derivirana_varijabla naziv="DomainObject.Predmet.ProtustrankaIDrugiAdressOIB_1">DOVER d.o.o. za promet roba i usluga, OIB 55886307084, S.Radića 60, Čeminac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DOVER d.o.o. za promet roba i usluga</item>
      <item>ŽDO</item>
      <item>POREZNA UPRAVA OSIJEK</item>
      <item>OGL.PLOČA-DOVER d.o.o. u stečaju</item>
      <item>NARODNE NOVINE, dioničko društvo za izdavanje i tiskanje Službenog lista Republike Hrvatske, službenih i drugih obrazaca te </item>
      <item>Željko Ferenčić</item>
      <item>Registar suda</item>
    </izvorni_sadrzaj>
    <derivirana_varijabla naziv="DomainObject.Predmet.SudioniciListNaziv_1">
      <item>FINA Regionalni centar Osijek</item>
      <item>DOVER d.o.o. za promet roba i usluga</item>
      <item>ŽDO</item>
      <item>POREZNA UPRAVA OSIJEK</item>
      <item>OGL.PLOČA-DOVER d.o.o. u stečaju</item>
      <item>NARODNE NOVINE, dioničko društvo za izdavanje i tiskanje Službenog lista Republike Hrvatske, službenih i drugih obrazaca te </item>
      <item>Željko Ferenčić</item>
      <item>Registar suda</item>
    </derivirana_varijabla>
  </DomainObject.Predmet.SudioniciListNaziv>
  <DomainObject.Predmet.SudioniciListAdressOIB>
    <izvorni_sadrzaj>
      <item>FINA Regionalni centar Osijek, OIB 85821130368, L. Jaegera 1-3,31000 Osijek</item>
      <item>DOVER d.o.o. za promet roba i usluga, OIB 55886307084, S.Radića 60,Čeminac</item>
      <item>ŽDO, OIB 52634238587</item>
      <item>POREZNA UPRAVA OSIJEK, OIB 18683136487, bb,31000 Osijek</item>
      <item>OGL.PLOČA-DOVER d.o.o. u stečaju</item>
      <item>NARODNE NOVINE, dioničko društvo za izdavanje i tiskanje Službenog lista Republike Hrvatske, službenih i drugih obrazaca te , OIB 64546066176, Savski Gaj XIII. put 6,Zagreb</item>
      <item>Željko Ferenčić, OIB 73873182459, Velebitska 95,32000 Vukovar</item>
      <item>Registar suda</item>
    </izvorni_sadrzaj>
    <derivirana_varijabla naziv="DomainObject.Predmet.SudioniciListAdressOIB_1">
      <item>FINA Regionalni centar Osijek, OIB 85821130368, L. Jaegera 1-3,31000 Osijek</item>
      <item>DOVER d.o.o. za promet roba i usluga, OIB 55886307084, S.Radića 60,Čeminac</item>
      <item>ŽDO, OIB 52634238587</item>
      <item>POREZNA UPRAVA OSIJEK, OIB 18683136487, bb,31000 Osijek</item>
      <item>OGL.PLOČA-DOVER d.o.o. u stečaju</item>
      <item>NARODNE NOVINE, dioničko društvo za izdavanje i tiskanje Službenog lista Republike Hrvatske, službenih i drugih obrazaca te , OIB 64546066176, Savski Gaj XIII. put 6,Zagreb</item>
      <item>Željko Ferenčić, OIB 73873182459, Velebitska 95,32000 Vukovar</item>
      <item>Registar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55886307084</item>
      <item>, OIB 52634238587</item>
      <item>, OIB 18683136487</item>
      <item>, OIB null</item>
      <item>, OIB 64546066176</item>
      <item>, OIB 73873182459</item>
      <item>, OIB null</item>
    </izvorni_sadrzaj>
    <derivirana_varijabla naziv="DomainObject.Predmet.SudioniciListNazivOIB_1">
      <item>, OIB 85821130368</item>
      <item>, OIB 55886307084</item>
      <item>, OIB 52634238587</item>
      <item>, OIB 18683136487</item>
      <item>, OIB null</item>
      <item>, OIB 64546066176</item>
      <item>, OIB 73873182459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tem>Željko Ferenčić, OIB 73873182459, Kardinala A. Stepinca 2, p.p. 82, Vukovar</item>
    </izvorni_sadrzaj>
    <derivirana_varijabla naziv="DomainObject.Predmet.StecajniUpraviteljiListAddressOIB_1">
      <item>Lidija Balog, OIB 90656042786, Vinogradska 17 Bilje</item>
      <item>Željko Ferenčić, OIB 73873182459, Kardinala A. Stepinca 2, p.p. 82, Vukovar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travnja 2019.</izvorni_sadrzaj>
    <derivirana_varijabla naziv="DomainObject.Predmet.DatumZadnjeOdrzaneSudskeRadnje_1">9. travnja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C17ADC-70CA-42D0-B93D-85E425DAE6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1291</properties:Words>
  <properties:Characters>7743</properties:Characters>
  <properties:Lines>467</properties:Lines>
  <properties:Paragraphs>250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XIII-ST-12/03-31</vt:lpstr>
    </vt:vector>
  </properties:TitlesOfParts>
  <properties:LinksUpToDate>false</properties:LinksUpToDate>
  <properties:CharactersWithSpaces>9203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2019-04-09T06:06:00Z</dcterms:created>
  <dc:creator>hermanj</dc:creator>
  <cp:lastModifiedBy>Danijela Sekulić</cp:lastModifiedBy>
  <cp:lastPrinted>2018-04-19T07:49:00Z</cp:lastPrinted>
  <dcterms:modified xmlns:xsi="http://www.w3.org/2001/XMLSchema-instance" xsi:type="dcterms:W3CDTF">2019-04-09T08:26:00Z</dcterms:modified>
  <cp:revision>5</cp:revision>
  <dc:title>XIII-ST-12/03-31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St-999/2013-136 / Zapisnik - Završno ročište vjerovnika (DOVER.docx)</vt:lpwstr>
  </prop:property>
  <prop:property name="CC_coloring" pid="4" fmtid="{D5CDD505-2E9C-101B-9397-08002B2CF9AE}">
    <vt:bool>true</vt:bool>
  </prop:property>
  <prop:property name="BrojStranica" pid="5" fmtid="{D5CDD505-2E9C-101B-9397-08002B2CF9AE}">
    <vt:i4>6</vt:i4>
  </prop:property>
</prop:Properties>
</file>