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59b8" w14:paraId="94b59b8" w:rsidRDefault="00DF7256" w:rsidP="00DF7256" w:rsidR="00DF7256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1.St-145/2014</w:t>
      </w:r>
    </w:p>
    <w:p w:rsidRDefault="00DF7256" w:rsidP="00DF7256" w:rsidR="00DF725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256" w:rsidP="00DF7256" w:rsidR="00DF7256">
      <w:pPr>
        <w:spacing w:after="0"/>
        <w:rPr>
          <w:rFonts w:cs="Times New Roman" w:eastAsia="Times New Roman"/>
          <w:b/>
          <w:lang w:eastAsia="hr-HR"/>
        </w:rPr>
      </w:pPr>
    </w:p>
    <w:p w:rsidRDefault="00DF7256" w:rsidP="00DF7256" w:rsidR="00DF725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F7256" w:rsidP="00DF7256" w:rsidR="00DF725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F7256" w:rsidP="00DF7256" w:rsidR="00DF7256" w:rsidRPr="00DF725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DF7256" w:rsidP="00DF7256" w:rsidR="00DF7256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DF7256" w:rsidP="00DF7256" w:rsidR="00DF7256" w:rsidRPr="00DF7256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DF7256" w:rsidP="00DF7256" w:rsidR="00DF7256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</w:t>
      </w:r>
      <w:r>
        <w:rPr>
          <w:bCs/>
        </w:rPr>
        <w:t>AKORD</w:t>
      </w:r>
      <w:r>
        <w:rPr>
          <w:rFonts w:eastAsia="Calibri"/>
        </w:rPr>
        <w:t xml:space="preserve">, d.o.o. u stečaju , Split , Kopilica 5.,OIB: 46566483708, dana 26. rujna 2017. godine, </w:t>
      </w:r>
    </w:p>
    <w:p w:rsidRDefault="00DF7256" w:rsidP="00DF7256" w:rsidR="00DF725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F7256" w:rsidP="00DF7256" w:rsidR="00DF7256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DF7256" w:rsidP="00DF7256" w:rsidR="00DF72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7256" w:rsidP="00DF7256" w:rsidR="00DF7256">
      <w:pPr>
        <w:ind w:firstLine="708"/>
        <w:rPr>
          <w:lang w:eastAsia="hr-HR"/>
        </w:rPr>
      </w:pPr>
      <w:r>
        <w:rPr>
          <w:bCs/>
          <w:lang w:eastAsia="hr-HR"/>
        </w:rPr>
        <w:t>I.</w:t>
      </w:r>
      <w:r>
        <w:rPr>
          <w:lang w:eastAsia="hr-HR"/>
        </w:rPr>
        <w:t xml:space="preserve"> Određuje se prodaja u stečajnom postupku uz odgovarajuću primjenu odredaba    Ovršnog zakona ( NN 112/12 do 55/16) kojima je uređena ovrha na nekretnini, sljedeće imovine  stečajnog dužnika i to nekretnina :</w:t>
      </w:r>
    </w:p>
    <w:p w:rsidRDefault="00DF7256" w:rsidP="00DF7256" w:rsidR="00DF7256">
      <w:pPr>
        <w:ind w:firstLine="708"/>
      </w:pPr>
      <w:r>
        <w:t>A. 61/1000 dijela nekretnine (1.etaža) označene kao k.č.br. 522/2, ZU 2046 , poduložak 1, k.o.Volosko, kod Općinskog suda u Rijeci, Zemljišno knjižni odjel Opatija, u naravi zgrada, dvorište i garaža, ukupne površine 1681 m2, koji je suvlasnički povezan sa posebnim dijelom zgrade označen kao apartman B-1, u prizemlju zgrade, koji se sastoji od hodnika, 2 sobe, 2 kupaonice, kuhinje i blagovaonice, dnevnog boravka i terase, ukupne površine 78,10 m2, sa pripadkom spremišta oznake S3 i  parkirnog mjesta oznake P6 u podrumu, površine 12,27 m2, odnosno sveukupne površine 90,37 m2, na nacrtu označeno crvenom kosom crtom.</w:t>
      </w:r>
    </w:p>
    <w:p w:rsidRDefault="00DF7256" w:rsidP="00DF7256" w:rsidR="00DF7256">
      <w:pPr>
        <w:ind w:firstLine="708"/>
      </w:pPr>
      <w:r>
        <w:t>Početna procijenjena vrijednost nekretnine iznosi 374.000,00 EUR odnosno 2.806.496,00 kn.</w:t>
      </w:r>
    </w:p>
    <w:p w:rsidRDefault="00DF7256" w:rsidP="00DF7256" w:rsidR="00DF7256">
      <w:pPr>
        <w:ind w:firstLine="708"/>
      </w:pPr>
      <w:r>
        <w:t>B. 64/1000 dijela nekretnine (7.etaža) označene kao k.č.br. 522/2, ZU 2046 , poduložak 1, k.o.Volosko, kod Općinskog suda u Rijeci, Zemljišno knjižni odjel Opatija, u naravi zgrada, dvorište i garaža, ukupne površine 1681 m2, koji je suvlasnički povezan sa posebnim dijelom zgrade označen kao apartman B2-3, na prvom katu zgrade, koji se sastoji od hodnika, 2 kupaonice,garderobe, 2 sobe, dnevnog boravka, kuhinje i blagovaonice, ukupne površine 82,34 m2, sa pripadkom spremišta oznake S5 i  parkirnog mjesta oznake P14 u podrumu, površine 12,79 m2, odnosno sveukupne površine 95,13 m2, na nacrtu označeno svjetlo plavom kosom crtom.</w:t>
      </w:r>
    </w:p>
    <w:p w:rsidRDefault="00DF7256" w:rsidP="00DF7256" w:rsidR="00DF7256">
      <w:pPr>
        <w:ind w:firstLine="708"/>
      </w:pPr>
      <w:r>
        <w:t>Početna procijenjena vrijednost nekretnine iznosi 411.000,00 EUR odnosno 3.084.144,00 kn.</w:t>
      </w:r>
    </w:p>
    <w:p w:rsidRDefault="00DF7256" w:rsidP="00DF7256" w:rsidR="00DF7256">
      <w:pPr>
        <w:ind w:firstLine="708"/>
      </w:pPr>
      <w:r>
        <w:t>C. k.č.br.522/17 u naravi dvorište, površine 122 m2, upisano u ZU 1144, , k.o.Volosko, kod Općinskog suda u Rijeci, Zemljišno knjižni odjel Opatija.</w:t>
      </w:r>
    </w:p>
    <w:p w:rsidRDefault="00DF7256" w:rsidP="00DF7256" w:rsidR="00DF7256">
      <w:pPr>
        <w:ind w:firstLine="708"/>
      </w:pPr>
    </w:p>
    <w:p w:rsidRDefault="00DF7256" w:rsidP="00DF7256" w:rsidR="00DF7256">
      <w:pPr>
        <w:spacing w:after="0"/>
        <w:rPr>
          <w:rFonts w:cs="Times New Roman" w:eastAsia="Times New Roman"/>
          <w:b/>
          <w:lang w:eastAsia="hr-HR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rFonts w:cs="Times New Roman" w:eastAsia="Times New Roman"/>
          <w:b/>
          <w:lang w:eastAsia="hr-HR"/>
        </w:rPr>
        <w:t>1.St-145/2014</w:t>
      </w:r>
    </w:p>
    <w:p w:rsidRDefault="00DF7256" w:rsidP="00DF7256" w:rsidR="00DF7256">
      <w:pPr>
        <w:ind w:firstLine="708"/>
      </w:pPr>
    </w:p>
    <w:p w:rsidRDefault="00DF7256" w:rsidP="00DF7256" w:rsidR="00DF7256">
      <w:pPr>
        <w:ind w:firstLine="708"/>
      </w:pPr>
      <w:r>
        <w:t>Početna procijenjena vrijednost nekretnine iznosi 13.000,00 EUR odnosno 97.552,00 kn.</w:t>
      </w:r>
    </w:p>
    <w:p w:rsidRDefault="00DF7256" w:rsidP="00DF7256" w:rsidR="00DF7256">
      <w:pPr>
        <w:ind w:firstLine="708"/>
      </w:pPr>
      <w:r>
        <w:t>Na opisanim nekretninama postoji upisano razlučno pravo u korist :</w:t>
      </w:r>
    </w:p>
    <w:p w:rsidRDefault="00DF7256" w:rsidP="00DF7256" w:rsidR="00DF7256">
      <w:pPr>
        <w:ind w:firstLine="708"/>
      </w:pPr>
      <w:r>
        <w:t>- ABANKA  d.d. kao pravni sljednik BANKE CELJE d.d. Celje, Vodnikova 2</w:t>
      </w:r>
    </w:p>
    <w:p w:rsidRDefault="00DF7256" w:rsidP="00DF7256" w:rsidR="00DF7256">
      <w:pPr>
        <w:ind w:firstLine="708"/>
      </w:pPr>
      <w:r>
        <w:t>- TCK d.o.o.Ljubljana, Dunajska cesta 167, Slovenija, OIB: 50664222742,  kao pravnog slijednika Hypo Alpe Adria Bank d.d.</w:t>
      </w:r>
    </w:p>
    <w:p w:rsidRDefault="00DF7256" w:rsidP="00DF7256" w:rsidR="00DF7256">
      <w:pPr>
        <w:ind w:firstLine="708"/>
      </w:pPr>
      <w:r>
        <w:t>- SBERBANK d.d. Ljubljana, Dunajska cesta 128 A</w:t>
      </w:r>
    </w:p>
    <w:p w:rsidRDefault="00DF7256" w:rsidP="00DF7256" w:rsidR="00DF7256">
      <w:pPr>
        <w:ind w:firstLine="708"/>
      </w:pPr>
      <w:r>
        <w:t>- REFLEX ZAGREB d.o.o. Zagreb, Petrovaradinska 5-5A</w:t>
      </w:r>
    </w:p>
    <w:p w:rsidRDefault="00DF7256" w:rsidP="00DF7256" w:rsidR="00DF7256">
      <w:pPr>
        <w:pStyle w:val="Bezproreda"/>
      </w:pPr>
    </w:p>
    <w:p w:rsidRDefault="00DF7256" w:rsidP="00DF7256" w:rsidR="00DF7256">
      <w:pPr>
        <w:jc w:val="both"/>
      </w:pPr>
      <w:r>
        <w:t xml:space="preserve">Napomena: cijene su izražene u neto iznosima a sve poreze koji terete prodaju nekretnina snosi kupac.                                         </w:t>
      </w:r>
    </w:p>
    <w:p w:rsidRDefault="00DF7256" w:rsidP="00DF7256" w:rsidR="00DF7256">
      <w:pPr>
        <w:pStyle w:val="Bezproreda"/>
      </w:pPr>
      <w:r>
        <w:rPr>
          <w:rFonts w:eastAsia="Calibri"/>
          <w:lang w:val="en-US"/>
        </w:rPr>
        <w:t>II.</w:t>
      </w:r>
      <w:r>
        <w:rPr>
          <w:rFonts w:eastAsia="Calibri"/>
          <w:lang w:val="en-US"/>
        </w:rPr>
        <w:tab/>
      </w:r>
      <w:proofErr w:type="spellStart"/>
      <w:r>
        <w:rPr>
          <w:rFonts w:eastAsia="Calibri"/>
          <w:lang w:val="en-US"/>
        </w:rPr>
        <w:t>Općinski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sud</w:t>
      </w:r>
      <w:proofErr w:type="spellEnd"/>
      <w:r>
        <w:rPr>
          <w:rFonts w:eastAsia="Calibri"/>
          <w:lang w:val="en-US"/>
        </w:rPr>
        <w:t xml:space="preserve"> u </w:t>
      </w:r>
      <w:proofErr w:type="spellStart"/>
      <w:r>
        <w:rPr>
          <w:rFonts w:eastAsia="Calibri"/>
          <w:lang w:val="en-US"/>
        </w:rPr>
        <w:t>Rijeci</w:t>
      </w:r>
      <w:proofErr w:type="spellEnd"/>
      <w:r>
        <w:rPr>
          <w:rFonts w:eastAsia="Calibri"/>
          <w:lang w:val="en-US"/>
        </w:rPr>
        <w:t xml:space="preserve">, </w:t>
      </w:r>
      <w:proofErr w:type="spellStart"/>
      <w:r>
        <w:rPr>
          <w:rFonts w:eastAsia="Calibri"/>
          <w:lang w:val="en-US"/>
        </w:rPr>
        <w:t>Zemljišnoknjžni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odjel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Opatija</w:t>
      </w:r>
      <w:proofErr w:type="spellEnd"/>
      <w:r>
        <w:rPr>
          <w:rFonts w:eastAsia="Calibri"/>
          <w:lang w:val="en-US"/>
        </w:rPr>
        <w:t xml:space="preserve">  </w:t>
      </w:r>
      <w:proofErr w:type="spellStart"/>
      <w:r>
        <w:rPr>
          <w:rFonts w:eastAsia="Calibri"/>
          <w:lang w:val="en-US"/>
        </w:rPr>
        <w:t>upisati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će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zabiježbu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prodaje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I. </w:t>
      </w:r>
      <w:proofErr w:type="spellStart"/>
      <w:r>
        <w:rPr>
          <w:rFonts w:eastAsia="Calibri"/>
          <w:lang w:val="en-US"/>
        </w:rPr>
        <w:t>rješenja</w:t>
      </w:r>
      <w:proofErr w:type="spellEnd"/>
      <w:r>
        <w:rPr>
          <w:rFonts w:eastAsia="Calibri"/>
          <w:lang w:val="en-US"/>
        </w:rPr>
        <w:t xml:space="preserve">  u </w:t>
      </w:r>
      <w:proofErr w:type="spellStart"/>
      <w:r>
        <w:rPr>
          <w:rFonts w:eastAsia="Calibri"/>
          <w:lang w:val="en-US"/>
        </w:rPr>
        <w:t>zemljišnim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knjigama</w:t>
      </w:r>
      <w:proofErr w:type="spellEnd"/>
      <w:r>
        <w:rPr>
          <w:rFonts w:eastAsia="Calibri"/>
          <w:lang w:val="en-US"/>
        </w:rPr>
        <w:t xml:space="preserve"> u </w:t>
      </w:r>
      <w:r>
        <w:t>ZU 2046 , poduložak 1, k.o.Volosko i ZU 1144, , k.o.Volosko.</w:t>
      </w:r>
    </w:p>
    <w:p w:rsidRDefault="00DF7256" w:rsidP="00DF7256" w:rsidR="00DF7256">
      <w:pPr>
        <w:spacing w:after="0"/>
        <w:jc w:val="both"/>
        <w:rPr>
          <w:rFonts w:cs="Times New Roman" w:eastAsia="Calibri"/>
          <w:lang w:val="en-US"/>
        </w:rPr>
      </w:pPr>
    </w:p>
    <w:p w:rsidRDefault="00DF7256" w:rsidP="00DF7256" w:rsidR="00DF7256" w:rsidRPr="00DF7256">
      <w:pPr>
        <w:spacing w:after="0"/>
        <w:ind w:hanging="660" w:left="660"/>
        <w:jc w:val="both"/>
        <w:rPr>
          <w:rFonts w:cs="Times New Roman" w:eastAsia="Calibri"/>
          <w:lang w:val="en-US"/>
        </w:rPr>
      </w:pPr>
      <w:r>
        <w:rPr>
          <w:rFonts w:cs="Times New Roman" w:eastAsia="Calibri"/>
          <w:lang w:val="en-US"/>
        </w:rPr>
        <w:t xml:space="preserve">III. </w:t>
      </w:r>
      <w:r>
        <w:rPr>
          <w:rFonts w:cs="Times New Roman" w:eastAsia="Calibri"/>
          <w:lang w:val="en-US"/>
        </w:rPr>
        <w:tab/>
      </w:r>
      <w:proofErr w:type="spellStart"/>
      <w:r>
        <w:rPr>
          <w:rFonts w:cs="Times New Roman" w:eastAsia="Calibri"/>
          <w:lang w:val="en-US"/>
        </w:rPr>
        <w:t>Zaključkom</w:t>
      </w:r>
      <w:proofErr w:type="spellEnd"/>
      <w:r>
        <w:rPr>
          <w:rFonts w:cs="Times New Roman" w:eastAsia="Calibri"/>
          <w:lang w:val="en-US"/>
        </w:rPr>
        <w:t xml:space="preserve"> o </w:t>
      </w:r>
      <w:proofErr w:type="spellStart"/>
      <w:r>
        <w:rPr>
          <w:rFonts w:cs="Times New Roman" w:eastAsia="Calibri"/>
          <w:lang w:val="en-US"/>
        </w:rPr>
        <w:t>prodaji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utvrdit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proofErr w:type="gramStart"/>
      <w:r>
        <w:rPr>
          <w:rFonts w:cs="Times New Roman" w:eastAsia="Calibri"/>
          <w:lang w:val="en-US"/>
        </w:rPr>
        <w:t>će</w:t>
      </w:r>
      <w:proofErr w:type="spellEnd"/>
      <w:proofErr w:type="gramEnd"/>
      <w:r>
        <w:rPr>
          <w:rFonts w:cs="Times New Roman" w:eastAsia="Calibri"/>
          <w:lang w:val="en-US"/>
        </w:rPr>
        <w:t xml:space="preserve"> se </w:t>
      </w:r>
      <w:proofErr w:type="spellStart"/>
      <w:r>
        <w:rPr>
          <w:rFonts w:cs="Times New Roman" w:eastAsia="Calibri"/>
          <w:lang w:val="en-US"/>
        </w:rPr>
        <w:t>način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uvjeti</w:t>
      </w:r>
      <w:proofErr w:type="spellEnd"/>
      <w:r>
        <w:rPr>
          <w:rFonts w:cs="Times New Roman" w:eastAsia="Calibri"/>
          <w:lang w:val="en-US"/>
        </w:rPr>
        <w:t xml:space="preserve">    </w:t>
      </w:r>
      <w:proofErr w:type="spellStart"/>
      <w:r>
        <w:rPr>
          <w:rFonts w:cs="Times New Roman" w:eastAsia="Calibri"/>
          <w:lang w:val="en-US"/>
        </w:rPr>
        <w:t>prodaje</w:t>
      </w:r>
      <w:proofErr w:type="spellEnd"/>
      <w:r>
        <w:rPr>
          <w:rFonts w:cs="Times New Roman" w:eastAsia="Calibri"/>
          <w:lang w:val="en-US"/>
        </w:rPr>
        <w:t xml:space="preserve"> (</w:t>
      </w:r>
      <w:proofErr w:type="spellStart"/>
      <w:r>
        <w:rPr>
          <w:rFonts w:cs="Times New Roman" w:eastAsia="Calibri"/>
          <w:lang w:val="en-US"/>
        </w:rPr>
        <w:t>čl</w:t>
      </w:r>
      <w:proofErr w:type="spellEnd"/>
      <w:r>
        <w:rPr>
          <w:rFonts w:cs="Times New Roman" w:eastAsia="Calibri"/>
          <w:lang w:val="en-US"/>
        </w:rPr>
        <w:t xml:space="preserve">. 164. </w:t>
      </w:r>
      <w:proofErr w:type="gramStart"/>
      <w:r>
        <w:rPr>
          <w:rFonts w:cs="Times New Roman" w:eastAsia="Calibri"/>
          <w:lang w:val="en-US"/>
        </w:rPr>
        <w:t>st.4</w:t>
      </w:r>
      <w:proofErr w:type="gramEnd"/>
      <w:r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>
        <w:rPr>
          <w:rFonts w:cs="Times New Roman" w:eastAsia="Calibri"/>
          <w:lang w:val="en-US"/>
        </w:rPr>
        <w:t>Stečajnog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zakona</w:t>
      </w:r>
      <w:proofErr w:type="spellEnd"/>
      <w:r>
        <w:rPr>
          <w:rFonts w:cs="Times New Roman" w:eastAsia="Calibri"/>
          <w:lang w:val="en-US"/>
        </w:rPr>
        <w:t>).</w:t>
      </w:r>
      <w:proofErr w:type="gramEnd"/>
      <w:r>
        <w:rPr>
          <w:rFonts w:cs="Times New Roman" w:eastAsia="Calibri"/>
          <w:lang w:val="en-US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DF7256" w:rsidP="00DF7256" w:rsidR="00DF725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F7256" w:rsidP="00DF7256" w:rsidR="00DF7256" w:rsidRPr="00DF7256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br. St-145/2014  od 04.travnja 2016. godine otvoren je stečajni postupak nad stečajnim dužnikom </w:t>
      </w:r>
      <w:r w:rsidRPr="00DF7256">
        <w:rPr>
          <w:sz w:val="24"/>
          <w:szCs w:val="24"/>
        </w:rPr>
        <w:tab/>
      </w:r>
      <w:r w:rsidRPr="00DF7256">
        <w:rPr>
          <w:bCs/>
          <w:sz w:val="24"/>
          <w:szCs w:val="24"/>
        </w:rPr>
        <w:t>AKORD</w:t>
      </w:r>
      <w:r w:rsidRPr="00DF7256">
        <w:rPr>
          <w:rFonts w:eastAsia="Calibri"/>
          <w:sz w:val="24"/>
          <w:szCs w:val="24"/>
        </w:rPr>
        <w:t>, d.o.o. u stečaju , Split , Kopilica 5.,OIB: 4656648370</w:t>
      </w:r>
      <w:r>
        <w:rPr>
          <w:sz w:val="24"/>
          <w:szCs w:val="24"/>
        </w:rPr>
        <w:t>.</w:t>
      </w:r>
      <w:r w:rsidRPr="00DF7256">
        <w:rPr>
          <w:sz w:val="24"/>
          <w:szCs w:val="24"/>
        </w:rPr>
        <w:tab/>
      </w:r>
    </w:p>
    <w:p w:rsidRDefault="00DF7256" w:rsidP="00DF7256" w:rsidR="00DF7256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>Istim rješenjem za stečajnog upravitelja imenovana je Ljiljna Poljanić iz Splita, Vinkovačka 25.</w:t>
      </w:r>
    </w:p>
    <w:p w:rsidRDefault="00DF7256" w:rsidP="00DF7256" w:rsidR="00DF7256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Imenovani stečajni upravitelj je predložio da se nekretnine  pobliže označene u toč. I.   izreke ovog rješenja  prodaju u stečajnom postupku uz odgovarajuću primjenu pravila o ovrsi na nekretninama, te je tako i odlučeno na Skupštini vjerovnika od 26.rujna  2017.godine.</w:t>
      </w:r>
    </w:p>
    <w:p w:rsidRDefault="00DF7256" w:rsidP="00DF7256" w:rsidR="00DF7256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rješenja. </w:t>
      </w:r>
    </w:p>
    <w:p w:rsidRDefault="00DF7256" w:rsidP="00DF7256" w:rsidR="00DF7256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26.rujna  2017. godine </w:t>
      </w:r>
    </w:p>
    <w:p w:rsidRDefault="00DF7256" w:rsidP="00DF7256" w:rsidR="00DF7256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DF7256" w:rsidP="00DF7256" w:rsidR="00DF7256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DF7256" w:rsidP="00DF7256" w:rsidR="00DF7256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DF7256" w:rsidP="00DF7256" w:rsidR="00DF7256" w:rsidRPr="00DF7256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Velimir Vuković</w:t>
      </w:r>
      <w:r>
        <w:rPr>
          <w:rFonts w:cs="Times New Roman" w:eastAsia="Calibri"/>
        </w:rPr>
        <w:tab/>
      </w:r>
    </w:p>
    <w:p w:rsidRDefault="00DF7256" w:rsidP="00DF7256" w:rsidR="00DF7256">
      <w:pPr>
        <w:pStyle w:val="Bezproreda"/>
      </w:pPr>
      <w:r>
        <w:t xml:space="preserve">UPUTA O PRAVNOM LIJEKU:  </w:t>
      </w:r>
    </w:p>
    <w:p w:rsidRDefault="00DF7256" w:rsidP="00DF7256" w:rsidR="00DF7256" w:rsidRPr="00DF7256">
      <w:pPr>
        <w:pStyle w:val="Bezproreda"/>
      </w:pPr>
      <w: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>
          <w:t>12. st</w:t>
        </w:r>
      </w:smartTag>
      <w: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>
          <w:t>19. st</w:t>
        </w:r>
      </w:smartTag>
      <w:r>
        <w:t>. 1. i 2. SZ-a). Žalba se podnosi ovom sudu u 2 (dva) istovjetna primjerka, a o žalbi odlučuje Visoki trgovački sud Republike Hrvatske</w:t>
      </w:r>
      <w:r>
        <w:rPr>
          <w:rFonts w:cs="Times New Roman" w:eastAsia="Times New Roman"/>
          <w:lang w:eastAsia="hr-HR"/>
        </w:rPr>
        <w:tab/>
      </w:r>
    </w:p>
    <w:p w:rsidRDefault="00DF7256" w:rsidP="00DF7256" w:rsidR="00DF72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7256" w:rsidP="00DF7256" w:rsidR="00DF7256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DF7256" w:rsidP="00DF7256" w:rsidR="00DF7256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DF7256" w:rsidP="00DF7256" w:rsidR="00DF7256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Općinski sud u Rijeci-Zemljišnoknjižni odjel Opatija </w:t>
      </w:r>
    </w:p>
    <w:p w:rsidRDefault="00DF7256" w:rsidP="00DF7256" w:rsidR="00DF725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 - 8 dana</w:t>
      </w:r>
    </w:p>
    <w:p w:rsidRDefault="00935E8C" w:rsidP="00DF7256" w:rsidR="00DF725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DF7256" w:rsidP="00DF7256" w:rsidR="00DF725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35E8C" w:rsidR="00823769"/>
    <w:sectPr w:rsidSect="00DF7256" w:rsidR="0082376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6F1"/>
    <w:multiLevelType w:val="hybridMultilevel"/>
    <w:tmpl w:val="5288A5BE"/>
    <w:lvl w:tplc="0848197A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cs="Times New Roman"/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256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935E8C"/>
    <w:rsid w:val="00A05026"/>
    <w:rsid w:val="00A86D22"/>
    <w:rsid w:val="00AB6E49"/>
    <w:rsid w:val="00AC09D9"/>
    <w:rsid w:val="00B01348"/>
    <w:rsid w:val="00B40090"/>
    <w:rsid w:val="00B52A86"/>
    <w:rsid w:val="00B72C27"/>
    <w:rsid w:val="00B874FD"/>
    <w:rsid w:val="00BF1B09"/>
    <w:rsid w:val="00C655DC"/>
    <w:rsid w:val="00CD066E"/>
    <w:rsid w:val="00D47954"/>
    <w:rsid w:val="00DB228F"/>
    <w:rsid w:val="00DE53A8"/>
    <w:rsid w:val="00DF7256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256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F7256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DF7256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F7256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F7256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F7256"/>
    <w:rPr>
      <w:szCs w:val="24"/>
    </w:rPr>
  </w:style>
  <w:style w:customStyle="true" w:styleId="GrbRH" w:type="paragraph">
    <w:name w:val="GrbRH"/>
    <w:basedOn w:val="Normal"/>
    <w:rsid w:val="00DF7256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DF725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25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2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E8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5E8C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5E8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5E8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256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F7256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DF7256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F7256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F7256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F7256"/>
    <w:rPr>
      <w:szCs w:val="24"/>
    </w:rPr>
  </w:style>
  <w:style w:customStyle="1" w:styleId="GrbRH" w:type="paragraph">
    <w:name w:val="GrbRH"/>
    <w:basedOn w:val="Normal"/>
    <w:rsid w:val="00DF7256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DF725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25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2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E8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5E8C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5E8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5E8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651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OstaliList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OstaliListFormated>
  <DomainObject.Predmet.OstaliList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izvorni_sadrzaj>
    <derivirana_varijabla naziv="DomainObject.Predmet.OstaliList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derivirana_varijabla>
  </DomainObject.Predmet.OstaliListFormatedOIB>
  <DomainObject.Predmet.OstaliListFormatedWithAdress>
    <izvorni_sadrzaj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  <item>ZANATSERVIS, društvo s ograničenom odgovornošću za izgradnju, rekonstrukciju i održavanje građevinskih objekata, Mileve Sušanj 7, 51410 Opatija</item>
      <item>REFLEX ZAGREB d.o.o. za usluge, Petrovaradinska 5-5A, 10000 Zagreb</item>
      <item>MODEA STYLE društvo s ograničenom odgovornošću za proizvodnju i trgovinu, Brajani 81/a, 51211 Jurdani</item>
      <item>Odvjetničko društvo Krajinović i partneri društvo s ograničenom odgovornošću, Boškovićeva 6, 10000 Zagreb</item>
    </izvorni_sadrzaj>
    <derivirana_varijabla naziv="DomainObject.Predmet.OstaliListFormatedWithAdress_1"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  <item>ZANATSERVIS, društvo s ograničenom odgovornošću za izgradnju, rekonstrukciju i održavanje građevinskih objekata, Mileve Sušanj 7, 51410 Opatija</item>
      <item>REFLEX ZAGREB d.o.o. za usluge, Petrovaradinska 5-5A, 10000 Zagreb</item>
      <item>MODEA STYLE društvo s ograničenom odgovornošću za proizvodnju i trgovinu, Brajani 81/a, 51211 Jurdani</item>
      <item>Odvjetničko društvo Krajinović i partneri društvo s ograničenom odgovornošću, Boškovićeva 6, 10000 Zagreb</item>
    </derivirana_varijabla>
  </DomainObject.Predmet.OstaliListFormatedWithAdress>
  <DomainObject.Predmet.OstaliListFormatedWithAdressOIB>
    <izvorni_sadrzaj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  <item>ZANATSERVIS, društvo s ograničenom odgovornošću za izgradnju, rekonstrukciju i održavanje građevinskih objekata, OIB 79281377757, Mileve Sušanj 7, 51410 Opatija</item>
      <item>REFLEX ZAGREB d.o.o. za usluge, OIB 40903703652, Petrovaradinska 5-5A, 10000 Zagreb</item>
      <item>MODEA STYLE društvo s ograničenom odgovornošću za proizvodnju i trgovinu, OIB 85175257144, Brajani 81/a, 51211 Jurdani</item>
      <item>Odvjetničko društvo Krajinović i partneri društvo s ograničenom odgovornošću, OIB 69806466762, Boškovićeva 6, 10000 Zagreb</item>
    </izvorni_sadrzaj>
    <derivirana_varijabla naziv="DomainObject.Predmet.OstaliListFormatedWithAdressOIB_1"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  <item>ZANATSERVIS, društvo s ograničenom odgovornošću za izgradnju, rekonstrukciju i održavanje građevinskih objekata, OIB 79281377757, Mileve Sušanj 7, 51410 Opatija</item>
      <item>REFLEX ZAGREB d.o.o. za usluge, OIB 40903703652, Petrovaradinska 5-5A, 10000 Zagreb</item>
      <item>MODEA STYLE društvo s ograničenom odgovornošću za proizvodnju i trgovinu, OIB 85175257144, Brajani 81/a, 51211 Jurdani</item>
      <item>Odvjetničko društvo Krajinović i partneri društvo s ograničenom odgovornošću, OIB 69806466762, Boškovićeva 6, 10000 Zagreb</item>
    </derivirana_varijabla>
  </DomainObject.Predmet.OstaliListFormatedWithAdressOIB>
  <DomainObject.Predmet.OstaliListNaziv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OstaliListNaziv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OstaliListNazivFormated>
  <DomainObject.Predmet.OstaliListNaziv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izvorni_sadrzaj>
    <derivirana_varijabla naziv="DomainObject.Predmet.OstaliListNaziv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SudioniciListNaziv_1"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  <item>ZANATSERVIS, društvo s ograničenom odgovornošću za izgradnju, rekonstrukciju i održavanje građevinskih objekata, OIB 79281377757, Mileve Sušanj 7,51410 Opatija</item>
      <item>REFLEX ZAGREB d.o.o. za usluge, OIB 40903703652, Petrovaradinska 5-5A,10000 Zagreb</item>
      <item>MODEA STYLE društvo s ograničenom odgovornošću za proizvodnju i trgovinu, OIB 85175257144, Brajani 81/a,51211 Jurdani</item>
      <item>Odvjetničko društvo Krajinović i partneri društvo s ograničenom odgovornošću, OIB 69806466762, Boškovićeva 6,10000 Zagreb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  <item>ZANATSERVIS, društvo s ograničenom odgovornošću za izgradnju, rekonstrukciju i održavanje građevinskih objekata, OIB 79281377757, Mileve Sušanj 7,51410 Opatija</item>
      <item>REFLEX ZAGREB d.o.o. za usluge, OIB 40903703652, Petrovaradinska 5-5A,10000 Zagreb</item>
      <item>MODEA STYLE društvo s ograničenom odgovornošću za proizvodnju i trgovinu, OIB 85175257144, Brajani 81/a,51211 Jurdani</item>
      <item>Odvjetničko društvo Krajinović i partneri društvo s ograničenom odgovornošću,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  <item>, OIB 79281377757</item>
      <item>, OIB 40903703652</item>
      <item>, OIB 85175257144</item>
      <item>, OIB 69806466762</item>
    </izvorni_sadrzaj>
    <derivirana_varijabla naziv="DomainObject.Predmet.SudioniciListNazivOIB_1"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  <item>, OIB 79281377757</item>
      <item>, OIB 40903703652</item>
      <item>, OIB 85175257144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660</properties:Words>
  <properties:Characters>3662</properties:Characters>
  <properties:Lines>88</properties:Lines>
  <properties:Paragraphs>38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RJEŠENJE</vt:lpstr>
    </vt:vector>
  </properties:TitlesOfParts>
  <properties:LinksUpToDate>false</properties:LinksUpToDate>
  <properties:CharactersWithSpaces>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2017-09-26T08:16:00Z</dcterms:created>
  <dc:creator>Marija Elez</dc:creator>
  <cp:lastModifiedBy>Marija Elez</cp:lastModifiedBy>
  <cp:lastPrinted>2017-09-26T08:27:00Z</cp:lastPrinted>
  <dcterms:modified xmlns:xsi="http://www.w3.org/2001/XMLSchema-instance" xsi:type="dcterms:W3CDTF">2017-09-26T08:31:00Z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