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68c2" w14:paraId="d8668c2" w:rsidRDefault="00AE649C" w:rsidP="00266470" w:rsidR="00AE649C" w:rsidRPr="00B76F3C">
      <w:pPr>
        <w:pStyle w:val="Naslov3"/>
        <w:numPr>
          <w:ilvl w:val="0"/>
          <w:numId w:val="0"/>
        </w:numPr>
        <w:ind w:hanging="432" w:left="720"/>
        <w15:collapsed w:val="false"/>
      </w:pPr>
    </w:p>
    <w:p w:rsidRDefault="00266470" w:rsidP="00266470" w:rsidR="00266470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St-226/13-73.</w:t>
      </w:r>
    </w:p>
    <w:p w:rsidRDefault="00266470" w:rsidP="00266470" w:rsidR="00266470">
      <w:pPr>
        <w:jc w:val="both"/>
        <w:rPr>
          <w:rFonts w:hAnsi="Arial" w:ascii="Arial"/>
        </w:rPr>
      </w:pP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trgovačkim društvom ŠPORTSKI OBJEKTI društvo s ograničenom odgovornošću za uslužne djelatnosti, u stečaju, Slatina, Trg Sv. Josipa 10, MBS 010071571, OIB 68571184007, dana 11. rujna 2015. godine, donio je slijedeći</w:t>
      </w:r>
    </w:p>
    <w:p w:rsidRDefault="00266470" w:rsidP="00266470" w:rsidR="0026647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Z A K L J U Č A K   O   P R O D A J I</w:t>
      </w:r>
    </w:p>
    <w:p w:rsidRDefault="00266470" w:rsidP="00266470" w:rsidR="00266470">
      <w:pPr>
        <w:jc w:val="both"/>
        <w:rPr>
          <w:rFonts w:hAnsi="Arial" w:ascii="Arial"/>
        </w:rPr>
      </w:pPr>
    </w:p>
    <w:p w:rsidRDefault="00266470" w:rsidP="00266470" w:rsidR="00266470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 PREDMET PRODAJE: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>I. Određuje se prodaja imovine stečajnog dužnika ŠPORTSKI OBJEKTI društvo s ograničenom odgovornošću za uslužne djelatnosti, u stečaju, Slatina, Trg Sv. Josipa 10, MBS 010071571, OIB 68571184007</w:t>
      </w:r>
      <w:r>
        <w:rPr>
          <w:rFonts w:hAnsi="Arial" w:ascii="Arial"/>
          <w:b/>
        </w:rPr>
        <w:t>, devetom javnom dražbom</w:t>
      </w:r>
      <w:r>
        <w:rPr>
          <w:rFonts w:hAnsi="Arial" w:ascii="Arial"/>
        </w:rPr>
        <w:t>, a koju imovinu čine: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Nekretnina upisana u zk.ul.br.6370, k.o. Podravska Slatina i to čkbr.1506/81, oznake zemljišta oranica Krivaja sveukupne površine </w:t>
      </w:r>
      <w:smartTag w:element="metricconverter" w:uri="urn:schemas-microsoft-com:office:smarttags">
        <w:smartTagPr>
          <w:attr w:val="52739 m2" w:name="ProductID"/>
        </w:smartTagPr>
        <w:r>
          <w:rPr>
            <w:rFonts w:cs="Arial" w:hAnsi="Arial" w:ascii="Arial"/>
          </w:rPr>
          <w:t>52739 m2</w:t>
        </w:r>
      </w:smartTag>
      <w:r>
        <w:rPr>
          <w:rFonts w:cs="Arial" w:hAnsi="Arial" w:ascii="Arial"/>
        </w:rPr>
        <w:t>, kao vlasništvo ŠPORTSKI OBJEKTI d.o.o. iz Slatine, a sada u stečaju, te što u naravi predstavlja nogometno igralište i zgradu nogometnog kluba sa pratećim sadržajima izgrađenim na ovoj nekretnini po početnoj prodajnoj cijeni od 1.437.343,82 kuna  (</w:t>
      </w:r>
      <w:proofErr w:type="spellStart"/>
      <w:r>
        <w:rPr>
          <w:rFonts w:cs="Arial" w:hAnsi="Arial" w:ascii="Arial"/>
        </w:rPr>
        <w:t>jedanmilijunčetristotridesetsedamtisućatristočetrdesettri</w:t>
      </w:r>
      <w:proofErr w:type="spellEnd"/>
      <w:r>
        <w:rPr>
          <w:rFonts w:cs="Arial" w:hAnsi="Arial" w:ascii="Arial"/>
        </w:rPr>
        <w:t xml:space="preserve"> kune i </w:t>
      </w:r>
      <w:proofErr w:type="spellStart"/>
      <w:r>
        <w:rPr>
          <w:rFonts w:cs="Arial" w:hAnsi="Arial" w:ascii="Arial"/>
        </w:rPr>
        <w:t>osamdesetdvije</w:t>
      </w:r>
      <w:proofErr w:type="spellEnd"/>
      <w:r>
        <w:rPr>
          <w:rFonts w:cs="Arial" w:hAnsi="Arial" w:ascii="Arial"/>
        </w:rPr>
        <w:t xml:space="preserve"> lipe).</w:t>
      </w:r>
    </w:p>
    <w:p w:rsidRDefault="00266470" w:rsidP="00266470" w:rsidR="00266470">
      <w:pPr>
        <w:jc w:val="both"/>
        <w:rPr>
          <w:rFonts w:cs="Arial" w:hAnsi="Arial" w:ascii="Arial"/>
          <w:bCs/>
        </w:rPr>
      </w:pPr>
      <w:proofErr w:type="spellStart"/>
      <w:r>
        <w:rPr>
          <w:rFonts w:cs="Arial" w:hAnsi="Arial" w:ascii="Arial"/>
        </w:rPr>
        <w:t>Napred</w:t>
      </w:r>
      <w:proofErr w:type="spellEnd"/>
      <w:r>
        <w:rPr>
          <w:rFonts w:cs="Arial" w:hAnsi="Arial" w:ascii="Arial"/>
        </w:rPr>
        <w:t xml:space="preserve"> navedena nekretnina opterećena je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SLAVONSKE BANKE d.d. Osijek a čiji je pravni slijednik sada HYPO ALPE ADRIA BANK d.d. iz Zagreba, koja je to </w:t>
      </w:r>
      <w:proofErr w:type="spellStart"/>
      <w:r>
        <w:rPr>
          <w:rFonts w:cs="Arial" w:hAnsi="Arial" w:ascii="Arial"/>
        </w:rPr>
        <w:t>razlučno</w:t>
      </w:r>
      <w:proofErr w:type="spellEnd"/>
      <w:r>
        <w:rPr>
          <w:rFonts w:cs="Arial" w:hAnsi="Arial" w:ascii="Arial"/>
        </w:rPr>
        <w:t xml:space="preserve"> pravo i to potraživanje ugovorom o cesiji ustupila tvrtki H-ABDUCO d.o.o. iz Zagreba kao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vjerovniku. </w:t>
      </w:r>
    </w:p>
    <w:p w:rsidRDefault="00266470" w:rsidP="00266470" w:rsidR="00266470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Uz navedenu nekretninu prodaju se i pripadajuće pokretnine namještaj u klupskom prostoru po inventurnom popisu od 2.7.2014. godine kao vlasništvo ŠPORTSKI OBJEKTI d.o.o. iz Slatine sada u stečaju po početnoj prodajnoj cijeni od 16.665,50 kuna ( </w:t>
      </w:r>
      <w:proofErr w:type="spellStart"/>
      <w:r>
        <w:rPr>
          <w:rFonts w:cs="Arial" w:hAnsi="Arial" w:ascii="Arial"/>
          <w:bCs/>
        </w:rPr>
        <w:t>šesnaesttisućašestošezdesetpet</w:t>
      </w:r>
      <w:proofErr w:type="spellEnd"/>
      <w:r>
        <w:rPr>
          <w:rFonts w:cs="Arial" w:hAnsi="Arial" w:ascii="Arial"/>
          <w:bCs/>
        </w:rPr>
        <w:t xml:space="preserve"> kuna i pedeset lipa).</w:t>
      </w:r>
    </w:p>
    <w:p w:rsidRDefault="00266470" w:rsidP="00266470" w:rsidR="00266470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bCs/>
        </w:rPr>
        <w:t>Naprijed navedena nekretnina i navedene pokretnine po inventurnom popisu od 2.7.2014. godine prodaju se isključivo kao cjelina, po sveukupnoj početnoj prodajnoj cijeni od 1.454.009,32 (</w:t>
      </w:r>
      <w:proofErr w:type="spellStart"/>
      <w:r>
        <w:rPr>
          <w:rFonts w:cs="Arial" w:hAnsi="Arial" w:ascii="Arial"/>
          <w:bCs/>
        </w:rPr>
        <w:t>jedanmilijunčetristopedesetčetritisućedevet</w:t>
      </w:r>
      <w:proofErr w:type="spellEnd"/>
      <w:r>
        <w:rPr>
          <w:rFonts w:cs="Arial" w:hAnsi="Arial" w:ascii="Arial"/>
          <w:bCs/>
        </w:rPr>
        <w:t xml:space="preserve"> kuna i </w:t>
      </w:r>
      <w:proofErr w:type="spellStart"/>
      <w:r>
        <w:rPr>
          <w:rFonts w:cs="Arial" w:hAnsi="Arial" w:ascii="Arial"/>
          <w:bCs/>
        </w:rPr>
        <w:t>tridesetdvije</w:t>
      </w:r>
      <w:proofErr w:type="spellEnd"/>
      <w:r>
        <w:rPr>
          <w:rFonts w:cs="Arial" w:hAnsi="Arial" w:ascii="Arial"/>
          <w:bCs/>
        </w:rPr>
        <w:t xml:space="preserve"> lipe). 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Ovaj Zaključak objaviti će se na oglasnoj ploči Trgovačkog suda u Bjelovaru.</w:t>
      </w:r>
    </w:p>
    <w:p w:rsidRDefault="00266470" w:rsidP="00266470" w:rsidR="00266470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  <w:b/>
          <w:bCs/>
        </w:rPr>
        <w:t xml:space="preserve">II. </w:t>
      </w:r>
      <w:r>
        <w:rPr>
          <w:rFonts w:cs="Arial" w:hAnsi="Arial" w:ascii="Arial"/>
          <w:b/>
        </w:rPr>
        <w:t>Nekretnina i pokretnine iz  točke I. ovog zaključka prodavati će se 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 xml:space="preserve">devetoj usmenoj javnoj dražbi, a ročište za prodaju održati će se kod Trgovačkog suda </w:t>
      </w:r>
      <w:r>
        <w:rPr>
          <w:rFonts w:cs="Arial" w:hAnsi="Arial" w:ascii="Arial"/>
          <w:b/>
        </w:rPr>
        <w:lastRenderedPageBreak/>
        <w:t xml:space="preserve">u Bjelovaru,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br.2, dana 29. rujna 2015. godine u 13,30 sati.</w:t>
      </w:r>
      <w:r>
        <w:rPr>
          <w:rFonts w:cs="Arial" w:hAnsi="Arial" w:ascii="Arial"/>
        </w:rPr>
        <w:t xml:space="preserve">                        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III. </w:t>
      </w:r>
      <w:r>
        <w:rPr>
          <w:rFonts w:cs="Arial" w:hAnsi="Arial" w:ascii="Arial"/>
        </w:rPr>
        <w:t xml:space="preserve"> Uvjeti prodaje: </w:t>
      </w:r>
    </w:p>
    <w:p w:rsidRDefault="00266470" w:rsidP="00266470" w:rsidR="00266470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</w:rPr>
        <w:t>1. Nekretnina i pokretnine  navedene u točki I. ovog zaključka na ročištu za dražbu ne mogu biti prodane za cijene ispod početnih prodajnih cijena navedenih u točki I. ovog zaključka.</w:t>
      </w:r>
      <w:r>
        <w:rPr>
          <w:rFonts w:cs="Arial" w:hAnsi="Arial" w:ascii="Arial"/>
          <w:bCs/>
        </w:rPr>
        <w:t xml:space="preserve">            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Poreze, pristojbe i troškove koji nisu sadržani u početnim cijenama oglašenih nekretnina i pokretnina kupac je dužan  platiti u skladu sa zakonom.</w:t>
      </w:r>
    </w:p>
    <w:p w:rsidRDefault="00266470" w:rsidP="00266470" w:rsidR="00266470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>3. Nekretnine i pokretnine navedena u točki I. ovog zaključka prodaju se po načelu «viđeno-kupljeno», te se neće priznati naknadne pritužbe na pravne ili materijalne nedostatke istih.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IV. </w:t>
      </w:r>
      <w:r>
        <w:rPr>
          <w:rFonts w:cs="Arial" w:hAnsi="Arial" w:ascii="Arial"/>
        </w:rPr>
        <w:t>Pravo nadmetanja imaju sve pravne i fizičke osobe, u skladu sa zakonskim propisima Republike Hrvatske. Kao ponuditelji na usmenoj javnoj dražbi mogu sudjelovati osobe koje najkasnije do 28.9.2015.godine uplate osiguranje u visini 10% početne cijene nekretnine i pokretnina iz točke I. ovog zaključka, na račun Trgovačkog suda u Bjelovaru broj:  IBAN HR6123900011300000630, s pozivom  na broj 05 540-226-2013.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Potvrdu o uplati osiguranja ponuditelj je dužan predočiti stečajnom sucu prije početka održavanja javne dražbe.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V. </w:t>
      </w:r>
      <w:r>
        <w:rPr>
          <w:rFonts w:cs="Arial" w:hAnsi="Arial" w:ascii="Arial"/>
          <w:bCs/>
        </w:rPr>
        <w:t xml:space="preserve"> Nekretnina i pokretnine</w:t>
      </w:r>
      <w:r>
        <w:rPr>
          <w:rFonts w:cs="Arial" w:hAnsi="Arial" w:ascii="Arial"/>
        </w:rPr>
        <w:t xml:space="preserve"> iz točke I. ovog zaključka sud će dosuditi ponuditelju (kupcu) koji ponudi najveću cijenu i ispunjava sve uvijete ovog zaključka, a ukoliko na javnoj dražbi sudjeluje više kupaca, sud će nekretninu i pokretnine dosuditi i kupcima koji ponude nižu  cijenu, prema veličini ponuđene cijene, ako kupci koji su ponudili veću cijenu ne polože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roku koji im je određen.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 pokretnine navedene pod točkom  I. ovog zaključka kupac  je obvezan u roku  8 dana od dana javne dražbe zaključiti sa stečajnim upraviteljem  ugovor o kupoprodaji.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VI. </w:t>
      </w:r>
      <w:r>
        <w:rPr>
          <w:rFonts w:cs="Arial" w:hAnsi="Arial" w:ascii="Arial"/>
        </w:rPr>
        <w:t xml:space="preserve">Kupac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I. ovog zaključka u roku 30 dana nakon pravomoćnosti rješenja o dosudi, odnosno u roku 20 dana nakon zaključenja ugovora o kupoprodaji  pokretnina navedenih pod točkom I. ovog zaključka.</w:t>
      </w:r>
    </w:p>
    <w:p w:rsidRDefault="00266470" w:rsidP="00266470" w:rsidR="0026647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kupac u navedenim rokovima ne 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 pokretnina, jamčevina mu neće biti vraćena već će se iz nje namiriti nastali troškovi,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 </w:t>
      </w:r>
    </w:p>
    <w:p w:rsidRDefault="00266470" w:rsidP="00266470" w:rsidR="00266470">
      <w:pPr>
        <w:jc w:val="both"/>
        <w:rPr>
          <w:rFonts w:cs="Arial" w:hAnsi="Arial" w:ascii="Arial"/>
        </w:rPr>
      </w:pPr>
      <w:proofErr w:type="spellStart"/>
      <w:r w:rsidRPr="00266470">
        <w:rPr>
          <w:rFonts w:cs="Arial" w:hAnsi="Arial" w:ascii="Arial"/>
          <w:b/>
          <w:bCs/>
        </w:rPr>
        <w:t>VII.</w:t>
      </w:r>
      <w:r w:rsidRPr="00266470">
        <w:rPr>
          <w:rFonts w:cs="Arial" w:hAnsi="Arial" w:ascii="Arial"/>
          <w:bCs/>
        </w:rPr>
        <w:t>Nakon</w:t>
      </w:r>
      <w:proofErr w:type="spellEnd"/>
      <w:r w:rsidRPr="00266470">
        <w:rPr>
          <w:rFonts w:cs="Arial" w:hAnsi="Arial" w:ascii="Arial"/>
          <w:bCs/>
        </w:rPr>
        <w:t xml:space="preserve"> što kupac položi </w:t>
      </w:r>
      <w:proofErr w:type="spellStart"/>
      <w:r w:rsidRPr="00266470">
        <w:rPr>
          <w:rFonts w:cs="Arial" w:hAnsi="Arial" w:ascii="Arial"/>
          <w:bCs/>
        </w:rPr>
        <w:t>kupovninu</w:t>
      </w:r>
      <w:proofErr w:type="spellEnd"/>
      <w:r w:rsidRPr="00266470">
        <w:rPr>
          <w:rFonts w:cs="Arial" w:hAnsi="Arial" w:ascii="Arial"/>
          <w:bCs/>
        </w:rPr>
        <w:t xml:space="preserve"> i rješenje o dosudi postane pravomoćno sud će </w:t>
      </w:r>
      <w:r w:rsidRPr="00266470">
        <w:rPr>
          <w:rFonts w:cs="Arial" w:hAnsi="Arial" w:ascii="Arial"/>
        </w:rPr>
        <w:t>zaključkom odrediti predaju nekretnine i pokretnina kupcu, upis prava vlasništva nekretnine u zemljišnim knjigama u korist kupca i brisanje založnog prava, na kupljenoj nekretnini.</w:t>
      </w:r>
    </w:p>
    <w:p w:rsidRDefault="00266470" w:rsidP="00266470" w:rsidR="00266470" w:rsidRPr="00266470">
      <w:pPr>
        <w:jc w:val="both"/>
        <w:rPr>
          <w:rFonts w:cs="Arial" w:hAnsi="Arial" w:ascii="Arial"/>
        </w:rPr>
      </w:pPr>
    </w:p>
    <w:p w:rsidRDefault="00266470" w:rsidP="00266470" w:rsidR="00266470" w:rsidRPr="00266470">
      <w:pPr>
        <w:jc w:val="both"/>
        <w:rPr>
          <w:rFonts w:cs="Arial" w:hAnsi="Arial" w:ascii="Arial"/>
        </w:rPr>
      </w:pPr>
      <w:r w:rsidRPr="00266470">
        <w:rPr>
          <w:rFonts w:cs="Arial" w:hAnsi="Arial" w:ascii="Arial"/>
          <w:b/>
          <w:bCs/>
        </w:rPr>
        <w:t>VIII.</w:t>
      </w:r>
      <w:r w:rsidRPr="00266470">
        <w:rPr>
          <w:rFonts w:cs="Arial" w:hAnsi="Arial" w:ascii="Arial"/>
          <w:bCs/>
        </w:rPr>
        <w:t xml:space="preserve"> Razgledanje nekretnine i pokretnina, te uvid u procijene vrijednosti istih mogu se obaviti</w:t>
      </w:r>
      <w:r w:rsidRPr="00266470">
        <w:rPr>
          <w:rFonts w:cs="Arial" w:hAnsi="Arial" w:ascii="Arial"/>
        </w:rPr>
        <w:t xml:space="preserve"> uz prethodni dogovor sa stečajnim upraviteljem.   </w:t>
      </w:r>
    </w:p>
    <w:p w:rsidRDefault="00266470" w:rsidP="00266470" w:rsidR="00266470" w:rsidRPr="00266470">
      <w:pPr>
        <w:jc w:val="both"/>
        <w:rPr>
          <w:rFonts w:cs="Times New Roman" w:hAnsi="Arial" w:ascii="Arial"/>
        </w:rPr>
      </w:pPr>
    </w:p>
    <w:p w:rsidRDefault="00266470" w:rsidP="00266470" w:rsidR="0026647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2015. godine</w:t>
      </w:r>
    </w:p>
    <w:p w:rsidRDefault="00266470" w:rsidP="00266470" w:rsidR="0026647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266470" w:rsidP="00266470" w:rsidR="0026647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lijek.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(čl.11. st.5. Ovršnog zakona).</w:t>
      </w:r>
    </w:p>
    <w:p w:rsidRDefault="00266470" w:rsidP="00266470" w:rsidR="00266470">
      <w:pPr>
        <w:jc w:val="both"/>
        <w:rPr>
          <w:rFonts w:hAnsi="Arial" w:ascii="Arial"/>
        </w:rPr>
      </w:pPr>
      <w:bookmarkStart w:name="_GoBack" w:id="0"/>
      <w:bookmarkEnd w:id="0"/>
    </w:p>
    <w:p w:rsidRDefault="00266470" w:rsidP="00266470" w:rsidR="0026647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na e-oglasnu ploču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na e-oglasnu ploču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H-ABDUCO d.o.o. Zagreb na e-oglasnu ploču         </w:t>
      </w:r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Sc.ročište</w:t>
      </w:r>
      <w:proofErr w:type="spellEnd"/>
    </w:p>
    <w:p w:rsidRDefault="00266470" w:rsidP="00266470" w:rsidR="00266470">
      <w:pPr>
        <w:jc w:val="both"/>
        <w:rPr>
          <w:rFonts w:hAnsi="Arial" w:ascii="Arial"/>
        </w:rPr>
      </w:pPr>
      <w:r>
        <w:rPr>
          <w:rFonts w:hAnsi="Arial" w:ascii="Arial"/>
        </w:rPr>
        <w:t>Bj.11.9.2015.g.</w:t>
      </w:r>
    </w:p>
    <w:p w:rsidRDefault="002664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993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993"/>
      </w:pPr>
    </w:lvl>
    <w:lvl w:ilvl="2">
      <w:start w:val="1"/>
      <w:numFmt w:val="lowerLetter"/>
      <w:pStyle w:val="Naslov3"/>
      <w:lvlText w:val="(%3)"/>
      <w:lvlJc w:val="left"/>
      <w:pPr>
        <w:ind w:hanging="432" w:left="1713"/>
      </w:pPr>
    </w:lvl>
    <w:lvl w:ilvl="3">
      <w:start w:val="1"/>
      <w:numFmt w:val="lowerRoman"/>
      <w:pStyle w:val="Naslov4"/>
      <w:lvlText w:val="(%4)"/>
      <w:lvlJc w:val="right"/>
      <w:pPr>
        <w:ind w:hanging="144" w:left="1857"/>
      </w:pPr>
    </w:lvl>
    <w:lvl w:ilvl="4">
      <w:start w:val="1"/>
      <w:numFmt w:val="decimal"/>
      <w:pStyle w:val="Naslov5"/>
      <w:lvlText w:val="%5)"/>
      <w:lvlJc w:val="left"/>
      <w:pPr>
        <w:ind w:hanging="432" w:left="2001"/>
      </w:pPr>
    </w:lvl>
    <w:lvl w:ilvl="5">
      <w:start w:val="1"/>
      <w:numFmt w:val="lowerLetter"/>
      <w:pStyle w:val="Naslov6"/>
      <w:lvlText w:val="%6)"/>
      <w:lvlJc w:val="left"/>
      <w:pPr>
        <w:ind w:hanging="432" w:left="2145"/>
      </w:pPr>
    </w:lvl>
    <w:lvl w:ilvl="6">
      <w:start w:val="1"/>
      <w:numFmt w:val="lowerRoman"/>
      <w:pStyle w:val="Naslov7"/>
      <w:lvlText w:val="%7)"/>
      <w:lvlJc w:val="right"/>
      <w:pPr>
        <w:ind w:hanging="288" w:left="2289"/>
      </w:pPr>
    </w:lvl>
    <w:lvl w:ilvl="7">
      <w:start w:val="1"/>
      <w:numFmt w:val="lowerLetter"/>
      <w:pStyle w:val="Naslov8"/>
      <w:lvlText w:val="%8."/>
      <w:lvlJc w:val="left"/>
      <w:pPr>
        <w:ind w:hanging="432" w:left="2433"/>
      </w:pPr>
    </w:lvl>
    <w:lvl w:ilvl="8">
      <w:start w:val="1"/>
      <w:numFmt w:val="lowerRoman"/>
      <w:pStyle w:val="Naslov9"/>
      <w:lvlText w:val="%9."/>
      <w:lvlJc w:val="right"/>
      <w:pPr>
        <w:ind w:hanging="144" w:left="2577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470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27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St-226/2013-74</izvorni_sadrzaj>
    <derivirana_varijabla naziv="DomainObject.Oznaka_1">St-226/2013-74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</izvorni_sadrzaj>
    <derivirana_varijabla naziv="DomainObject.Predmet.OstaliListFormated_1">
      <item>BRANKO SMRTIĆ</item>
      <item>H- Abduco d.o.o.</item>
    </derivirana_varijabla>
  </DomainObject.Predmet.OstaliListFormated>
  <DomainObject.Predmet.OstaliListFormatedOIB>
    <izvorni_sadrzaj>
      <item>BRANKO SMRTIĆ, OIB 26761829990</item>
      <item>H- Abduco d.o.o.</item>
    </izvorni_sadrzaj>
    <derivirana_varijabla naziv="DomainObject.Predmet.OstaliListFormatedOIB_1">
      <item>BRANKO SMRTIĆ, OIB 26761829990</item>
      <item>H- Abduco d.o.o.</item>
    </derivirana_varijabla>
  </DomainObject.Predmet.OstaliListFormatedOIB>
  <DomainObject.Predmet.OstaliListFormatedWithAdress>
    <izvorni_sadrzaj>
      <item>BRANKO SMRTIĆ</item>
      <item>H- Abduco d.o.o., Slavonska avenija 6., 10000 Zagreb</item>
    </izvorni_sadrzaj>
    <derivirana_varijabla naziv="DomainObject.Predmet.OstaliListFormatedWithAdress_1">
      <item>BRANKO SMRTIĆ</item>
      <item>H- Abduco d.o.o., Slavonska avenija 6., 10000 Zagreb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</izvorni_sadrzaj>
    <derivirana_varijabla naziv="DomainObject.Predmet.OstaliListFormatedWithAdressOIB_1">
      <item>BRANKO SMRTIĆ, OIB 26761829990</item>
      <item>H- Abduco d.o.o., Slavonska avenija 6., 10000 Zagreb</item>
    </derivirana_varijabla>
  </DomainObject.Predmet.OstaliListFormatedWithAdressOIB>
  <DomainObject.Predmet.OstaliListNazivFormated>
    <izvorni_sadrzaj>
      <item>BRANKO SMRTIĆ</item>
      <item>H- Abduco d.o.o.</item>
    </izvorni_sadrzaj>
    <derivirana_varijabla naziv="DomainObject.Predmet.OstaliListNazivFormated_1">
      <item>BRANKO SMRTIĆ</item>
      <item>H- Abduco d.o.o.</item>
    </derivirana_varijabla>
  </DomainObject.Predmet.OstaliListNazivFormated>
  <DomainObject.Predmet.OstaliListNazivFormatedOIB>
    <izvorni_sadrzaj>
      <item>BRANKO SMRTIĆ, OIB 26761829990</item>
      <item>H- Abduco d.o.o.</item>
    </izvorni_sadrzaj>
    <derivirana_varijabla naziv="DomainObject.Predmet.OstaliListNazivFormatedOIB_1">
      <item>BRANKO SMRTIĆ, OIB 26761829990</item>
      <item>H- 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St-226/2013-74</izvorni_sadrzaj>
    <derivirana_varijabla naziv="DomainObject.PoslovniBrojDokumenta_1">St-226/2013-74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F9391-F98D-4A18-8F30-10B3BA522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4430</properties:Characters>
  <properties:Lines>96</properties:Lines>
  <properties:Paragraphs>34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2015-09-11T08:47:00Z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St-226/2013-74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