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19c3e" w14:paraId="af19c3e" w:rsidRDefault="00A345D2" w:rsidP="00A345D2" w:rsidR="00A345D2">
      <w:pPr>
        <w:overflowPunct w:val="false"/>
        <w:autoSpaceDE w:val="false"/>
        <w:autoSpaceDN w:val="false"/>
        <w:adjustRightInd w:val="false"/>
        <w:ind w:left="708"/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</w:t>
      </w:r>
      <w:r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12165" cx="607695"/>
            <wp:effectExtent b="698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2165" cx="60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45D2" w:rsidP="00A345D2" w:rsidR="00A345D2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A345D2" w:rsidP="00A345D2" w:rsidR="00A345D2">
      <w:pPr>
        <w:rPr>
          <w:szCs w:val="24"/>
        </w:rPr>
      </w:pPr>
      <w:r>
        <w:rPr>
          <w:szCs w:val="24"/>
        </w:rPr>
        <w:t>TRGOVAČKI SUD U ZAGREBU</w:t>
      </w:r>
    </w:p>
    <w:p w:rsidRDefault="00A345D2" w:rsidP="00A345D2" w:rsidR="00A345D2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b/>
          <w:szCs w:val="24"/>
          <w:lang w:eastAsia="hr-HR"/>
        </w:rPr>
      </w:pPr>
      <w:r>
        <w:rPr>
          <w:szCs w:val="24"/>
        </w:rPr>
        <w:t xml:space="preserve">         Zagreb, Amruševa 2/II.</w:t>
      </w:r>
    </w:p>
    <w:p w:rsidRDefault="00A345D2" w:rsidP="00A345D2" w:rsidR="00A345D2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b/>
          <w:szCs w:val="24"/>
          <w:lang w:eastAsia="hr-HR"/>
        </w:rPr>
      </w:pPr>
    </w:p>
    <w:p w:rsidRDefault="00A345D2" w:rsidP="00A345D2" w:rsidR="00A345D2">
      <w:pPr>
        <w:overflowPunct w:val="false"/>
        <w:autoSpaceDE w:val="false"/>
        <w:autoSpaceDN w:val="false"/>
        <w:adjustRightInd w:val="false"/>
        <w:jc w:val="right"/>
        <w:rPr>
          <w:rFonts w:eastAsia="Times New Roman"/>
          <w:bCs/>
          <w:szCs w:val="24"/>
          <w:lang w:eastAsia="hr-HR"/>
        </w:rPr>
      </w:pPr>
      <w:r>
        <w:rPr>
          <w:rFonts w:eastAsia="Times New Roman"/>
          <w:b/>
          <w:szCs w:val="24"/>
          <w:lang w:eastAsia="hr-HR"/>
        </w:rPr>
        <w:tab/>
      </w:r>
      <w:r>
        <w:rPr>
          <w:rFonts w:eastAsia="Times New Roman"/>
          <w:b/>
          <w:szCs w:val="24"/>
          <w:lang w:eastAsia="hr-HR"/>
        </w:rPr>
        <w:tab/>
      </w:r>
      <w:r>
        <w:rPr>
          <w:rFonts w:eastAsia="Times New Roman"/>
          <w:b/>
          <w:szCs w:val="24"/>
          <w:lang w:eastAsia="hr-HR"/>
        </w:rPr>
        <w:tab/>
      </w:r>
      <w:r>
        <w:rPr>
          <w:rFonts w:eastAsia="Times New Roman"/>
          <w:b/>
          <w:szCs w:val="24"/>
          <w:lang w:eastAsia="hr-HR"/>
        </w:rPr>
        <w:tab/>
      </w:r>
      <w:r>
        <w:rPr>
          <w:rFonts w:eastAsia="Times New Roman"/>
          <w:b/>
          <w:szCs w:val="24"/>
          <w:lang w:eastAsia="hr-HR"/>
        </w:rPr>
        <w:tab/>
      </w:r>
      <w:r>
        <w:rPr>
          <w:rFonts w:eastAsia="Times New Roman"/>
          <w:bCs/>
          <w:szCs w:val="24"/>
          <w:lang w:eastAsia="hr-HR"/>
        </w:rPr>
        <w:t>Poslovni broj: 21. St-2124/17-8</w:t>
      </w:r>
    </w:p>
    <w:p w:rsidRDefault="00A345D2" w:rsidP="00A345D2" w:rsidR="00A345D2">
      <w:pPr>
        <w:overflowPunct w:val="false"/>
        <w:autoSpaceDE w:val="false"/>
        <w:autoSpaceDN w:val="false"/>
        <w:adjustRightInd w:val="false"/>
        <w:jc w:val="right"/>
        <w:rPr>
          <w:rFonts w:eastAsia="Times New Roman"/>
          <w:bCs/>
          <w:szCs w:val="24"/>
          <w:lang w:eastAsia="hr-HR"/>
        </w:rPr>
      </w:pPr>
    </w:p>
    <w:p w:rsidRDefault="00A345D2" w:rsidP="00A345D2" w:rsidR="00A345D2">
      <w:pPr>
        <w:overflowPunct w:val="false"/>
        <w:autoSpaceDE w:val="false"/>
        <w:autoSpaceDN w:val="false"/>
        <w:adjustRightInd w:val="false"/>
        <w:jc w:val="right"/>
        <w:rPr>
          <w:rFonts w:eastAsia="Times New Roman"/>
          <w:bCs/>
          <w:szCs w:val="24"/>
          <w:lang w:eastAsia="hr-HR"/>
        </w:rPr>
      </w:pPr>
    </w:p>
    <w:p w:rsidRDefault="00A345D2" w:rsidP="00A345D2" w:rsidR="00A345D2">
      <w:pPr>
        <w:overflowPunct w:val="false"/>
        <w:autoSpaceDE w:val="false"/>
        <w:autoSpaceDN w:val="false"/>
        <w:adjustRightInd w:val="false"/>
        <w:jc w:val="right"/>
        <w:rPr>
          <w:rFonts w:eastAsia="Times New Roman"/>
          <w:szCs w:val="24"/>
          <w:lang w:eastAsia="hr-HR"/>
        </w:rPr>
      </w:pPr>
    </w:p>
    <w:p w:rsidRDefault="00A345D2" w:rsidP="00A345D2" w:rsidR="00A345D2">
      <w:pPr>
        <w:overflowPunct w:val="false"/>
        <w:autoSpaceDE w:val="false"/>
        <w:autoSpaceDN w:val="false"/>
        <w:adjustRightInd w:val="false"/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U  I M E  R E P U B L I K E  H R V A T S K E </w:t>
      </w:r>
    </w:p>
    <w:p w:rsidRDefault="00A345D2" w:rsidP="00A345D2" w:rsidR="00A345D2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A345D2" w:rsidP="00A345D2" w:rsidR="00A345D2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R J E Š E N J E </w:t>
      </w:r>
    </w:p>
    <w:p w:rsidRDefault="00A345D2" w:rsidP="00A345D2" w:rsidR="00A345D2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eastAsia="Times New Roman"/>
          <w:szCs w:val="24"/>
          <w:lang w:eastAsia="hr-HR"/>
        </w:rPr>
      </w:pPr>
    </w:p>
    <w:p w:rsidRDefault="00A345D2" w:rsidP="00A345D2" w:rsidR="00A345D2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</w:t>
      </w:r>
      <w:r>
        <w:t>N&amp;M Consulting d.o.o., Zagreb, Dankovečka 8, OIB: 35572896263</w:t>
      </w:r>
      <w:r>
        <w:rPr>
          <w:rFonts w:eastAsia="Times New Roman"/>
          <w:szCs w:val="24"/>
          <w:lang w:eastAsia="hr-HR"/>
        </w:rPr>
        <w:t xml:space="preserve">, dana </w:t>
      </w:r>
      <w:r w:rsidR="009D6A10" w:rsidRPr="009D6A10">
        <w:rPr>
          <w:rFonts w:eastAsia="Times New Roman"/>
          <w:szCs w:val="24"/>
          <w:lang w:eastAsia="hr-HR"/>
        </w:rPr>
        <w:t>8</w:t>
      </w:r>
      <w:r w:rsidRPr="009D6A10">
        <w:rPr>
          <w:rFonts w:eastAsia="Times New Roman"/>
          <w:szCs w:val="24"/>
          <w:lang w:eastAsia="hr-HR"/>
        </w:rPr>
        <w:t>. siječnja 2018</w:t>
      </w:r>
      <w:r>
        <w:rPr>
          <w:rFonts w:eastAsia="Times New Roman"/>
          <w:szCs w:val="24"/>
          <w:lang w:eastAsia="hr-HR"/>
        </w:rPr>
        <w:t>.</w:t>
      </w:r>
    </w:p>
    <w:p w:rsidRDefault="00A345D2" w:rsidP="00A345D2" w:rsidR="00A345D2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A345D2" w:rsidP="00A345D2" w:rsidR="00A345D2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A345D2" w:rsidP="00A345D2" w:rsidR="00A345D2">
      <w:pPr>
        <w:tabs>
          <w:tab w:pos="4536" w:val="center"/>
          <w:tab w:pos="7350" w:val="left"/>
        </w:tabs>
        <w:overflowPunct w:val="false"/>
        <w:autoSpaceDE w:val="false"/>
        <w:autoSpaceDN w:val="false"/>
        <w:adjustRightInd w:val="false"/>
        <w:rPr>
          <w:rFonts w:eastAsia="Times New Roman"/>
          <w:bCs/>
          <w:szCs w:val="24"/>
          <w:lang w:eastAsia="hr-HR"/>
        </w:rPr>
      </w:pPr>
      <w:r>
        <w:rPr>
          <w:rFonts w:eastAsia="Times New Roman"/>
          <w:bCs/>
          <w:szCs w:val="24"/>
          <w:lang w:eastAsia="hr-HR"/>
        </w:rPr>
        <w:tab/>
        <w:t xml:space="preserve">r i j e š i o  j e </w:t>
      </w:r>
      <w:r>
        <w:rPr>
          <w:rFonts w:eastAsia="Times New Roman"/>
          <w:bCs/>
          <w:szCs w:val="24"/>
          <w:lang w:eastAsia="hr-HR"/>
        </w:rPr>
        <w:tab/>
      </w:r>
    </w:p>
    <w:p w:rsidRDefault="00A345D2" w:rsidP="00A345D2" w:rsidR="00A345D2">
      <w:pPr>
        <w:overflowPunct w:val="false"/>
        <w:autoSpaceDE w:val="false"/>
        <w:autoSpaceDN w:val="false"/>
        <w:adjustRightInd w:val="false"/>
        <w:jc w:val="center"/>
        <w:rPr>
          <w:rFonts w:eastAsia="Times New Roman"/>
          <w:bCs/>
          <w:szCs w:val="24"/>
          <w:lang w:eastAsia="hr-HR"/>
        </w:rPr>
      </w:pPr>
    </w:p>
    <w:p w:rsidRDefault="00A345D2" w:rsidP="00A345D2" w:rsidR="00A345D2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Obustavlja se skraćeni stečajni postupak nad dužnikom </w:t>
      </w:r>
      <w:r w:rsidR="003146C9">
        <w:t>N&amp;M Consulting d.o.o., Zagreb, Dankovečka 8, OIB: 35572896263</w:t>
      </w:r>
      <w:r>
        <w:rPr>
          <w:rFonts w:eastAsia="Times New Roman"/>
          <w:szCs w:val="24"/>
          <w:lang w:eastAsia="hr-HR"/>
        </w:rPr>
        <w:t>.</w:t>
      </w:r>
    </w:p>
    <w:p w:rsidRDefault="00A345D2" w:rsidP="00A345D2" w:rsidR="00A345D2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eastAsia="Times New Roman"/>
          <w:szCs w:val="24"/>
          <w:lang w:eastAsia="hr-HR"/>
        </w:rPr>
      </w:pPr>
    </w:p>
    <w:p w:rsidRDefault="00A345D2" w:rsidP="00A345D2" w:rsidR="00A345D2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eastAsia="Times New Roman"/>
          <w:szCs w:val="24"/>
          <w:lang w:eastAsia="hr-HR"/>
        </w:rPr>
      </w:pPr>
    </w:p>
    <w:p w:rsidRDefault="00A345D2" w:rsidP="00A345D2" w:rsidR="00A345D2">
      <w:pPr>
        <w:overflowPunct w:val="false"/>
        <w:autoSpaceDE w:val="false"/>
        <w:autoSpaceDN w:val="false"/>
        <w:adjustRightInd w:val="false"/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Obrazloženje</w:t>
      </w:r>
    </w:p>
    <w:p w:rsidRDefault="00A345D2" w:rsidP="00A345D2" w:rsidR="00A345D2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A345D2" w:rsidP="00A345D2" w:rsidR="00A345D2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Financijska agencija, RC Zagreb, Podružnica Zagreb, Trg svibanjskih žrtava 1995. 1, podnijela je ovom sudu zahtjev za provedbu skraćenog stečajnog postupka nad dužnikom  </w:t>
      </w:r>
      <w:r w:rsidR="003146C9">
        <w:t>N&amp;M Consulting d.o.o., Zagreb, Dankovečka 8, OIB: 35572896263</w:t>
      </w:r>
      <w:r>
        <w:rPr>
          <w:rFonts w:eastAsia="Times New Roman"/>
          <w:szCs w:val="24"/>
          <w:lang w:eastAsia="hr-HR"/>
        </w:rPr>
        <w:t xml:space="preserve">, temeljem odredbe čl. </w:t>
      </w:r>
      <w:r w:rsidR="003146C9">
        <w:rPr>
          <w:rFonts w:eastAsia="Times New Roman"/>
          <w:szCs w:val="24"/>
          <w:lang w:eastAsia="hr-HR"/>
        </w:rPr>
        <w:t>429</w:t>
      </w:r>
      <w:r>
        <w:rPr>
          <w:rFonts w:eastAsia="Times New Roman"/>
          <w:szCs w:val="24"/>
          <w:lang w:eastAsia="hr-HR"/>
        </w:rPr>
        <w:t>. st. 1. Stečajnog zakona (Narodne novine, broj</w:t>
      </w:r>
      <w:r w:rsidR="003146C9">
        <w:rPr>
          <w:rFonts w:eastAsia="Times New Roman"/>
          <w:szCs w:val="24"/>
          <w:lang w:eastAsia="hr-HR"/>
        </w:rPr>
        <w:t>: 71/2015., 104/2017., dalje u tekstu: SZ)</w:t>
      </w:r>
      <w:r>
        <w:rPr>
          <w:rFonts w:eastAsia="Times New Roman"/>
          <w:szCs w:val="24"/>
          <w:lang w:eastAsia="hr-HR"/>
        </w:rPr>
        <w:t>.</w:t>
      </w:r>
    </w:p>
    <w:p w:rsidRDefault="00A345D2" w:rsidP="00A345D2" w:rsidR="00A345D2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</w:p>
    <w:p w:rsidRDefault="00A345D2" w:rsidP="00A345D2" w:rsidR="00A345D2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Prema odredbi čl. 428 st. 1. SZ-a  sud će provesti skraćeni stečajni postupak nad pravnom osobom ako su ispunjene sljedeće pretpostavke: </w:t>
      </w:r>
    </w:p>
    <w:p w:rsidRDefault="00A345D2" w:rsidP="00A345D2" w:rsidR="00A345D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ako nema zaposlenih, </w:t>
      </w:r>
    </w:p>
    <w:p w:rsidRDefault="00A345D2" w:rsidP="00A345D2" w:rsidR="00A345D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ako u Očevidniku redoslijeda osnova za plaćanje ima evidentirane neizvršene osnove za plaćanje u neprekinutom razdoblju od 120 dana i</w:t>
      </w:r>
    </w:p>
    <w:p w:rsidRDefault="00A345D2" w:rsidP="00A345D2" w:rsidR="00A345D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ako nisu ispunjene pretpostavke za pokretanje drugog postupka radi brisanja iz sudskoga registra. </w:t>
      </w:r>
    </w:p>
    <w:p w:rsidRDefault="00A345D2" w:rsidP="00A345D2" w:rsidR="00A345D2">
      <w:pPr>
        <w:overflowPunct w:val="false"/>
        <w:autoSpaceDE w:val="false"/>
        <w:autoSpaceDN w:val="false"/>
        <w:adjustRightInd w:val="false"/>
        <w:ind w:left="1068"/>
        <w:contextualSpacing/>
        <w:jc w:val="both"/>
        <w:rPr>
          <w:rFonts w:eastAsia="Times New Roman"/>
          <w:szCs w:val="24"/>
          <w:lang w:eastAsia="hr-HR"/>
        </w:rPr>
      </w:pPr>
    </w:p>
    <w:p w:rsidRDefault="00A345D2" w:rsidP="00A345D2" w:rsidR="00A345D2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Kako su navedene pretpostavke bile ispunjene (iz dopisa Hrvatskog zavoda za mirovinsko osiguranje utvrđeno je da dužnik nema zaposlenih, iz zahtjeva kojeg je podnijela FINA razvidno je da je dužnik u Očevidniku redoslijeda osnova za plaćanje imao evidentirane neizvršene osnove za plaćanje u neprekinutom razdoblju </w:t>
      </w:r>
      <w:r w:rsidR="00067E38">
        <w:rPr>
          <w:rFonts w:eastAsia="Times New Roman"/>
          <w:szCs w:val="24"/>
          <w:lang w:eastAsia="hr-HR"/>
        </w:rPr>
        <w:t>duljem od 120</w:t>
      </w:r>
      <w:r>
        <w:rPr>
          <w:rFonts w:eastAsia="Times New Roman"/>
          <w:szCs w:val="24"/>
          <w:lang w:eastAsia="hr-HR"/>
        </w:rPr>
        <w:t xml:space="preserve"> dana u ukupnom iznosu od </w:t>
      </w:r>
      <w:r w:rsidR="00067E38">
        <w:rPr>
          <w:rFonts w:eastAsia="Times New Roman"/>
          <w:szCs w:val="24"/>
          <w:lang w:eastAsia="hr-HR"/>
        </w:rPr>
        <w:t>102.202,96</w:t>
      </w:r>
      <w:r>
        <w:rPr>
          <w:rFonts w:eastAsia="Times New Roman"/>
          <w:szCs w:val="24"/>
          <w:lang w:eastAsia="hr-HR"/>
        </w:rPr>
        <w:t xml:space="preserve"> kn, a iz sudskog registra nije bilo vidljivo da su u pogledu dužnika ispunjene pretpostavke za pokretanje drugog postupka radi brisanja iz sudskog registra), sud je, temeljem odredbe čl. 430. SZ-a, na mrežnoj stranici e-Oglasna ploča sudova objavio oglas kojim je pozvao osobe ovlaštene za zastupanje dužnika po zakonu da u roku 15 dana od dana </w:t>
      </w:r>
      <w:r>
        <w:rPr>
          <w:rFonts w:eastAsia="Times New Roman"/>
          <w:szCs w:val="24"/>
          <w:lang w:eastAsia="hr-HR"/>
        </w:rPr>
        <w:lastRenderedPageBreak/>
        <w:t>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A345D2" w:rsidP="00A345D2" w:rsidR="00A345D2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</w:p>
    <w:p w:rsidRDefault="00A345D2" w:rsidP="00A345D2" w:rsidR="00A345D2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te će sud po službenoj dužnosti donijeti rješenje o otvaranju i zaključenju skraćenoga stečajnog postupka (čl. 431. SZ-a).</w:t>
      </w:r>
    </w:p>
    <w:p w:rsidRDefault="00A345D2" w:rsidP="00A345D2" w:rsidR="00A345D2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</w:p>
    <w:p w:rsidRDefault="00A345D2" w:rsidP="00A345D2" w:rsidR="00A345D2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Ako nisu ispunjene pretpostavke za istodobno otvaranje i zaključenje skraćenoga stečajnog postupka u smislu odredbe čl. 431. SZ-a, sud će obustaviti skraćeni stečajni postupak i odgovarajućom primjenom općih odredbi stečajnoga postupka SZ-a donijeti rješenje o pokretanju prethodnoga postupka odnosno otvaranju stečajnoga postupka (čl. 433. SZ-a).</w:t>
      </w:r>
    </w:p>
    <w:p w:rsidRDefault="00A345D2" w:rsidP="00A345D2" w:rsidR="00A345D2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</w:p>
    <w:p w:rsidRDefault="00A345D2" w:rsidP="00A345D2" w:rsidR="00A345D2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Vjerovnik dužnika, Republika Hrvatska, je </w:t>
      </w:r>
      <w:r w:rsidR="004134B3">
        <w:rPr>
          <w:rFonts w:eastAsia="Times New Roman"/>
          <w:szCs w:val="24"/>
          <w:lang w:eastAsia="hr-HR"/>
        </w:rPr>
        <w:t>20. listopada 2017</w:t>
      </w:r>
      <w:r>
        <w:rPr>
          <w:rFonts w:eastAsia="Times New Roman"/>
          <w:szCs w:val="24"/>
          <w:lang w:eastAsia="hr-HR"/>
        </w:rPr>
        <w:t xml:space="preserve">. podnio prijedlog za otvaranje stečajnog postupka nad dužnikom te je izvijestio sud da prema dužniku ima potraživanje u iznosu od </w:t>
      </w:r>
      <w:r w:rsidR="004134B3">
        <w:rPr>
          <w:rFonts w:eastAsia="Times New Roman"/>
          <w:szCs w:val="24"/>
          <w:lang w:eastAsia="hr-HR"/>
        </w:rPr>
        <w:t>6.593,37</w:t>
      </w:r>
      <w:r>
        <w:rPr>
          <w:rFonts w:eastAsia="Times New Roman"/>
          <w:szCs w:val="24"/>
          <w:lang w:eastAsia="hr-HR"/>
        </w:rPr>
        <w:t xml:space="preserve"> kn (tražbina proizlazi iz dostavljenog knjigovodstvenog izlista stanja duga prema podacima Porezne uprave – vjerodostojne isprave, u smislu odredbe čl. 128. st. 3. Općeg poreznog zakona </w:t>
      </w:r>
      <w:r w:rsidR="004134B3">
        <w:rPr>
          <w:rFonts w:eastAsia="Times New Roman"/>
          <w:szCs w:val="24"/>
          <w:lang w:eastAsia="hr-HR"/>
        </w:rPr>
        <w:t>/</w:t>
      </w:r>
      <w:r>
        <w:rPr>
          <w:rFonts w:eastAsia="Times New Roman"/>
          <w:szCs w:val="24"/>
          <w:lang w:eastAsia="hr-HR"/>
        </w:rPr>
        <w:t>Narodne novine, broj: 147/2008., 18/2011., 78/2012., 136/2012., 73/2013., 26/2015., 44/2016.</w:t>
      </w:r>
      <w:r w:rsidR="004134B3">
        <w:rPr>
          <w:rFonts w:eastAsia="Times New Roman"/>
          <w:szCs w:val="24"/>
          <w:lang w:eastAsia="hr-HR"/>
        </w:rPr>
        <w:t>/</w:t>
      </w:r>
      <w:r>
        <w:rPr>
          <w:rFonts w:eastAsia="Times New Roman"/>
          <w:szCs w:val="24"/>
          <w:lang w:eastAsia="hr-HR"/>
        </w:rPr>
        <w:t>), kao i da dužnik ima imovine (</w:t>
      </w:r>
      <w:r w:rsidR="00D12F13">
        <w:rPr>
          <w:rFonts w:eastAsia="Times New Roman"/>
          <w:szCs w:val="24"/>
          <w:lang w:eastAsia="hr-HR"/>
        </w:rPr>
        <w:t>dugotrajnu materijalnu imovinu, u obliku postrojenja i opreme, u vrijednosti od 26.250,00 kn, prema bilanci koju je dužnik predao u sastavu godišnjeg financijskog izvještaja za 2016.</w:t>
      </w:r>
      <w:r>
        <w:rPr>
          <w:rFonts w:eastAsia="Times New Roman"/>
          <w:szCs w:val="24"/>
          <w:lang w:eastAsia="hr-HR"/>
        </w:rPr>
        <w:t>).</w:t>
      </w:r>
    </w:p>
    <w:p w:rsidRDefault="00A345D2" w:rsidP="00A345D2" w:rsidR="00A345D2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eastAsia="Times New Roman"/>
          <w:szCs w:val="24"/>
          <w:lang w:eastAsia="hr-HR"/>
        </w:rPr>
      </w:pPr>
    </w:p>
    <w:p w:rsidRDefault="00A345D2" w:rsidP="00A345D2" w:rsidR="00A345D2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Kako iz navedenog proizlazi da u konkretnom slučaju nisu ispunjene pretpostavke za istodobno otvaranje i zaključenje stečajnog postupka te kako je Republika Hrvatska oslobođena predujmljivanja iznosa od 1.000,00 kuna u Fond za namirenje troškova stečajnoga postupka te dodatnog iznosa koji ne može biti viši od 20.000,00 kuna (čl. 114. st. 3. SZ-a), to je valjalo obustaviti skraćeni stečajni postupak, bez prethodnog pozivanja vjerovnika na predujmljivanje navedenih iznosa.</w:t>
      </w:r>
    </w:p>
    <w:p w:rsidRDefault="00A345D2" w:rsidP="00A345D2" w:rsidR="00A345D2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</w:p>
    <w:p w:rsidRDefault="00A345D2" w:rsidP="00A345D2" w:rsidR="00A345D2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Nakon pravomoćnosti ovog rješenja, posebnim će se rješenjem odlučiti da li će se nad dužnikom pokrenuti prethodni postupak ili će se odmah otvoriti redovni stečajni postupak (čl. 433. SZ-a).</w:t>
      </w:r>
    </w:p>
    <w:p w:rsidRDefault="00A345D2" w:rsidP="00A345D2" w:rsidR="00A345D2">
      <w:pPr>
        <w:overflowPunct w:val="false"/>
        <w:autoSpaceDE w:val="false"/>
        <w:autoSpaceDN w:val="false"/>
        <w:adjustRightInd w:val="false"/>
        <w:ind w:firstLine="360"/>
        <w:jc w:val="both"/>
        <w:rPr>
          <w:rFonts w:eastAsia="Times New Roman"/>
          <w:szCs w:val="24"/>
          <w:lang w:eastAsia="hr-HR"/>
        </w:rPr>
      </w:pPr>
    </w:p>
    <w:p w:rsidRDefault="00A345D2" w:rsidP="00A345D2" w:rsidR="00A345D2">
      <w:pPr>
        <w:overflowPunct w:val="false"/>
        <w:autoSpaceDE w:val="false"/>
        <w:autoSpaceDN w:val="false"/>
        <w:adjustRightInd w:val="false"/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U Zagrebu </w:t>
      </w:r>
      <w:r w:rsidR="009D6A10" w:rsidRPr="009D6A10">
        <w:rPr>
          <w:rFonts w:eastAsia="Times New Roman"/>
          <w:szCs w:val="24"/>
          <w:lang w:eastAsia="hr-HR"/>
        </w:rPr>
        <w:t>8</w:t>
      </w:r>
      <w:r w:rsidRPr="009D6A10">
        <w:rPr>
          <w:rFonts w:eastAsia="Times New Roman"/>
          <w:szCs w:val="24"/>
          <w:lang w:eastAsia="hr-HR"/>
        </w:rPr>
        <w:t>. siječnja 2018</w:t>
      </w:r>
      <w:r>
        <w:rPr>
          <w:rFonts w:eastAsia="Times New Roman"/>
          <w:szCs w:val="24"/>
          <w:lang w:eastAsia="hr-HR"/>
        </w:rPr>
        <w:t>.</w:t>
      </w:r>
    </w:p>
    <w:p w:rsidRDefault="00A345D2" w:rsidP="00A345D2" w:rsidR="00A345D2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A345D2" w:rsidP="00A345D2" w:rsidR="00A345D2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Sutkinja:</w:t>
      </w:r>
    </w:p>
    <w:p w:rsidRDefault="00A345D2" w:rsidP="00A345D2" w:rsidR="00A345D2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A345D2" w:rsidP="00A345D2" w:rsidR="00A345D2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A345D2" w:rsidP="00A345D2" w:rsidR="00A345D2">
      <w:pPr>
        <w:overflowPunct w:val="false"/>
        <w:autoSpaceDE w:val="false"/>
        <w:autoSpaceDN w:val="false"/>
        <w:adjustRightInd w:val="false"/>
        <w:ind w:left="5664"/>
        <w:rPr>
          <w:rFonts w:eastAsia="Times New Roman"/>
          <w:szCs w:val="24"/>
          <w:lang w:eastAsia="hr-HR"/>
        </w:rPr>
      </w:pPr>
    </w:p>
    <w:p w:rsidRDefault="00A345D2" w:rsidP="00A345D2" w:rsidR="00A345D2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A345D2" w:rsidP="00A345D2" w:rsidR="00A345D2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suda u tri primjerka.</w:t>
      </w:r>
    </w:p>
    <w:p w:rsidRDefault="00A345D2" w:rsidP="00A345D2" w:rsidR="00A345D2">
      <w:pPr>
        <w:jc w:val="both"/>
        <w:rPr>
          <w:rFonts w:eastAsia="Times New Roman"/>
          <w:szCs w:val="24"/>
          <w:lang w:eastAsia="hr-HR"/>
        </w:rPr>
      </w:pPr>
    </w:p>
    <w:p w:rsidRDefault="00A345D2" w:rsidP="00A345D2" w:rsidR="00A345D2">
      <w:pPr>
        <w:jc w:val="both"/>
        <w:rPr>
          <w:rFonts w:eastAsia="Times New Roman"/>
          <w:szCs w:val="24"/>
        </w:rPr>
      </w:pPr>
    </w:p>
    <w:p w:rsidRDefault="00A345D2" w:rsidP="00A345D2" w:rsidR="00A345D2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DNA:</w:t>
      </w:r>
    </w:p>
    <w:p w:rsidRDefault="00A345D2" w:rsidP="00A345D2" w:rsidR="00A345D2">
      <w:pPr>
        <w:numPr>
          <w:ilvl w:val="0"/>
          <w:numId w:val="2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podnositelju zahtjeva - FINA</w:t>
      </w:r>
    </w:p>
    <w:p w:rsidRDefault="00A345D2" w:rsidP="00A345D2" w:rsidR="00A345D2">
      <w:pPr>
        <w:numPr>
          <w:ilvl w:val="0"/>
          <w:numId w:val="2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dužniku</w:t>
      </w:r>
    </w:p>
    <w:p w:rsidRDefault="00A345D2" w:rsidP="00A345D2" w:rsidR="00A345D2">
      <w:pPr>
        <w:numPr>
          <w:ilvl w:val="0"/>
          <w:numId w:val="2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vjerovniku koji je podnio prijedlog za otvaranje stečaja – RH po ŽDO Zagreb </w:t>
      </w:r>
    </w:p>
    <w:p w:rsidRDefault="00A345D2" w:rsidP="00A345D2" w:rsidR="00A345D2">
      <w:pPr>
        <w:numPr>
          <w:ilvl w:val="0"/>
          <w:numId w:val="2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e-oglasna ploča sudova </w:t>
      </w:r>
    </w:p>
    <w:p w:rsidRDefault="00A345D2" w:rsidP="00A345D2" w:rsidR="00A345D2">
      <w:pPr>
        <w:numPr>
          <w:ilvl w:val="0"/>
          <w:numId w:val="2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objaviti prijedlog za otvaranje redovnog stečajnog postupka na e-oglasnoj ploči</w:t>
      </w:r>
    </w:p>
    <w:p w:rsidRDefault="00A345D2" w:rsidP="00A345D2" w:rsidR="00A345D2"/>
    <w:p w:rsidRDefault="00A345D2" w:rsidP="00A345D2" w:rsidR="00A345D2"/>
    <w:p w:rsidRDefault="00A345D2" w:rsidP="00A345D2" w:rsidR="00A345D2"/>
    <w:p w:rsidRDefault="00131E95" w:rsidR="00131E95"/>
    <w:sectPr w:rsidSect="00A345D2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5D2" w:rsidP="00A345D2" w:rsidR="00A345D2">
      <w:r>
        <w:separator/>
      </w:r>
    </w:p>
  </w:endnote>
  <w:endnote w:id="0" w:type="continuationSeparator">
    <w:p w:rsidRDefault="00A345D2" w:rsidP="00A345D2" w:rsidR="00A345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5D2" w:rsidP="00A345D2" w:rsidR="00A345D2">
      <w:r>
        <w:separator/>
      </w:r>
    </w:p>
  </w:footnote>
  <w:footnote w:id="0" w:type="continuationSeparator">
    <w:p w:rsidRDefault="00A345D2" w:rsidP="00A345D2" w:rsidR="00A345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43961189"/>
      <w:docPartObj>
        <w:docPartGallery w:val="Page Numbers (Top of Page)"/>
        <w:docPartUnique/>
      </w:docPartObj>
    </w:sdtPr>
    <w:sdtEndPr/>
    <w:sdtContent>
      <w:p w:rsidRDefault="00A345D2" w:rsidR="00A345D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6A10">
          <w:rPr>
            <w:noProof/>
          </w:rPr>
          <w:t>3</w:t>
        </w:r>
        <w:r>
          <w:fldChar w:fldCharType="end"/>
        </w:r>
      </w:p>
      <w:p w:rsidRDefault="00A345D2" w:rsidP="00A345D2" w:rsidR="00A345D2">
        <w:pPr>
          <w:pStyle w:val="Zaglavlje"/>
          <w:jc w:val="right"/>
        </w:pPr>
        <w:r>
          <w:t>Poslovni broj: 21. St-2124/17-8</w:t>
        </w:r>
      </w:p>
    </w:sdtContent>
  </w:sdt>
  <w:p w:rsidRDefault="00A345D2" w:rsidR="00A345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03FD"/>
    <w:rsid w:val="00067E38"/>
    <w:rsid w:val="001032F4"/>
    <w:rsid w:val="00131E95"/>
    <w:rsid w:val="0019711A"/>
    <w:rsid w:val="00197F24"/>
    <w:rsid w:val="001A1D04"/>
    <w:rsid w:val="003146C9"/>
    <w:rsid w:val="0034753A"/>
    <w:rsid w:val="004134B3"/>
    <w:rsid w:val="00457EF8"/>
    <w:rsid w:val="006C03FD"/>
    <w:rsid w:val="007A1913"/>
    <w:rsid w:val="0085059C"/>
    <w:rsid w:val="00950F54"/>
    <w:rsid w:val="009D3B13"/>
    <w:rsid w:val="009D6A10"/>
    <w:rsid w:val="00A345D2"/>
    <w:rsid w:val="00A53DC3"/>
    <w:rsid w:val="00B4105F"/>
    <w:rsid w:val="00C81BCE"/>
    <w:rsid w:val="00CA63C1"/>
    <w:rsid w:val="00D05353"/>
    <w:rsid w:val="00D12F1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45D2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345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45D2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345D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5D2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A34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5D2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9D6A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A1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D6A10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D6A1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D6A1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45D2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345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45D2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345D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5D2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A34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5D2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9D6A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A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D6A10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D6A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D6A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499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2124</izvorni_sadrzaj>
    <derivirana_varijabla naziv="DomainObject.Predmet.Broj_1">2124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St-2124/2017</izvorni_sadrzaj>
    <derivirana_varijabla naziv="DomainObject.Predmet.OznakaBroj_1">St-2124/2017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N&amp;M Consulting d.o.o.</izvorni_sadrzaj>
    <derivirana_varijabla naziv="DomainObject.Predmet.ProtustrankaFormated_1">  N&amp;M Consulting d.o.o.</derivirana_varijabla>
  </DomainObject.Predmet.ProtustrankaFormated>
  <DomainObject.Predmet.ProtustrankaFormatedOIB>
    <izvorni_sadrzaj>  N&amp;M Consulting d.o.o., OIB 35572896263</izvorni_sadrzaj>
    <derivirana_varijabla naziv="DomainObject.Predmet.ProtustrankaFormatedOIB_1">  N&amp;M Consulting d.o.o., OIB 35572896263</derivirana_varijabla>
  </DomainObject.Predmet.ProtustrankaFormatedOIB>
  <DomainObject.Predmet.ProtustrankaFormatedWithAdress>
    <izvorni_sadrzaj> N&amp;M Consulting d.o.o., Dankovečka 8 , 10000 Zagreb</izvorni_sadrzaj>
    <derivirana_varijabla naziv="DomainObject.Predmet.ProtustrankaFormatedWithAdress_1"> N&amp;M Consulting d.o.o., Dankovečka 8 , 10000 Zagreb</derivirana_varijabla>
  </DomainObject.Predmet.ProtustrankaFormatedWithAdress>
  <DomainObject.Predmet.ProtustrankaFormatedWithAdressOIB>
    <izvorni_sadrzaj> N&amp;M Consulting d.o.o., OIB 35572896263, Dankovečka 8 , 10000 Zagreb</izvorni_sadrzaj>
    <derivirana_varijabla naziv="DomainObject.Predmet.ProtustrankaFormatedWithAdressOIB_1"> N&amp;M Consulting d.o.o., OIB 35572896263, Dankovečka 8 , 10000 Zagreb</derivirana_varijabla>
  </DomainObject.Predmet.ProtustrankaFormatedWithAdressOIB>
  <DomainObject.Predmet.ProtustrankaWithAdress>
    <izvorni_sadrzaj>N&amp;M Consulting d.o.o. Dankovečka 8 , 10000 Zagreb</izvorni_sadrzaj>
    <derivirana_varijabla naziv="DomainObject.Predmet.ProtustrankaWithAdress_1">N&amp;M Consulting d.o.o. Dankovečka 8 , 10000 Zagreb</derivirana_varijabla>
  </DomainObject.Predmet.ProtustrankaWithAdress>
  <DomainObject.Predmet.ProtustrankaWithAdressOIB>
    <izvorni_sadrzaj>N&amp;M Consulting d.o.o., OIB 35572896263, Dankovečka 8 , 10000 Zagreb</izvorni_sadrzaj>
    <derivirana_varijabla naziv="DomainObject.Predmet.ProtustrankaWithAdressOIB_1">N&amp;M Consulting d.o.o., OIB 35572896263, Dankovečka 8 , 10000 Zagreb</derivirana_varijabla>
  </DomainObject.Predmet.ProtustrankaWithAdressOIB>
  <DomainObject.Predmet.ProtustrankaNazivFormated>
    <izvorni_sadrzaj>N&amp;M Consulting d.o.o.</izvorni_sadrzaj>
    <derivirana_varijabla naziv="DomainObject.Predmet.ProtustrankaNazivFormated_1">N&amp;M Consulting d.o.o.</derivirana_varijabla>
  </DomainObject.Predmet.ProtustrankaNazivFormated>
  <DomainObject.Predmet.ProtustrankaNazivFormatedOIB>
    <izvorni_sadrzaj>N&amp;M Consulting d.o.o., OIB 35572896263</izvorni_sadrzaj>
    <derivirana_varijabla naziv="DomainObject.Predmet.ProtustrankaNazivFormatedOIB_1">N&amp;M Consulting d.o.o., OIB 35572896263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N&amp;M Consulting d.o.o.</item>
    </izvorni_sadrzaj>
    <derivirana_varijabla naziv="DomainObject.Predmet.ProtuStrankaListFormated_1">
      <item>N&amp;M Consulting d.o.o.</item>
    </derivirana_varijabla>
  </DomainObject.Predmet.ProtuStrankaListFormated>
  <DomainObject.Predmet.ProtuStrankaListFormatedOIB>
    <izvorni_sadrzaj>
      <item>N&amp;M Consulting d.o.o., OIB 35572896263</item>
    </izvorni_sadrzaj>
    <derivirana_varijabla naziv="DomainObject.Predmet.ProtuStrankaListFormatedOIB_1">
      <item>N&amp;M Consulting d.o.o., OIB 35572896263</item>
    </derivirana_varijabla>
  </DomainObject.Predmet.ProtuStrankaListFormatedOIB>
  <DomainObject.Predmet.ProtuStrankaListFormatedWithAdress>
    <izvorni_sadrzaj>
      <item>N&amp;M Consulting d.o.o., Dankovečka 8 , 10000 Zagreb</item>
    </izvorni_sadrzaj>
    <derivirana_varijabla naziv="DomainObject.Predmet.ProtuStrankaListFormatedWithAdress_1">
      <item>N&amp;M Consulting d.o.o., Dankovečka 8 , 10000 Zagreb</item>
    </derivirana_varijabla>
  </DomainObject.Predmet.ProtuStrankaListFormatedWithAdress>
  <DomainObject.Predmet.ProtuStrankaListFormatedWithAdressOIB>
    <izvorni_sadrzaj>
      <item>N&amp;M Consulting d.o.o., OIB 35572896263, Dankovečka 8 , 10000 Zagreb</item>
    </izvorni_sadrzaj>
    <derivirana_varijabla naziv="DomainObject.Predmet.ProtuStrankaListFormatedWithAdressOIB_1">
      <item>N&amp;M Consulting d.o.o., OIB 35572896263, Dankovečka 8 , 10000 Zagreb</item>
    </derivirana_varijabla>
  </DomainObject.Predmet.ProtuStrankaListFormatedWithAdressOIB>
  <DomainObject.Predmet.ProtuStrankaListNazivFormated>
    <izvorni_sadrzaj>
      <item>N&amp;M Consulting d.o.o.</item>
    </izvorni_sadrzaj>
    <derivirana_varijabla naziv="DomainObject.Predmet.ProtuStrankaListNazivFormated_1">
      <item>N&amp;M Consulting d.o.o.</item>
    </derivirana_varijabla>
  </DomainObject.Predmet.ProtuStrankaListNazivFormated>
  <DomainObject.Predmet.ProtuStrankaListNazivFormatedOIB>
    <izvorni_sadrzaj>
      <item>N&amp;M Consulting d.o.o., OIB 35572896263</item>
    </izvorni_sadrzaj>
    <derivirana_varijabla naziv="DomainObject.Predmet.ProtuStrankaListNazivFormatedOIB_1">
      <item>N&amp;M Consulting d.o.o., OIB 35572896263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N&amp;M Consulting d.o.o.</izvorni_sadrzaj>
    <derivirana_varijabla naziv="DomainObject.Predmet.ProtustrankaIDrugi_1">N&amp;M Consulting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N&amp;M Consulting d.o.o., OIB 35572896263, Dankovečka 8 , 10000 Zagreb</izvorni_sadrzaj>
    <derivirana_varijabla naziv="DomainObject.Predmet.ProtustrankaIDrugiAdressOIB_1">N&amp;M Consulting d.o.o., OIB 35572896263, Dankovečka 8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N&amp;M Consulting d.o.o.</item>
    </izvorni_sadrzaj>
    <derivirana_varijabla naziv="DomainObject.Predmet.SudioniciListNaziv_1">
      <item>FINA Regionalni centar Zagreb</item>
      <item>N&amp;M Consulting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N&amp;M Consulting d.o.o., OIB 35572896263, Dankovečka 8 ,10000 Zagreb</item>
    </izvorni_sadrzaj>
    <derivirana_varijabla naziv="DomainObject.Predmet.SudioniciListAdressOIB_1">
      <item>FINA Regionalni centar Zagreb, OIB 85821130368, Trg svibanjskih žrtava 1995. br. 1,10000 Zagreb</item>
      <item>N&amp;M Consulting d.o.o., OIB 35572896263, Dankovečka 8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35572896263</item>
    </izvorni_sadrzaj>
    <derivirana_varijabla naziv="DomainObject.Predmet.SudioniciListNazivOIB_1">
      <item>, OIB 85821130368</item>
      <item>, OIB 35572896263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766</properties:Words>
  <properties:Characters>4292</properties:Characters>
  <properties:Lines>107</properties:Lines>
  <properties:Paragraphs>32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2018-01-03T09:01:00Z</dcterms:created>
  <dc:creator>Ivana Manestar</dc:creator>
  <dc:description/>
  <cp:keywords/>
  <cp:lastModifiedBy>Petra Komučar</cp:lastModifiedBy>
  <dcterms:modified xmlns:xsi="http://www.w3.org/2001/XMLSchema-instance" xsi:type="dcterms:W3CDTF">2018-01-08T08:33:00Z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