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200a" w14:paraId="09f200a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F81BC1">
        <w:rPr>
          <w:lang w:val="hr-HR"/>
        </w:rPr>
        <w:t>90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F81BC1">
        <w:rPr>
          <w:lang w:val="hr-HR"/>
        </w:rPr>
        <w:t>DGH CENTAR</w:t>
      </w:r>
      <w:r w:rsidR="00413610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F81BC1">
        <w:rPr>
          <w:lang w:val="hr-HR"/>
        </w:rPr>
        <w:t>Beretinec</w:t>
      </w:r>
      <w:r w:rsidR="005011BC">
        <w:rPr>
          <w:lang w:val="hr-HR"/>
        </w:rPr>
        <w:t xml:space="preserve">, </w:t>
      </w:r>
      <w:r w:rsidR="00F81BC1">
        <w:rPr>
          <w:lang w:val="hr-HR"/>
        </w:rPr>
        <w:t>Vinogradska 51/a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F81BC1" w:rsidRPr="00F81BC1">
        <w:rPr>
          <w:lang w:val="hr-HR"/>
        </w:rPr>
        <w:t>07590301310</w:t>
      </w:r>
      <w:r w:rsidR="009D534A" w:rsidRPr="00071235">
        <w:rPr>
          <w:lang w:val="hr-HR"/>
        </w:rPr>
        <w:t xml:space="preserve">, dana </w:t>
      </w:r>
      <w:r w:rsidR="00D95AFF">
        <w:rPr>
          <w:lang w:val="hr-HR"/>
        </w:rPr>
        <w:t>2</w:t>
      </w:r>
      <w:r w:rsidR="00F81BC1">
        <w:rPr>
          <w:lang w:val="hr-HR"/>
        </w:rPr>
        <w:t>0</w:t>
      </w:r>
      <w:r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F81BC1" w:rsidRPr="00F81BC1">
        <w:rPr>
          <w:lang w:val="hr-HR"/>
        </w:rPr>
        <w:t>DGH CENTAR d.o.o., Beretinec, Vinogradska 51/a, OIB: 07590301310</w:t>
      </w:r>
      <w:r w:rsidRPr="00071235">
        <w:rPr>
          <w:lang w:val="hr-HR"/>
        </w:rPr>
        <w:t xml:space="preserve">, iznosi </w:t>
      </w:r>
      <w:r w:rsidR="00F81BC1">
        <w:rPr>
          <w:lang w:val="hr-HR"/>
        </w:rPr>
        <w:t>19.514,74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F81BC1">
        <w:rPr>
          <w:lang w:val="hr-HR"/>
        </w:rPr>
        <w:t>Goran Horvat</w:t>
      </w:r>
      <w:r w:rsidR="00FA3BBD">
        <w:rPr>
          <w:lang w:val="hr-HR"/>
        </w:rPr>
        <w:t xml:space="preserve">, </w:t>
      </w:r>
      <w:r w:rsidR="00F81BC1">
        <w:rPr>
          <w:lang w:val="hr-HR"/>
        </w:rPr>
        <w:t>Beretinec</w:t>
      </w:r>
      <w:r w:rsidR="00FA3BBD">
        <w:rPr>
          <w:lang w:val="hr-HR"/>
        </w:rPr>
        <w:t xml:space="preserve">, </w:t>
      </w:r>
      <w:r w:rsidR="00F81BC1">
        <w:rPr>
          <w:lang w:val="hr-HR"/>
        </w:rPr>
        <w:t>Vinogradska ulica 51/A</w:t>
      </w:r>
      <w:r w:rsidR="00B03664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F81BC1">
        <w:rPr>
          <w:lang w:val="hr-HR"/>
        </w:rPr>
        <w:t>52655236732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F81BC1">
        <w:rPr>
          <w:lang w:val="hr-HR"/>
        </w:rPr>
        <w:t>90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95AFF">
        <w:rPr>
          <w:lang w:val="hr-HR"/>
        </w:rPr>
        <w:t>1</w:t>
      </w:r>
      <w:r w:rsidR="00F81BC1">
        <w:rPr>
          <w:lang w:val="hr-HR"/>
        </w:rPr>
        <w:t>6</w:t>
      </w:r>
      <w:r w:rsidR="005C4196"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F81BC1" w:rsidRPr="00F81BC1">
        <w:rPr>
          <w:lang w:val="hr-HR"/>
        </w:rPr>
        <w:t>DGH CENTAR d.o.o., Beretinec, Vinogradska 51/a, OIB: 07590301310</w:t>
      </w:r>
      <w:r w:rsidR="005C4196" w:rsidRPr="00071235">
        <w:rPr>
          <w:lang w:val="hr-HR"/>
        </w:rPr>
        <w:t xml:space="preserve">, navodeći da dužnik na dan </w:t>
      </w:r>
      <w:r w:rsidR="00F81BC1">
        <w:rPr>
          <w:lang w:val="hr-HR"/>
        </w:rPr>
        <w:t>14</w:t>
      </w:r>
      <w:r w:rsidR="009D534A" w:rsidRPr="00071235">
        <w:rPr>
          <w:lang w:val="hr-HR"/>
        </w:rPr>
        <w:t xml:space="preserve">. </w:t>
      </w:r>
      <w:r w:rsidR="00F81BC1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F81BC1">
        <w:rPr>
          <w:lang w:val="hr-HR"/>
        </w:rPr>
        <w:t>19.514,74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D95AFF">
        <w:rPr>
          <w:lang w:val="hr-HR"/>
        </w:rPr>
        <w:t>2</w:t>
      </w:r>
      <w:r w:rsidR="00F81BC1">
        <w:rPr>
          <w:lang w:val="hr-HR"/>
        </w:rPr>
        <w:t>0</w:t>
      </w:r>
      <w:r w:rsidR="005C4196"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B83" w:rsidRPr="00317B8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F81BC1">
      <w:rPr>
        <w:lang w:val="hr-HR"/>
      </w:rPr>
      <w:t>90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5045D"/>
    <w:rsid w:val="00317B83"/>
    <w:rsid w:val="00413610"/>
    <w:rsid w:val="00494C94"/>
    <w:rsid w:val="004C4C64"/>
    <w:rsid w:val="005011BC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477F"/>
    <w:rsid w:val="009F561C"/>
    <w:rsid w:val="00A46BD9"/>
    <w:rsid w:val="00A5528E"/>
    <w:rsid w:val="00AA7F7D"/>
    <w:rsid w:val="00AD6882"/>
    <w:rsid w:val="00B03664"/>
    <w:rsid w:val="00BC5E34"/>
    <w:rsid w:val="00C47730"/>
    <w:rsid w:val="00CB33FE"/>
    <w:rsid w:val="00CF0E85"/>
    <w:rsid w:val="00D10E22"/>
    <w:rsid w:val="00D466F8"/>
    <w:rsid w:val="00D76A64"/>
    <w:rsid w:val="00D95AFF"/>
    <w:rsid w:val="00DB2CAB"/>
    <w:rsid w:val="00F522DB"/>
    <w:rsid w:val="00F81BC1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19514.74</izvorni_sadrzaj>
    <derivirana_varijabla naziv="DomainObject.Predmet.TrenutnaVrijednost_1">19514.74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Formated_1">
      <item>Sudski registar</item>
      <item>e-oglasna ploča</item>
      <item>Županijsko državno odvjetništvo</item>
      <item>Porezna uprava - Ispostava Varaždin</item>
    </derivirana_varijabla>
  </DomainObject.Predmet.OstaliListFormated>
  <DomainObject.Predmet.OstaliListFormatedOIB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FormatedOIB_1">
      <item>Sudski registar</item>
      <item>e-oglasna ploča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FormatedWithAdress_1">
      <item>Sudski registar</item>
      <item>e-oglasna ploča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FormatedWithAdressOIB_1">
      <item>Sudski registar</item>
      <item>e-oglasna ploča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NazivFormated_1">
      <item>Sudski registar</item>
      <item>e-oglasna ploča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</item>
      <item>e-oglasna ploča</item>
      <item>Županijsko državno odvjetništvo</item>
      <item>Porezna uprava - Ispostava Varaždin</item>
    </izvorni_sadrzaj>
    <derivirana_varijabla naziv="DomainObject.Predmet.OstaliListNazivFormatedOIB_1">
      <item>Sudski registar</item>
      <item>e-oglasna ploča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DGH CENTAR d.o.o. za trgovinu i usluge</item>
      <item>Sudski registar</item>
      <item>e-oglasna ploča</item>
      <item>Županijsko državno odvjetništvo</item>
      <item>Porezna uprava - Ispostava Varaždin</item>
    </izvorni_sadrzaj>
    <derivirana_varijabla naziv="DomainObject.Predmet.SudioniciListNaziv_1">
      <item>Financijska agencija</item>
      <item>DGH CENTAR d.o.o. za trgovinu i usluge</item>
      <item>Sudski registar</item>
      <item>e-oglasna ploča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Ulica grada Vukovara 70,10000 Zagreb</item>
      <item>DGH CENTAR d.o.o. za trgovinu i usluge, OIB 07590301310, Vinogradska 51/a,42204 Beretinec</item>
      <item>Sudski registar</item>
      <item>e-oglasna ploča</item>
      <item>Županijsko državno odvjetništvo</item>
      <item>Porezna uprava - Ispostava Varaždin</item>
    </izvorni_sadrzaj>
    <derivirana_varijabla naziv="DomainObject.Predmet.SudioniciListAdressOIB_1">
      <item>Financijska agencija, OIB 85821130368, Ulica grada Vukovara 70,10000 Zagreb</item>
      <item>DGH CENTAR d.o.o. za trgovinu i usluge, OIB 07590301310, Vinogradska 51/a,42204 Beretinec</item>
      <item>Sudski registar</item>
      <item>e-oglasna ploča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07590301310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07590301310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21036-0A67-40DA-8CFA-4D9694F4C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2561</properties:Characters>
  <properties:Lines>76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2017-02-20T07:18:00Z</dcterms:created>
  <dc:creator>Katarina Breški</dc:creator>
  <cp:lastModifiedBy>Nevenka Vuković</cp:lastModifiedBy>
  <cp:lastPrinted>2017-02-20T07:25:00Z</cp:lastPrinted>
  <dcterms:modified xmlns:xsi="http://www.w3.org/2001/XMLSchema-instance" xsi:type="dcterms:W3CDTF">2017-02-20T07:26:00Z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