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d558" w14:paraId="77cd558" w:rsidRDefault="005458D2" w:rsidR="005458D2" w:rsidRPr="00FA1334">
      <w:pPr>
        <w:jc w:val="both"/>
        <w15:collapsed w:val="false"/>
        <w:rPr>
          <w:rFonts w:hAnsi="Times New Roman" w:ascii="Times New Roman"/>
          <w:szCs w:val="24"/>
        </w:rPr>
      </w:pPr>
      <w:bookmarkStart w:name="_GoBack" w:id="0"/>
      <w:bookmarkEnd w:id="0"/>
      <w:r w:rsidRPr="00FA1334">
        <w:rPr>
          <w:rFonts w:hAnsi="Times New Roman" w:ascii="Times New Roman"/>
          <w:szCs w:val="24"/>
        </w:rPr>
        <w:t xml:space="preserve">       REPUBLIKA HRVATSKA</w:t>
      </w:r>
    </w:p>
    <w:p w:rsidRDefault="005458D2" w:rsidR="005458D2" w:rsidRPr="00FA1334">
      <w:pPr>
        <w:jc w:val="both"/>
        <w:rPr>
          <w:rFonts w:hAnsi="Times New Roman" w:ascii="Times New Roman"/>
          <w:b/>
          <w:szCs w:val="24"/>
        </w:rPr>
      </w:pPr>
      <w:r w:rsidRPr="00FA1334">
        <w:rPr>
          <w:rFonts w:hAnsi="Times New Roman" w:ascii="Times New Roman"/>
          <w:szCs w:val="24"/>
        </w:rPr>
        <w:t>TRGOVAČK</w:t>
      </w:r>
      <w:r w:rsidR="007B1BFA" w:rsidRPr="00FA1334">
        <w:rPr>
          <w:rFonts w:hAnsi="Times New Roman" w:ascii="Times New Roman"/>
          <w:szCs w:val="24"/>
        </w:rPr>
        <w:t>I SUD U VARAŽDINU</w:t>
      </w:r>
      <w:r w:rsidR="007B1BFA" w:rsidRPr="00FA1334">
        <w:rPr>
          <w:rFonts w:hAnsi="Times New Roman" w:ascii="Times New Roman"/>
          <w:szCs w:val="24"/>
        </w:rPr>
        <w:tab/>
      </w:r>
      <w:r w:rsidR="007B1BFA" w:rsidRPr="00FA1334">
        <w:rPr>
          <w:rFonts w:hAnsi="Times New Roman" w:ascii="Times New Roman"/>
          <w:szCs w:val="24"/>
        </w:rPr>
        <w:tab/>
      </w:r>
      <w:r w:rsidR="007B1BFA" w:rsidRPr="00FA1334">
        <w:rPr>
          <w:rFonts w:hAnsi="Times New Roman" w:ascii="Times New Roman"/>
          <w:szCs w:val="24"/>
        </w:rPr>
        <w:tab/>
      </w:r>
      <w:r w:rsidR="007B1BFA" w:rsidRPr="00FA1334">
        <w:rPr>
          <w:rFonts w:hAnsi="Times New Roman" w:ascii="Times New Roman"/>
          <w:szCs w:val="24"/>
        </w:rPr>
        <w:tab/>
      </w:r>
      <w:r w:rsidR="007B1BFA" w:rsidRPr="00FA1334">
        <w:rPr>
          <w:rFonts w:hAnsi="Times New Roman" w:ascii="Times New Roman"/>
          <w:szCs w:val="24"/>
        </w:rPr>
        <w:tab/>
      </w:r>
      <w:r w:rsidR="007B1BFA" w:rsidRPr="00FA1334">
        <w:rPr>
          <w:rFonts w:hAnsi="Times New Roman" w:ascii="Times New Roman"/>
          <w:szCs w:val="24"/>
        </w:rPr>
        <w:tab/>
      </w:r>
    </w:p>
    <w:p w:rsidRDefault="00283EF6" w:rsidP="00C87F74" w:rsidR="00283EF6" w:rsidRPr="00FA1334">
      <w:pPr>
        <w:rPr>
          <w:rFonts w:hAnsi="Times New Roman" w:ascii="Times New Roman"/>
          <w:b/>
          <w:szCs w:val="24"/>
        </w:rPr>
      </w:pPr>
    </w:p>
    <w:p w:rsidRDefault="005458D2" w:rsidP="008C18C1" w:rsidR="005458D2" w:rsidRPr="00FA1334">
      <w:pPr>
        <w:jc w:val="center"/>
        <w:rPr>
          <w:rFonts w:hAnsi="Times New Roman" w:ascii="Times New Roman"/>
          <w:b/>
          <w:szCs w:val="24"/>
        </w:rPr>
      </w:pPr>
      <w:r w:rsidRPr="00FA1334">
        <w:rPr>
          <w:rFonts w:hAnsi="Times New Roman" w:ascii="Times New Roman"/>
          <w:b/>
          <w:szCs w:val="24"/>
        </w:rPr>
        <w:t>Z A P I S N I K</w:t>
      </w:r>
    </w:p>
    <w:p w:rsidRDefault="00552FC8" w:rsidP="003C2126" w:rsidR="005458D2" w:rsidRPr="00FA1334">
      <w:pPr>
        <w:jc w:val="center"/>
        <w:rPr>
          <w:rFonts w:hAnsi="Times New Roman" w:ascii="Times New Roman"/>
          <w:szCs w:val="24"/>
        </w:rPr>
      </w:pPr>
      <w:r w:rsidRPr="00FA1334">
        <w:rPr>
          <w:rFonts w:hAnsi="Times New Roman" w:ascii="Times New Roman"/>
          <w:szCs w:val="24"/>
        </w:rPr>
        <w:t xml:space="preserve">od </w:t>
      </w:r>
      <w:r w:rsidR="00EA6A35">
        <w:rPr>
          <w:rFonts w:hAnsi="Times New Roman" w:ascii="Times New Roman"/>
          <w:szCs w:val="24"/>
        </w:rPr>
        <w:t>24. siječnja 2017</w:t>
      </w:r>
      <w:r w:rsidR="008C18C1" w:rsidRPr="00FA1334">
        <w:rPr>
          <w:rFonts w:hAnsi="Times New Roman" w:ascii="Times New Roman"/>
          <w:szCs w:val="24"/>
        </w:rPr>
        <w:t>.</w:t>
      </w:r>
      <w:r w:rsidR="007B1BFA" w:rsidRPr="00FA1334">
        <w:rPr>
          <w:rFonts w:hAnsi="Times New Roman" w:ascii="Times New Roman"/>
          <w:szCs w:val="24"/>
        </w:rPr>
        <w:t xml:space="preserve"> godine</w:t>
      </w:r>
    </w:p>
    <w:p w:rsidRDefault="0020159E" w:rsidP="003C2126" w:rsidR="00F72F1D" w:rsidRPr="00EA6A35">
      <w:pPr>
        <w:jc w:val="center"/>
        <w:rPr>
          <w:rFonts w:hAnsi="Times New Roman" w:ascii="Times New Roman"/>
          <w:szCs w:val="24"/>
        </w:rPr>
      </w:pPr>
      <w:r w:rsidRPr="00EA6A35">
        <w:rPr>
          <w:rFonts w:hAnsi="Times New Roman" w:ascii="Times New Roman"/>
          <w:szCs w:val="24"/>
        </w:rPr>
        <w:t>o</w:t>
      </w:r>
      <w:r w:rsidR="0069130C" w:rsidRPr="00EA6A35">
        <w:rPr>
          <w:rFonts w:hAnsi="Times New Roman" w:ascii="Times New Roman"/>
          <w:szCs w:val="24"/>
        </w:rPr>
        <w:t xml:space="preserve"> </w:t>
      </w:r>
      <w:r w:rsidR="00EA6A35" w:rsidRPr="00EA6A35">
        <w:rPr>
          <w:rFonts w:hAnsi="Times New Roman" w:ascii="Times New Roman"/>
          <w:szCs w:val="24"/>
        </w:rPr>
        <w:t>održanom završnom ročištu</w:t>
      </w:r>
      <w:r w:rsidR="003F4619" w:rsidRPr="00EA6A35">
        <w:rPr>
          <w:rFonts w:hAnsi="Times New Roman" w:ascii="Times New Roman"/>
          <w:szCs w:val="24"/>
        </w:rPr>
        <w:t xml:space="preserve"> </w:t>
      </w:r>
      <w:r w:rsidR="00F72F1D" w:rsidRPr="00EA6A35">
        <w:rPr>
          <w:rFonts w:hAnsi="Times New Roman" w:ascii="Times New Roman"/>
          <w:szCs w:val="24"/>
        </w:rPr>
        <w:t>kod Trgovačkog suda u Varaždinu</w:t>
      </w:r>
    </w:p>
    <w:p w:rsidRDefault="00943057" w:rsidP="003C2126" w:rsidR="00943057" w:rsidRPr="00EA6A35">
      <w:pPr>
        <w:jc w:val="center"/>
        <w:rPr>
          <w:rFonts w:hAnsi="Times New Roman" w:ascii="Times New Roman"/>
          <w:szCs w:val="24"/>
        </w:rPr>
      </w:pPr>
      <w:r w:rsidRPr="00EA6A35">
        <w:rPr>
          <w:rFonts w:hAnsi="Times New Roman" w:ascii="Times New Roman"/>
          <w:szCs w:val="24"/>
        </w:rPr>
        <w:t xml:space="preserve">u stečajnom postupku nad </w:t>
      </w:r>
      <w:r w:rsidR="0020159E" w:rsidRPr="00EA6A35">
        <w:rPr>
          <w:rFonts w:hAnsi="Times New Roman" w:ascii="Times New Roman"/>
          <w:szCs w:val="24"/>
        </w:rPr>
        <w:t>stečajnim dužnikom</w:t>
      </w:r>
    </w:p>
    <w:p w:rsidRDefault="00EA6A35" w:rsidP="00EA6A35" w:rsidR="00EA6A35" w:rsidRPr="00EA6A35">
      <w:pPr>
        <w:jc w:val="center"/>
        <w:rPr>
          <w:rFonts w:hAnsi="Times New Roman" w:ascii="Times New Roman"/>
        </w:rPr>
      </w:pPr>
      <w:r w:rsidRPr="00EA6A35">
        <w:rPr>
          <w:rFonts w:hAnsi="Times New Roman" w:ascii="Times New Roman"/>
        </w:rPr>
        <w:t>SIPKO d.o.o. za strojarski inženjering, projektiranje i konzalting u stečaju</w:t>
      </w:r>
    </w:p>
    <w:p w:rsidRDefault="00EA6A35" w:rsidP="00EA6A35" w:rsidR="00EA6A35" w:rsidRPr="00EA6A35">
      <w:pPr>
        <w:jc w:val="center"/>
        <w:rPr>
          <w:rFonts w:hAnsi="Times New Roman" w:ascii="Times New Roman"/>
        </w:rPr>
      </w:pPr>
      <w:r w:rsidRPr="00EA6A35">
        <w:rPr>
          <w:rFonts w:hAnsi="Times New Roman" w:ascii="Times New Roman"/>
        </w:rPr>
        <w:t>Bana Josipa Jelačića 73, Čakovec, OIB: 52143596678</w:t>
      </w:r>
    </w:p>
    <w:p w:rsidRDefault="00283EF6" w:rsidP="003C2126" w:rsidR="00283EF6" w:rsidRPr="00EA6A35">
      <w:pPr>
        <w:jc w:val="center"/>
        <w:rPr>
          <w:rFonts w:hAnsi="Times New Roman" w:ascii="Times New Roman"/>
          <w:noProof/>
          <w:szCs w:val="24"/>
        </w:rPr>
      </w:pPr>
    </w:p>
    <w:p w:rsidRDefault="00EA6A35" w:rsidP="003C2126" w:rsidR="00EA6A35" w:rsidRPr="00EA6A35">
      <w:pPr>
        <w:jc w:val="center"/>
        <w:rPr>
          <w:rFonts w:hAnsi="Times New Roman" w:ascii="Times New Roman"/>
          <w:szCs w:val="24"/>
        </w:rPr>
      </w:pPr>
    </w:p>
    <w:p w:rsidRDefault="003C2126" w:rsidP="003C2126" w:rsidR="003C2126" w:rsidRPr="00FA1334">
      <w:pPr>
        <w:jc w:val="center"/>
        <w:rPr>
          <w:rFonts w:hAnsi="Times New Roman" w:ascii="Times New Roman"/>
          <w:szCs w:val="24"/>
        </w:rPr>
      </w:pPr>
    </w:p>
    <w:p w:rsidRDefault="005458D2" w:rsidR="00605E51" w:rsidRPr="00FA1334">
      <w:pPr>
        <w:jc w:val="both"/>
        <w:rPr>
          <w:rFonts w:hAnsi="Times New Roman" w:ascii="Times New Roman"/>
          <w:szCs w:val="24"/>
        </w:rPr>
      </w:pPr>
      <w:r w:rsidRPr="00FA1334">
        <w:rPr>
          <w:rFonts w:hAnsi="Times New Roman" w:ascii="Times New Roman"/>
          <w:szCs w:val="24"/>
        </w:rPr>
        <w:t>NAZOČNI OD STRANE SUDA:</w:t>
      </w:r>
    </w:p>
    <w:p w:rsidRDefault="005458D2" w:rsidR="005458D2" w:rsidRPr="00FA1334">
      <w:pPr>
        <w:jc w:val="both"/>
        <w:rPr>
          <w:rFonts w:hAnsi="Times New Roman" w:ascii="Times New Roman"/>
          <w:szCs w:val="24"/>
        </w:rPr>
      </w:pPr>
      <w:r w:rsidRPr="00FA1334">
        <w:rPr>
          <w:rFonts w:hAnsi="Times New Roman" w:ascii="Times New Roman"/>
          <w:szCs w:val="24"/>
        </w:rPr>
        <w:t>Sudac: Ksenija Flack-Makitan</w:t>
      </w:r>
    </w:p>
    <w:p w:rsidRDefault="00605E51" w:rsidR="00605E51" w:rsidRPr="00FA1334">
      <w:pPr>
        <w:jc w:val="both"/>
        <w:rPr>
          <w:rFonts w:hAnsi="Times New Roman" w:ascii="Times New Roman"/>
          <w:szCs w:val="24"/>
        </w:rPr>
      </w:pPr>
    </w:p>
    <w:p w:rsidRDefault="005458D2" w:rsidR="005458D2">
      <w:pPr>
        <w:jc w:val="both"/>
        <w:rPr>
          <w:rFonts w:hAnsi="Times New Roman" w:ascii="Times New Roman"/>
          <w:szCs w:val="24"/>
        </w:rPr>
      </w:pPr>
      <w:r w:rsidRPr="00FA1334">
        <w:rPr>
          <w:rFonts w:hAnsi="Times New Roman" w:ascii="Times New Roman"/>
          <w:szCs w:val="24"/>
        </w:rPr>
        <w:t xml:space="preserve">Zapisničar: </w:t>
      </w:r>
      <w:r w:rsidR="00D045B4" w:rsidRPr="00FA1334">
        <w:rPr>
          <w:rFonts w:hAnsi="Times New Roman" w:ascii="Times New Roman"/>
          <w:szCs w:val="24"/>
        </w:rPr>
        <w:t>Lea Rogina</w:t>
      </w:r>
    </w:p>
    <w:p w:rsidRDefault="00C87F74" w:rsidR="00C87F74" w:rsidRPr="00FA1334">
      <w:pPr>
        <w:jc w:val="both"/>
        <w:rPr>
          <w:rFonts w:hAnsi="Times New Roman" w:ascii="Times New Roman"/>
          <w:szCs w:val="24"/>
        </w:rPr>
      </w:pPr>
    </w:p>
    <w:p w:rsidRDefault="005458D2" w:rsidR="005458D2" w:rsidRPr="00FA1334">
      <w:pPr>
        <w:pStyle w:val="Naslov1"/>
        <w:rPr>
          <w:rFonts w:hAnsi="Times New Roman" w:ascii="Times New Roman"/>
          <w:b w:val="false"/>
          <w:sz w:val="24"/>
          <w:szCs w:val="24"/>
        </w:rPr>
      </w:pPr>
      <w:r w:rsidRPr="00FA1334">
        <w:rPr>
          <w:rFonts w:hAnsi="Times New Roman" w:ascii="Times New Roman"/>
          <w:b w:val="false"/>
          <w:sz w:val="24"/>
          <w:szCs w:val="24"/>
        </w:rPr>
        <w:t xml:space="preserve">Početak u </w:t>
      </w:r>
      <w:r w:rsidR="00EA6A35">
        <w:rPr>
          <w:rFonts w:hAnsi="Times New Roman" w:ascii="Times New Roman"/>
          <w:b w:val="false"/>
          <w:sz w:val="24"/>
          <w:szCs w:val="24"/>
        </w:rPr>
        <w:t xml:space="preserve">08,00 </w:t>
      </w:r>
      <w:r w:rsidR="004A6F9A" w:rsidRPr="00FA1334">
        <w:rPr>
          <w:rFonts w:hAnsi="Times New Roman" w:ascii="Times New Roman"/>
          <w:b w:val="false"/>
          <w:sz w:val="24"/>
          <w:szCs w:val="24"/>
        </w:rPr>
        <w:t>sati</w:t>
      </w:r>
      <w:r w:rsidR="00105C03" w:rsidRPr="00FA1334">
        <w:rPr>
          <w:rFonts w:hAnsi="Times New Roman" w:ascii="Times New Roman"/>
          <w:b w:val="false"/>
          <w:sz w:val="24"/>
          <w:szCs w:val="24"/>
        </w:rPr>
        <w:t>.</w:t>
      </w:r>
    </w:p>
    <w:p w:rsidRDefault="005458D2" w:rsidR="005458D2" w:rsidRPr="00FA1334">
      <w:pPr>
        <w:rPr>
          <w:rFonts w:hAnsi="Times New Roman" w:ascii="Times New Roman"/>
          <w:szCs w:val="24"/>
        </w:rPr>
      </w:pPr>
    </w:p>
    <w:p w:rsidRDefault="00C87F74" w:rsidR="00C87F74" w:rsidRPr="00FA1334">
      <w:pPr>
        <w:rPr>
          <w:rFonts w:hAnsi="Times New Roman" w:ascii="Times New Roman"/>
          <w:szCs w:val="24"/>
        </w:rPr>
      </w:pPr>
    </w:p>
    <w:p w:rsidRDefault="00637964" w:rsidP="00763D19" w:rsidR="004B4432" w:rsidRPr="00A621D7">
      <w:pPr>
        <w:pStyle w:val="Tijeloteksta"/>
        <w:ind w:firstLine="720"/>
        <w:jc w:val="both"/>
        <w:rPr>
          <w:rFonts w:hAnsi="Times New Roman" w:ascii="Times New Roman"/>
          <w:sz w:val="24"/>
          <w:szCs w:val="24"/>
        </w:rPr>
      </w:pPr>
      <w:r w:rsidRPr="00A621D7">
        <w:rPr>
          <w:rFonts w:hAnsi="Times New Roman" w:ascii="Times New Roman"/>
          <w:sz w:val="24"/>
          <w:szCs w:val="24"/>
        </w:rPr>
        <w:t xml:space="preserve">Konstatira se da su na </w:t>
      </w:r>
      <w:r w:rsidR="005E1C90" w:rsidRPr="00A621D7">
        <w:rPr>
          <w:rFonts w:hAnsi="Times New Roman" w:ascii="Times New Roman"/>
          <w:sz w:val="24"/>
          <w:szCs w:val="24"/>
        </w:rPr>
        <w:t>današnje</w:t>
      </w:r>
      <w:r w:rsidR="008E06AE" w:rsidRPr="00A621D7">
        <w:rPr>
          <w:rFonts w:hAnsi="Times New Roman" w:ascii="Times New Roman"/>
          <w:sz w:val="24"/>
          <w:szCs w:val="24"/>
        </w:rPr>
        <w:t xml:space="preserve"> završno</w:t>
      </w:r>
      <w:r w:rsidR="005E1C90" w:rsidRPr="00A621D7">
        <w:rPr>
          <w:rFonts w:hAnsi="Times New Roman" w:ascii="Times New Roman"/>
          <w:sz w:val="24"/>
          <w:szCs w:val="24"/>
        </w:rPr>
        <w:t xml:space="preserve"> ročište </w:t>
      </w:r>
      <w:r w:rsidR="00701CBF" w:rsidRPr="00A621D7">
        <w:rPr>
          <w:rFonts w:hAnsi="Times New Roman" w:ascii="Times New Roman"/>
          <w:sz w:val="24"/>
          <w:szCs w:val="24"/>
        </w:rPr>
        <w:t xml:space="preserve">pristupili: </w:t>
      </w:r>
      <w:r w:rsidR="00A621D7" w:rsidRPr="00A621D7">
        <w:rPr>
          <w:rFonts w:hAnsi="Times New Roman" w:ascii="Times New Roman"/>
          <w:sz w:val="24"/>
          <w:szCs w:val="24"/>
        </w:rPr>
        <w:t>stečajna upraviteljica Slavica Orehovec</w:t>
      </w:r>
      <w:r w:rsidR="005240F3" w:rsidRPr="00A621D7">
        <w:rPr>
          <w:rFonts w:hAnsi="Times New Roman" w:ascii="Times New Roman"/>
          <w:sz w:val="24"/>
          <w:szCs w:val="24"/>
        </w:rPr>
        <w:t xml:space="preserve">, zastupnica Republike Hrvatske, zamjenica Županijskog državnog odvjetnika u Varaždinu, Građansko-upravni odjel, </w:t>
      </w:r>
      <w:r w:rsidR="00A621D7" w:rsidRPr="00A621D7">
        <w:rPr>
          <w:rFonts w:hAnsi="Times New Roman" w:ascii="Times New Roman"/>
          <w:sz w:val="24"/>
          <w:szCs w:val="24"/>
        </w:rPr>
        <w:t>Tanja Purić-Stamenković</w:t>
      </w:r>
      <w:r w:rsidR="00F414F0" w:rsidRPr="00A621D7">
        <w:rPr>
          <w:rFonts w:hAnsi="Times New Roman" w:ascii="Times New Roman"/>
          <w:sz w:val="24"/>
          <w:szCs w:val="24"/>
        </w:rPr>
        <w:t>.</w:t>
      </w:r>
      <w:r w:rsidR="004B4432" w:rsidRPr="00A621D7">
        <w:rPr>
          <w:rFonts w:hAnsi="Times New Roman" w:ascii="Times New Roman"/>
          <w:sz w:val="24"/>
          <w:szCs w:val="24"/>
        </w:rPr>
        <w:t xml:space="preserve"> </w:t>
      </w:r>
    </w:p>
    <w:p w:rsidRDefault="00234636" w:rsidP="00F8533B" w:rsidR="00234636" w:rsidRPr="00A621D7">
      <w:pPr>
        <w:pStyle w:val="Tijeloteksta"/>
        <w:jc w:val="both"/>
        <w:rPr>
          <w:rFonts w:hAnsi="Times New Roman" w:ascii="Times New Roman"/>
          <w:sz w:val="24"/>
          <w:szCs w:val="24"/>
        </w:rPr>
      </w:pPr>
    </w:p>
    <w:p w:rsidRDefault="00A621D7" w:rsidP="00A621D7" w:rsidR="00F8533B" w:rsidRPr="00A621D7">
      <w:pPr>
        <w:pStyle w:val="Tijeloteksta"/>
        <w:jc w:val="both"/>
        <w:rPr>
          <w:rFonts w:hAnsi="Times New Roman" w:ascii="Times New Roman"/>
          <w:sz w:val="24"/>
          <w:szCs w:val="24"/>
        </w:rPr>
      </w:pPr>
      <w:r w:rsidRPr="00A621D7">
        <w:rPr>
          <w:rFonts w:hAnsi="Times New Roman" w:ascii="Times New Roman"/>
          <w:sz w:val="24"/>
          <w:szCs w:val="24"/>
        </w:rPr>
        <w:tab/>
        <w:t>Ovor očište zakazano je rješenjem od 11. studenog 2016., poslovni broj St-72/14-67, te su v</w:t>
      </w:r>
      <w:r w:rsidR="00F8533B" w:rsidRPr="00A621D7">
        <w:rPr>
          <w:rFonts w:hAnsi="Times New Roman" w:ascii="Times New Roman"/>
          <w:sz w:val="24"/>
          <w:szCs w:val="24"/>
        </w:rPr>
        <w:t xml:space="preserve">jerovnici su na ovo ročište pozvani objavom putem mrežne stranice e-Oglasna ploča suda od </w:t>
      </w:r>
      <w:r w:rsidRPr="00A621D7">
        <w:rPr>
          <w:rFonts w:hAnsi="Times New Roman" w:ascii="Times New Roman"/>
          <w:sz w:val="24"/>
          <w:szCs w:val="24"/>
        </w:rPr>
        <w:t>11. studenog 2016.</w:t>
      </w:r>
      <w:r w:rsidR="00F8533B" w:rsidRPr="00A621D7">
        <w:rPr>
          <w:rFonts w:hAnsi="Times New Roman" w:ascii="Times New Roman"/>
          <w:sz w:val="24"/>
          <w:szCs w:val="24"/>
        </w:rPr>
        <w:t xml:space="preserve"> – </w:t>
      </w:r>
      <w:r w:rsidRPr="00A621D7">
        <w:rPr>
          <w:rFonts w:hAnsi="Times New Roman" w:ascii="Times New Roman"/>
          <w:sz w:val="24"/>
          <w:szCs w:val="24"/>
        </w:rPr>
        <w:t>23. siječnja</w:t>
      </w:r>
      <w:r w:rsidR="00F8533B" w:rsidRPr="00A621D7">
        <w:rPr>
          <w:rFonts w:hAnsi="Times New Roman" w:ascii="Times New Roman"/>
          <w:sz w:val="24"/>
          <w:szCs w:val="24"/>
        </w:rPr>
        <w:t xml:space="preserve"> </w:t>
      </w:r>
      <w:r w:rsidRPr="00A621D7">
        <w:rPr>
          <w:rFonts w:hAnsi="Times New Roman" w:ascii="Times New Roman"/>
          <w:sz w:val="24"/>
          <w:szCs w:val="24"/>
        </w:rPr>
        <w:t>2017</w:t>
      </w:r>
      <w:r w:rsidR="00F8533B" w:rsidRPr="00A621D7">
        <w:rPr>
          <w:rFonts w:hAnsi="Times New Roman" w:ascii="Times New Roman"/>
          <w:sz w:val="24"/>
          <w:szCs w:val="24"/>
        </w:rPr>
        <w:t>.</w:t>
      </w:r>
    </w:p>
    <w:p w:rsidRDefault="00F8533B" w:rsidP="00F8533B" w:rsidR="00F8533B" w:rsidRPr="00726F96">
      <w:pPr>
        <w:jc w:val="both"/>
        <w:rPr>
          <w:rFonts w:hAnsi="Times New Roman" w:ascii="Times New Roman"/>
          <w:szCs w:val="24"/>
        </w:rPr>
      </w:pPr>
    </w:p>
    <w:p w:rsidRDefault="00F8533B" w:rsidP="00F8533B" w:rsidR="00F8533B" w:rsidRPr="00726F96">
      <w:pPr>
        <w:jc w:val="both"/>
        <w:rPr>
          <w:rFonts w:hAnsi="Times New Roman" w:ascii="Times New Roman"/>
          <w:szCs w:val="24"/>
        </w:rPr>
      </w:pPr>
      <w:r w:rsidRPr="00726F96">
        <w:rPr>
          <w:rFonts w:hAnsi="Times New Roman" w:ascii="Times New Roman"/>
          <w:szCs w:val="24"/>
        </w:rPr>
        <w:tab/>
        <w:t>Na današnjem završnom ročištu raspravljati će se o dnevnom redu kako slijedi:</w:t>
      </w:r>
    </w:p>
    <w:p w:rsidRDefault="00234636" w:rsidP="00F8533B" w:rsidR="00234636">
      <w:pPr>
        <w:pStyle w:val="Tijeloteksta"/>
        <w:jc w:val="both"/>
        <w:rPr>
          <w:rFonts w:hAnsi="Times New Roman" w:ascii="Times New Roman"/>
          <w:sz w:val="24"/>
          <w:szCs w:val="24"/>
        </w:rPr>
      </w:pPr>
    </w:p>
    <w:p w:rsidRDefault="00EB6388" w:rsidP="00EB6388" w:rsidR="00EB6388" w:rsidRPr="00EB6388">
      <w:pPr>
        <w:numPr>
          <w:ilvl w:val="0"/>
          <w:numId w:val="1"/>
        </w:numPr>
        <w:snapToGrid w:val="false"/>
        <w:jc w:val="both"/>
        <w:rPr>
          <w:rFonts w:hAnsi="Times New Roman" w:ascii="Times New Roman"/>
        </w:rPr>
      </w:pPr>
      <w:r w:rsidRPr="00EB6388">
        <w:rPr>
          <w:rFonts w:hAnsi="Times New Roman" w:ascii="Times New Roman"/>
        </w:rPr>
        <w:t>Rasprava o završnom računu stečajnog upravitelja,</w:t>
      </w:r>
    </w:p>
    <w:p w:rsidRDefault="00EB6388" w:rsidP="00EB6388" w:rsidR="00EB6388" w:rsidRPr="00EB6388">
      <w:pPr>
        <w:ind w:left="720"/>
        <w:jc w:val="both"/>
        <w:rPr>
          <w:rFonts w:hAnsi="Times New Roman" w:ascii="Times New Roman"/>
        </w:rPr>
      </w:pPr>
    </w:p>
    <w:p w:rsidRDefault="00EB6388" w:rsidP="00EB6388" w:rsidR="00EB6388" w:rsidRPr="00EB6388">
      <w:pPr>
        <w:numPr>
          <w:ilvl w:val="0"/>
          <w:numId w:val="1"/>
        </w:numPr>
        <w:snapToGrid w:val="false"/>
        <w:spacing w:after="240"/>
        <w:jc w:val="both"/>
        <w:rPr>
          <w:rFonts w:hAnsi="Times New Roman" w:ascii="Times New Roman"/>
        </w:rPr>
      </w:pPr>
      <w:r w:rsidRPr="00EB6388">
        <w:rPr>
          <w:rFonts w:hAnsi="Times New Roman" w:ascii="Times New Roman"/>
        </w:rPr>
        <w:t>Podnošenje prigovora na završni popis,</w:t>
      </w:r>
    </w:p>
    <w:p w:rsidRDefault="00EB6388" w:rsidP="00EB6388" w:rsidR="00EB6388" w:rsidRPr="00EB6388">
      <w:pPr>
        <w:numPr>
          <w:ilvl w:val="0"/>
          <w:numId w:val="1"/>
        </w:numPr>
        <w:snapToGrid w:val="false"/>
        <w:jc w:val="both"/>
        <w:rPr>
          <w:rFonts w:hAnsi="Times New Roman" w:ascii="Times New Roman"/>
        </w:rPr>
      </w:pPr>
      <w:r w:rsidRPr="00EB6388">
        <w:rPr>
          <w:rFonts w:hAnsi="Times New Roman" w:ascii="Times New Roman"/>
        </w:rPr>
        <w:t>Odlučivanje o neunovčivim predmetima stečajne mase,</w:t>
      </w:r>
    </w:p>
    <w:p w:rsidRDefault="00EB6388" w:rsidP="00EB6388" w:rsidR="00EB6388" w:rsidRPr="00EB6388">
      <w:pPr>
        <w:jc w:val="both"/>
        <w:rPr>
          <w:rFonts w:hAnsi="Times New Roman" w:ascii="Times New Roman"/>
        </w:rPr>
      </w:pPr>
    </w:p>
    <w:p w:rsidRDefault="00EB6388" w:rsidP="00EB6388" w:rsidR="00EB6388" w:rsidRPr="00EB6388">
      <w:pPr>
        <w:numPr>
          <w:ilvl w:val="0"/>
          <w:numId w:val="1"/>
        </w:numPr>
        <w:snapToGrid w:val="false"/>
        <w:jc w:val="both"/>
        <w:rPr>
          <w:rFonts w:hAnsi="Times New Roman" w:ascii="Times New Roman"/>
        </w:rPr>
      </w:pPr>
      <w:r w:rsidRPr="00EB6388">
        <w:rPr>
          <w:rFonts w:hAnsi="Times New Roman" w:ascii="Times New Roman"/>
        </w:rPr>
        <w:t>Razno.</w:t>
      </w:r>
    </w:p>
    <w:p w:rsidRDefault="00234636" w:rsidP="00F414F0" w:rsidR="00234636">
      <w:pPr>
        <w:pStyle w:val="Tijeloteksta"/>
        <w:ind w:firstLine="720"/>
        <w:jc w:val="both"/>
        <w:rPr>
          <w:rFonts w:hAnsi="Times New Roman" w:ascii="Times New Roman"/>
          <w:sz w:val="24"/>
          <w:szCs w:val="24"/>
        </w:rPr>
      </w:pPr>
    </w:p>
    <w:p w:rsidRDefault="00F8533B" w:rsidP="00763D19" w:rsidR="00F8533B">
      <w:pPr>
        <w:pStyle w:val="Tijeloteksta"/>
        <w:jc w:val="both"/>
        <w:rPr>
          <w:rFonts w:hAnsi="Times New Roman" w:ascii="Times New Roman"/>
          <w:sz w:val="24"/>
          <w:szCs w:val="24"/>
        </w:rPr>
      </w:pPr>
    </w:p>
    <w:p w:rsidRDefault="00F8533B" w:rsidP="00F8533B" w:rsidR="00F8533B" w:rsidRPr="00726F96">
      <w:pPr>
        <w:ind w:firstLine="720"/>
        <w:jc w:val="both"/>
        <w:rPr>
          <w:rFonts w:hAnsi="Times New Roman" w:ascii="Times New Roman"/>
          <w:szCs w:val="24"/>
        </w:rPr>
      </w:pPr>
      <w:r w:rsidRPr="00726F96">
        <w:rPr>
          <w:rFonts w:hAnsi="Times New Roman" w:ascii="Times New Roman"/>
          <w:szCs w:val="24"/>
        </w:rPr>
        <w:t>Prelazi se na r</w:t>
      </w:r>
      <w:r w:rsidR="00EB6388">
        <w:rPr>
          <w:rFonts w:hAnsi="Times New Roman" w:ascii="Times New Roman"/>
          <w:szCs w:val="24"/>
        </w:rPr>
        <w:t>aspravu po točkama dnevnog reda.</w:t>
      </w:r>
    </w:p>
    <w:p w:rsidRDefault="00F8533B" w:rsidP="00F8533B" w:rsidR="00F8533B" w:rsidRPr="00726F96">
      <w:pPr>
        <w:ind w:left="720"/>
        <w:jc w:val="both"/>
        <w:rPr>
          <w:rFonts w:hAnsi="Times New Roman" w:ascii="Times New Roman"/>
          <w:szCs w:val="24"/>
        </w:rPr>
      </w:pPr>
    </w:p>
    <w:p w:rsidRDefault="00F8533B" w:rsidP="00F8533B" w:rsidR="00F8533B" w:rsidRPr="00726F96">
      <w:pPr>
        <w:ind w:firstLine="720"/>
        <w:jc w:val="both"/>
        <w:rPr>
          <w:rFonts w:hAnsi="Times New Roman" w:ascii="Times New Roman"/>
          <w:szCs w:val="24"/>
        </w:rPr>
      </w:pPr>
      <w:r w:rsidRPr="00726F96">
        <w:rPr>
          <w:rFonts w:hAnsi="Times New Roman" w:ascii="Times New Roman"/>
          <w:szCs w:val="24"/>
        </w:rPr>
        <w:t xml:space="preserve">Pod točkom 1. dnevnog reda - Rasprava o završnom računu stečajnog upravitelja, </w:t>
      </w:r>
      <w:r w:rsidR="00EB6388">
        <w:rPr>
          <w:rFonts w:hAnsi="Times New Roman" w:ascii="Times New Roman"/>
          <w:szCs w:val="24"/>
        </w:rPr>
        <w:t>te stečajna upraviteljica izlaže svoje izvješće kako slijedi:</w:t>
      </w:r>
    </w:p>
    <w:p w:rsidRDefault="00EA6A35" w:rsidP="00EB6388" w:rsidR="00EA6A35" w:rsidRPr="00EA6A35">
      <w:pPr>
        <w:pStyle w:val="Tijeloteksta"/>
        <w:jc w:val="both"/>
        <w:rPr>
          <w:rFonts w:hAnsi="Times New Roman" w:ascii="Times New Roman"/>
          <w:sz w:val="24"/>
          <w:szCs w:val="24"/>
        </w:rPr>
      </w:pPr>
    </w:p>
    <w:p w:rsidRDefault="00EA6A35" w:rsidP="00EA6A35" w:rsidR="00EA6A35" w:rsidRPr="00EA6A35">
      <w:pPr>
        <w:spacing w:after="120"/>
        <w:jc w:val="both"/>
        <w:rPr>
          <w:rFonts w:hAnsi="Times New Roman" w:ascii="Times New Roman"/>
          <w:szCs w:val="24"/>
        </w:rPr>
      </w:pPr>
      <w:r>
        <w:rPr>
          <w:rFonts w:hAnsi="Times New Roman" w:ascii="Times New Roman"/>
          <w:szCs w:val="24"/>
        </w:rPr>
        <w:t>"</w:t>
      </w:r>
      <w:r w:rsidRPr="00EA6A35">
        <w:rPr>
          <w:rFonts w:hAnsi="Times New Roman" w:ascii="Times New Roman"/>
          <w:szCs w:val="24"/>
        </w:rPr>
        <w:t>Završni račun sadrži: I. računprihodairashoda (izračunostatka), II. završnu bilancu (fakultativno), III. Završniizvještajstečajnoga upravitelja i IV. završni (diobni) popis.</w:t>
      </w:r>
    </w:p>
    <w:p w:rsidRDefault="00EA6A35" w:rsidP="00EA6A35" w:rsidR="00EA6A35" w:rsidRPr="00EA6A35">
      <w:pPr>
        <w:jc w:val="both"/>
        <w:rPr>
          <w:rFonts w:hAnsi="Times New Roman" w:ascii="Times New Roman"/>
          <w:b/>
          <w:szCs w:val="24"/>
          <w:u w:val="single"/>
        </w:rPr>
      </w:pPr>
      <w:r w:rsidRPr="00EA6A35">
        <w:rPr>
          <w:rFonts w:hAnsi="Times New Roman" w:ascii="Times New Roman"/>
          <w:b/>
          <w:szCs w:val="24"/>
          <w:u w:val="single"/>
        </w:rPr>
        <w:t xml:space="preserve">I. RAČUN PRIHODA I RASHODA </w:t>
      </w:r>
    </w:p>
    <w:p w:rsidRDefault="00EA6A35" w:rsidP="00EA6A35" w:rsidR="00EA6A35" w:rsidRPr="00EA6A35">
      <w:pPr>
        <w:jc w:val="both"/>
        <w:rPr>
          <w:rFonts w:hAnsi="Times New Roman" w:ascii="Times New Roman"/>
          <w:szCs w:val="24"/>
        </w:rPr>
      </w:pPr>
      <w:r w:rsidRPr="00EA6A35">
        <w:rPr>
          <w:rFonts w:hAnsi="Times New Roman" w:ascii="Times New Roman"/>
          <w:szCs w:val="24"/>
        </w:rPr>
        <w:t xml:space="preserve">Rješenjem Trgovačkog suda u Varaždinu, posl. br. St-72/14, od dana 19.12.2014. godine otvoren je </w:t>
      </w:r>
      <w:r w:rsidRPr="00EA6A35">
        <w:rPr>
          <w:rFonts w:hAnsi="Times New Roman" w:ascii="Times New Roman"/>
          <w:szCs w:val="24"/>
        </w:rPr>
        <w:lastRenderedPageBreak/>
        <w:t>stečajni postupak nad stečajnim dužnikom Sipko d.o.o. u stečaju, Bana Josipa Jelačića 73, OIB 52143596678.</w:t>
      </w:r>
    </w:p>
    <w:p w:rsidRDefault="00EA6A35" w:rsidP="00EA6A35" w:rsidR="00EA6A35" w:rsidRPr="00EA6A35">
      <w:pPr>
        <w:jc w:val="both"/>
        <w:rPr>
          <w:rFonts w:hAnsi="Times New Roman" w:ascii="Times New Roman"/>
          <w:szCs w:val="24"/>
        </w:rPr>
      </w:pPr>
    </w:p>
    <w:p w:rsidRDefault="00EA6A35" w:rsidP="00EA6A35" w:rsidR="00EA6A35" w:rsidRPr="00EA6A35">
      <w:pPr>
        <w:jc w:val="both"/>
        <w:rPr>
          <w:rFonts w:hAnsi="Times New Roman" w:ascii="Times New Roman"/>
          <w:szCs w:val="24"/>
        </w:rPr>
      </w:pPr>
      <w:r w:rsidRPr="00EA6A35">
        <w:rPr>
          <w:rFonts w:hAnsi="Times New Roman" w:ascii="Times New Roman"/>
          <w:szCs w:val="24"/>
        </w:rPr>
        <w:t>Ispitno i izvještajno ročište održano je dana 17.02.2015. godine, dok je temeljem naknadno prijavljenih tražbina dana 24.06.2015. godine održano posebno ispitno ročište.</w:t>
      </w:r>
    </w:p>
    <w:p w:rsidRDefault="00EA6A35" w:rsidP="00EA6A35" w:rsidR="00EA6A35" w:rsidRPr="00EA6A35">
      <w:pPr>
        <w:jc w:val="both"/>
        <w:rPr>
          <w:rFonts w:hAnsi="Times New Roman" w:ascii="Times New Roman"/>
          <w:szCs w:val="24"/>
        </w:rPr>
      </w:pPr>
      <w:r w:rsidRPr="00EA6A35">
        <w:rPr>
          <w:rFonts w:hAnsi="Times New Roman" w:ascii="Times New Roman"/>
          <w:szCs w:val="24"/>
        </w:rPr>
        <w:t>Obveze stečajnog dužnika utvrđene su temeljem prijavljenih, ispitanih i priznatih tražbina stečajnih vjerovnika na I. ispitnom ročištu održanom dana 17.02.2015. godine na kojem su utvrđena i priznate tražbine stečajnih vjerovnika u iznosu od 1.059.575,45 kn, dok je na posebnom ispitnom ročištu održanom dana 24.06.2015. utvrđena i priznata tražbina drugog višeg isplatnog reda u iznosu od 1.393,97 kuna. Tražbine su razvrstane u redove:</w:t>
      </w:r>
    </w:p>
    <w:p w:rsidRDefault="00EA6A35" w:rsidP="00EA6A35" w:rsidR="00EA6A35" w:rsidRPr="00EA6A35">
      <w:pPr>
        <w:jc w:val="both"/>
        <w:rPr>
          <w:rFonts w:hAnsi="Times New Roman" w:ascii="Times New Roman"/>
          <w:szCs w:val="24"/>
        </w:rPr>
      </w:pPr>
      <w:r w:rsidRPr="00EA6A35">
        <w:rPr>
          <w:rFonts w:hAnsi="Times New Roman" w:ascii="Times New Roman"/>
          <w:szCs w:val="24"/>
        </w:rPr>
        <w:t>•</w:t>
      </w:r>
      <w:r w:rsidRPr="00EA6A35">
        <w:rPr>
          <w:rFonts w:hAnsi="Times New Roman" w:ascii="Times New Roman"/>
          <w:szCs w:val="24"/>
        </w:rPr>
        <w:tab/>
        <w:t>I. višeg isplatnog reda u iznosu od    693.652,25 kn</w:t>
      </w:r>
    </w:p>
    <w:p w:rsidRDefault="00EA6A35" w:rsidP="00EA6A35" w:rsidR="00EA6A35" w:rsidRPr="00EA6A35">
      <w:pPr>
        <w:jc w:val="both"/>
        <w:rPr>
          <w:rFonts w:hAnsi="Times New Roman" w:ascii="Times New Roman"/>
          <w:szCs w:val="24"/>
        </w:rPr>
      </w:pPr>
      <w:r w:rsidRPr="00EA6A35">
        <w:rPr>
          <w:rFonts w:hAnsi="Times New Roman" w:ascii="Times New Roman"/>
          <w:szCs w:val="24"/>
        </w:rPr>
        <w:t>•</w:t>
      </w:r>
      <w:r w:rsidRPr="00EA6A35">
        <w:rPr>
          <w:rFonts w:hAnsi="Times New Roman" w:ascii="Times New Roman"/>
          <w:szCs w:val="24"/>
        </w:rPr>
        <w:tab/>
        <w:t>II. višeg isplatnog reda u iznosu od   365.923,20 kn</w:t>
      </w:r>
    </w:p>
    <w:p w:rsidRDefault="00EA6A35" w:rsidP="00EA6A35" w:rsidR="00EA6A35" w:rsidRPr="00EA6A35">
      <w:pPr>
        <w:jc w:val="both"/>
        <w:rPr>
          <w:rFonts w:hAnsi="Times New Roman" w:ascii="Times New Roman"/>
          <w:szCs w:val="24"/>
        </w:rPr>
      </w:pPr>
    </w:p>
    <w:p w:rsidRDefault="00EA6A35" w:rsidP="00EA6A35" w:rsidR="00EA6A35" w:rsidRPr="00EA6A35">
      <w:pPr>
        <w:jc w:val="both"/>
        <w:rPr>
          <w:rFonts w:hAnsi="Times New Roman" w:ascii="Times New Roman"/>
          <w:szCs w:val="24"/>
        </w:rPr>
      </w:pPr>
      <w:r w:rsidRPr="00EA6A35">
        <w:rPr>
          <w:rFonts w:hAnsi="Times New Roman" w:ascii="Times New Roman"/>
          <w:szCs w:val="24"/>
        </w:rPr>
        <w:t>Naknadno pristigla tražbina vjerovnika ZAGREBAČKI HOLDING d.o.o. iz Zagreba, Šubićeva 40/II, Podružnica Zagrebparking, u iznosu od 60,00, odbačena je kao nepravodobna.</w:t>
      </w:r>
    </w:p>
    <w:p w:rsidRDefault="00EA6A35" w:rsidP="00EA6A35" w:rsidR="00EA6A35" w:rsidRPr="00EA6A35">
      <w:pPr>
        <w:jc w:val="both"/>
        <w:rPr>
          <w:rFonts w:hAnsi="Times New Roman" w:ascii="Times New Roman"/>
          <w:szCs w:val="24"/>
        </w:rPr>
      </w:pPr>
    </w:p>
    <w:p w:rsidRDefault="00EA6A35" w:rsidP="00EA6A35" w:rsidR="00EA6A35" w:rsidRPr="00EA6A35">
      <w:pPr>
        <w:jc w:val="both"/>
        <w:rPr>
          <w:rFonts w:hAnsi="Times New Roman" w:ascii="Times New Roman"/>
          <w:szCs w:val="24"/>
        </w:rPr>
      </w:pPr>
      <w:r w:rsidRPr="00EA6A35">
        <w:rPr>
          <w:rFonts w:hAnsi="Times New Roman" w:ascii="Times New Roman"/>
          <w:szCs w:val="24"/>
        </w:rPr>
        <w:t>Založno pravo u korist Republika Hrvatska - Ministarstvo financija, Porezna uprava, Područni ured Sjeverna Hrvatska, OIB: 52634238587, Zapisnikom o izvršenoj pljenidbi i procjeni pokretne imovine, KLASA: UP/I-41502/13-01/243, Ur.br. 513-07-20-015/14-06, na dan 30.12.2013. godine, u iznosu od  237.500,00 kuna. na  pokretninama opisanim pod točkom 2a) osobna i teretna vozila i pod točkom 2b) – strojevi i alati pod rednim brojem 1-9.</w:t>
      </w:r>
    </w:p>
    <w:p w:rsidRDefault="00EA6A35" w:rsidP="00EA6A35" w:rsidR="00EA6A35" w:rsidRPr="00EA6A35">
      <w:pPr>
        <w:jc w:val="both"/>
        <w:rPr>
          <w:rFonts w:hAnsi="Times New Roman" w:ascii="Times New Roman"/>
          <w:szCs w:val="24"/>
        </w:rPr>
      </w:pPr>
    </w:p>
    <w:p w:rsidRDefault="00EA6A35" w:rsidP="00EA6A35" w:rsidR="00EA6A35" w:rsidRPr="00EA6A35">
      <w:pPr>
        <w:jc w:val="both"/>
        <w:rPr>
          <w:rFonts w:hAnsi="Times New Roman" w:ascii="Times New Roman"/>
          <w:szCs w:val="24"/>
        </w:rPr>
      </w:pPr>
      <w:r w:rsidRPr="00EA6A35">
        <w:rPr>
          <w:rFonts w:hAnsi="Times New Roman" w:ascii="Times New Roman"/>
          <w:szCs w:val="24"/>
        </w:rPr>
        <w:t xml:space="preserve">U nastavku se daje izvješće o ostvarenim prihodima i rashodima stečajnog postupka, u razdoblju od 19.12.2014. do 20.12.2016. </w:t>
      </w:r>
    </w:p>
    <w:p w:rsidRDefault="00EA6A35" w:rsidP="00EA6A35" w:rsidR="00EA6A35" w:rsidRPr="001324C5">
      <w:pPr>
        <w:jc w:val="both"/>
        <w:rPr>
          <w:rFonts w:cs="Arial" w:hAnsi="Arial Narrow" w:ascii="Arial Narrow"/>
          <w:szCs w:val="24"/>
        </w:rPr>
      </w:pPr>
    </w:p>
    <w:p w:rsidRDefault="00EA6A35" w:rsidP="00EA6A35" w:rsidR="00EA6A35" w:rsidRPr="00EA6A35">
      <w:pPr>
        <w:jc w:val="both"/>
        <w:rPr>
          <w:rFonts w:hAnsi="Times New Roman" w:ascii="Times New Roman"/>
          <w:szCs w:val="24"/>
        </w:rPr>
      </w:pPr>
    </w:p>
    <w:p w:rsidRDefault="00EA6A35" w:rsidP="00EA6A35" w:rsidR="00EA6A35" w:rsidRPr="00EA6A35">
      <w:pPr>
        <w:jc w:val="both"/>
        <w:rPr>
          <w:rFonts w:hAnsi="Times New Roman" w:ascii="Times New Roman"/>
          <w:b/>
          <w:szCs w:val="24"/>
          <w:u w:val="single"/>
        </w:rPr>
      </w:pPr>
      <w:r w:rsidRPr="00EA6A35">
        <w:rPr>
          <w:rFonts w:hAnsi="Times New Roman" w:ascii="Times New Roman"/>
          <w:b/>
          <w:szCs w:val="24"/>
        </w:rPr>
        <w:t>A)</w:t>
      </w:r>
      <w:r w:rsidRPr="00EA6A35">
        <w:rPr>
          <w:rFonts w:hAnsi="Times New Roman" w:ascii="Times New Roman"/>
          <w:b/>
          <w:szCs w:val="24"/>
          <w:u w:val="single"/>
        </w:rPr>
        <w:t>PREGLED PRIHODA</w:t>
      </w:r>
    </w:p>
    <w:p w:rsidRDefault="00EA6A35" w:rsidP="00EA6A35" w:rsidR="00EA6A35" w:rsidRPr="00EA6A35">
      <w:pPr>
        <w:jc w:val="both"/>
        <w:rPr>
          <w:rFonts w:hAnsi="Times New Roman" w:ascii="Times New Roman"/>
          <w:szCs w:val="24"/>
        </w:rPr>
      </w:pP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Tijekom ovog stečajnog postupka unovčena je stečajna masa prodajom imovine stečajnog dužnika u iznosu od 924.328,90 kn + PDV 51,743,75 kn, što ukupno iznosi  976.030,39 kn.</w:t>
      </w: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Prihodi su ostvareni prodajom imovine stečajnog dužnika kako slijedi:</w:t>
      </w:r>
    </w:p>
    <w:p w:rsidRDefault="00EA6A35" w:rsidP="00EA6A35" w:rsidR="00EA6A35" w:rsidRPr="00EA6A35">
      <w:pPr>
        <w:jc w:val="both"/>
        <w:rPr>
          <w:rFonts w:hAnsi="Times New Roman" w:ascii="Times New Roman"/>
          <w:szCs w:val="24"/>
          <w:lang w:eastAsia="hr-HR"/>
        </w:rPr>
      </w:pPr>
    </w:p>
    <w:p w:rsidRDefault="00EA6A35" w:rsidP="00EA6A35" w:rsidR="00EA6A35" w:rsidRPr="00EA6A35">
      <w:pPr>
        <w:jc w:val="both"/>
        <w:rPr>
          <w:rFonts w:hAnsi="Times New Roman" w:ascii="Times New Roman"/>
          <w:b/>
          <w:szCs w:val="24"/>
          <w:u w:val="single"/>
          <w:lang w:eastAsia="hr-HR"/>
        </w:rPr>
      </w:pPr>
      <w:r w:rsidRPr="00EA6A35">
        <w:rPr>
          <w:rFonts w:hAnsi="Times New Roman" w:ascii="Times New Roman"/>
          <w:b/>
          <w:szCs w:val="24"/>
          <w:u w:val="single"/>
          <w:lang w:eastAsia="hr-HR"/>
        </w:rPr>
        <w:t>1. Nekretnine</w:t>
      </w: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a) Nekretnina u Mihovljanu, koju čini kuća,dvor, šuma, zgrada ,sagrađena na  čest.1257/1, zk.ul.1472, k.o.Mihovljan ukupne površine 1443 m2</w:t>
      </w:r>
    </w:p>
    <w:p w:rsidRDefault="00EA6A35" w:rsidP="00EA6A35" w:rsidR="00EA6A35" w:rsidRPr="00EA6A35">
      <w:pPr>
        <w:jc w:val="both"/>
        <w:rPr>
          <w:rFonts w:hAnsi="Times New Roman" w:ascii="Times New Roman"/>
          <w:szCs w:val="24"/>
          <w:lang w:eastAsia="hr-HR"/>
        </w:rPr>
      </w:pP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b) Nekretnina kat.čest 355/B/5/2/1/2, zk.ul. 2528, k.o. Šenkovec, što u naravi predstavlja oranicu Hrebovec, ukupne površine 1938 m2</w:t>
      </w:r>
    </w:p>
    <w:p w:rsidRDefault="00EA6A35" w:rsidP="00EA6A35" w:rsidR="00EA6A35" w:rsidRPr="00EA6A35">
      <w:pPr>
        <w:jc w:val="both"/>
        <w:rPr>
          <w:rFonts w:hAnsi="Times New Roman" w:ascii="Times New Roman"/>
          <w:szCs w:val="24"/>
          <w:lang w:eastAsia="hr-HR"/>
        </w:rPr>
      </w:pP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 xml:space="preserve">Knjigovodstvena vrijednost nekretnine pod 1a) na dan otvaranja stečajnog postupka iznosila je </w:t>
      </w:r>
      <w:r w:rsidRPr="00EA6A35">
        <w:rPr>
          <w:rFonts w:hAnsi="Times New Roman" w:ascii="Times New Roman"/>
          <w:b/>
          <w:szCs w:val="24"/>
          <w:lang w:eastAsia="hr-HR"/>
        </w:rPr>
        <w:t>1.256.751,09 kn</w:t>
      </w:r>
      <w:r w:rsidRPr="00EA6A35">
        <w:rPr>
          <w:rFonts w:hAnsi="Times New Roman" w:ascii="Times New Roman"/>
          <w:szCs w:val="24"/>
          <w:lang w:eastAsia="hr-HR"/>
        </w:rPr>
        <w:t xml:space="preserve">, a za nekretninu pod 1b) iznosila je </w:t>
      </w:r>
      <w:r w:rsidRPr="00EA6A35">
        <w:rPr>
          <w:rFonts w:hAnsi="Times New Roman" w:ascii="Times New Roman"/>
          <w:b/>
          <w:szCs w:val="24"/>
          <w:lang w:eastAsia="hr-HR"/>
        </w:rPr>
        <w:t>499.982,83 kn.</w:t>
      </w:r>
    </w:p>
    <w:p w:rsidRDefault="00EA6A35" w:rsidP="00EA6A35" w:rsidR="00EA6A35" w:rsidRPr="00EA6A35">
      <w:pPr>
        <w:jc w:val="both"/>
        <w:rPr>
          <w:rFonts w:hAnsi="Times New Roman" w:ascii="Times New Roman"/>
          <w:szCs w:val="24"/>
          <w:lang w:eastAsia="hr-HR"/>
        </w:rPr>
      </w:pPr>
    </w:p>
    <w:p w:rsidRDefault="00EA6A35" w:rsidP="00EA6A35" w:rsidR="00EA6A35" w:rsidRPr="00EA6A35">
      <w:pPr>
        <w:pStyle w:val="Odlomakpopisa"/>
        <w:ind w:left="0"/>
        <w:jc w:val="both"/>
        <w:rPr>
          <w:rFonts w:hAnsi="Times New Roman" w:ascii="Times New Roman"/>
          <w:szCs w:val="24"/>
        </w:rPr>
      </w:pPr>
      <w:r w:rsidRPr="00EA6A35">
        <w:rPr>
          <w:rFonts w:hAnsi="Times New Roman" w:ascii="Times New Roman"/>
          <w:szCs w:val="24"/>
          <w:lang w:eastAsia="hr-HR"/>
        </w:rPr>
        <w:t xml:space="preserve">Izvršena je procjena navedenih nekretnina po sudskom vještaku za graditeljstvo Dragutinu Matotek i društvu Međimurje-Investa d.o.o., i to za nekretninu pod 1a) na iznos od </w:t>
      </w:r>
      <w:r w:rsidRPr="00EA6A35">
        <w:rPr>
          <w:rFonts w:hAnsi="Times New Roman" w:ascii="Times New Roman"/>
          <w:b/>
          <w:szCs w:val="24"/>
          <w:lang w:eastAsia="hr-HR"/>
        </w:rPr>
        <w:t>886.736,47 kuna</w:t>
      </w:r>
      <w:r w:rsidRPr="00EA6A35">
        <w:rPr>
          <w:rFonts w:hAnsi="Times New Roman" w:ascii="Times New Roman"/>
          <w:szCs w:val="24"/>
          <w:lang w:eastAsia="hr-HR"/>
        </w:rPr>
        <w:t xml:space="preserve">, a za nekretninu pod 1b) na iznos od </w:t>
      </w:r>
      <w:r w:rsidRPr="00EA6A35">
        <w:rPr>
          <w:rFonts w:hAnsi="Times New Roman" w:ascii="Times New Roman"/>
          <w:b/>
          <w:szCs w:val="24"/>
          <w:lang w:eastAsia="hr-HR"/>
        </w:rPr>
        <w:t>356.</w:t>
      </w:r>
      <w:r w:rsidR="00EB6388">
        <w:rPr>
          <w:rFonts w:hAnsi="Times New Roman" w:ascii="Times New Roman"/>
          <w:b/>
          <w:szCs w:val="24"/>
          <w:lang w:eastAsia="hr-HR"/>
        </w:rPr>
        <w:t>836,90</w:t>
      </w:r>
      <w:r w:rsidRPr="00EA6A35">
        <w:rPr>
          <w:rFonts w:hAnsi="Times New Roman" w:ascii="Times New Roman"/>
          <w:b/>
          <w:szCs w:val="24"/>
          <w:lang w:eastAsia="hr-HR"/>
        </w:rPr>
        <w:t xml:space="preserve"> kuna</w:t>
      </w:r>
      <w:r w:rsidRPr="00EA6A35">
        <w:rPr>
          <w:rFonts w:hAnsi="Times New Roman" w:ascii="Times New Roman"/>
          <w:szCs w:val="24"/>
          <w:lang w:eastAsia="hr-HR"/>
        </w:rPr>
        <w:t>.</w:t>
      </w:r>
    </w:p>
    <w:p w:rsidRDefault="00EA6A35" w:rsidP="00EA6A35" w:rsidR="00EA6A35" w:rsidRPr="00EA6A35">
      <w:pPr>
        <w:jc w:val="both"/>
        <w:rPr>
          <w:rFonts w:hAnsi="Times New Roman" w:ascii="Times New Roman"/>
          <w:szCs w:val="24"/>
          <w:lang w:eastAsia="hr-HR"/>
        </w:rPr>
      </w:pP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 xml:space="preserve">Nekretnina pod 1a) prodana je na petoj javnoj dražbi od dana 17.11.2015., za iznos od </w:t>
      </w:r>
      <w:r w:rsidRPr="00EA6A35">
        <w:rPr>
          <w:rFonts w:hAnsi="Times New Roman" w:ascii="Times New Roman"/>
          <w:b/>
          <w:szCs w:val="24"/>
          <w:lang w:eastAsia="hr-HR"/>
        </w:rPr>
        <w:t>510.760,21 kuna.</w:t>
      </w:r>
    </w:p>
    <w:p w:rsidRDefault="00EA6A35" w:rsidP="00EA6A35" w:rsidR="00EA6A35" w:rsidRPr="00EA6A35">
      <w:pPr>
        <w:jc w:val="both"/>
        <w:rPr>
          <w:rFonts w:hAnsi="Times New Roman" w:ascii="Times New Roman"/>
          <w:b/>
          <w:szCs w:val="24"/>
          <w:u w:val="single"/>
          <w:lang w:eastAsia="hr-HR"/>
        </w:rPr>
      </w:pPr>
      <w:r w:rsidRPr="00EA6A35">
        <w:rPr>
          <w:rFonts w:hAnsi="Times New Roman" w:ascii="Times New Roman"/>
          <w:szCs w:val="24"/>
          <w:lang w:eastAsia="hr-HR"/>
        </w:rPr>
        <w:lastRenderedPageBreak/>
        <w:t xml:space="preserve">Nekretnina pod 1b) prodana je na osmoj javnoj dražbi od dana 01.02.2016., za iznos od </w:t>
      </w:r>
      <w:r w:rsidRPr="00EA6A35">
        <w:rPr>
          <w:rFonts w:hAnsi="Times New Roman" w:ascii="Times New Roman"/>
          <w:b/>
          <w:szCs w:val="24"/>
          <w:lang w:eastAsia="hr-HR"/>
        </w:rPr>
        <w:t>149.837,26 kuna.</w:t>
      </w:r>
    </w:p>
    <w:p w:rsidRDefault="00EA6A35" w:rsidP="00EA6A35" w:rsidR="00EA6A35" w:rsidRPr="00EA6A35">
      <w:pPr>
        <w:jc w:val="both"/>
        <w:rPr>
          <w:rFonts w:hAnsi="Times New Roman" w:ascii="Times New Roman"/>
          <w:szCs w:val="24"/>
          <w:lang w:eastAsia="hr-HR"/>
        </w:rPr>
      </w:pPr>
    </w:p>
    <w:p w:rsidRDefault="00EA6A35" w:rsidP="00EA6A35" w:rsidR="00EA6A35" w:rsidRPr="00EA6A35">
      <w:pPr>
        <w:jc w:val="both"/>
        <w:rPr>
          <w:rFonts w:hAnsi="Times New Roman" w:ascii="Times New Roman"/>
          <w:b/>
          <w:szCs w:val="24"/>
          <w:u w:val="single"/>
          <w:lang w:eastAsia="hr-HR"/>
        </w:rPr>
      </w:pPr>
      <w:r w:rsidRPr="00EA6A35">
        <w:rPr>
          <w:rFonts w:hAnsi="Times New Roman" w:ascii="Times New Roman"/>
          <w:b/>
          <w:szCs w:val="24"/>
          <w:u w:val="single"/>
          <w:lang w:eastAsia="hr-HR"/>
        </w:rPr>
        <w:t>2. Pokretnine</w:t>
      </w:r>
    </w:p>
    <w:p w:rsidRDefault="00EA6A35" w:rsidP="00EA6A35" w:rsidR="00EA6A35" w:rsidRPr="00EA6A35">
      <w:pPr>
        <w:jc w:val="both"/>
        <w:rPr>
          <w:rFonts w:hAnsi="Times New Roman" w:ascii="Times New Roman"/>
          <w:szCs w:val="24"/>
          <w:u w:val="single"/>
          <w:lang w:eastAsia="hr-HR"/>
        </w:rPr>
      </w:pPr>
      <w:r w:rsidRPr="00EA6A35">
        <w:rPr>
          <w:rFonts w:hAnsi="Times New Roman" w:ascii="Times New Roman"/>
          <w:szCs w:val="24"/>
          <w:u w:val="single"/>
          <w:lang w:eastAsia="hr-HR"/>
        </w:rPr>
        <w:t>2a) teretna i osobna vozila</w:t>
      </w:r>
    </w:p>
    <w:p w:rsidRDefault="00EA6A35" w:rsidP="004540BD" w:rsidR="00EA6A35" w:rsidRPr="00EA6A35">
      <w:pPr>
        <w:widowControl/>
        <w:numPr>
          <w:ilvl w:val="0"/>
          <w:numId w:val="2"/>
        </w:numPr>
        <w:jc w:val="both"/>
        <w:rPr>
          <w:rFonts w:hAnsi="Times New Roman" w:ascii="Times New Roman"/>
          <w:szCs w:val="24"/>
        </w:rPr>
      </w:pPr>
      <w:r w:rsidRPr="00EA6A35">
        <w:rPr>
          <w:rFonts w:hAnsi="Times New Roman" w:ascii="Times New Roman"/>
          <w:szCs w:val="24"/>
        </w:rPr>
        <w:t>Teretni automobil, marke Opel Vivaro, 1,9 CDT, kw 74,  godina proizvodnje 2004.,broj šasije W0LF7BCB65V613696, boja bijela,reg. oznake ČK139DI</w:t>
      </w:r>
    </w:p>
    <w:p w:rsidRDefault="00EA6A35" w:rsidP="004540BD" w:rsidR="00EA6A35" w:rsidRPr="00EA6A35">
      <w:pPr>
        <w:widowControl/>
        <w:numPr>
          <w:ilvl w:val="0"/>
          <w:numId w:val="2"/>
        </w:numPr>
        <w:jc w:val="both"/>
        <w:rPr>
          <w:rFonts w:hAnsi="Times New Roman" w:ascii="Times New Roman"/>
          <w:szCs w:val="24"/>
        </w:rPr>
      </w:pPr>
      <w:r w:rsidRPr="00EA6A35">
        <w:rPr>
          <w:rFonts w:hAnsi="Times New Roman" w:ascii="Times New Roman"/>
          <w:szCs w:val="24"/>
        </w:rPr>
        <w:t>Teretni automobil, marke Peugeot boxer,  otvoreno s ceradom, diesel, C-139994, 2.8 HDI,  kw 94, godina proizvodnje 2005., broj šasije VF3ZCPMHC17582370, reg.oznake ČK426DL</w:t>
      </w:r>
    </w:p>
    <w:p w:rsidRDefault="00EA6A35" w:rsidP="004540BD" w:rsidR="00EA6A35" w:rsidRPr="00EA6A35">
      <w:pPr>
        <w:widowControl/>
        <w:numPr>
          <w:ilvl w:val="0"/>
          <w:numId w:val="2"/>
        </w:numPr>
        <w:jc w:val="both"/>
        <w:rPr>
          <w:rFonts w:hAnsi="Times New Roman" w:ascii="Times New Roman"/>
          <w:szCs w:val="24"/>
        </w:rPr>
      </w:pPr>
      <w:r w:rsidRPr="00EA6A35">
        <w:rPr>
          <w:rFonts w:hAnsi="Times New Roman" w:ascii="Times New Roman"/>
          <w:szCs w:val="24"/>
        </w:rPr>
        <w:t>Teretni automobil, marke Peugeot boxer, otvoreno s ceradom, diesel, 2,2 HDI, kw 88,  godina proizvodnje 2008., broj šasije  VF3YDBMGC11464016, reg.oznake ČK966EM</w:t>
      </w:r>
    </w:p>
    <w:p w:rsidRDefault="00EA6A35" w:rsidP="004540BD" w:rsidR="00EA6A35" w:rsidRPr="00EA6A35">
      <w:pPr>
        <w:widowControl/>
        <w:numPr>
          <w:ilvl w:val="0"/>
          <w:numId w:val="2"/>
        </w:numPr>
        <w:jc w:val="both"/>
        <w:rPr>
          <w:rFonts w:hAnsi="Times New Roman" w:ascii="Times New Roman"/>
          <w:szCs w:val="24"/>
        </w:rPr>
      </w:pPr>
      <w:r w:rsidRPr="00EA6A35">
        <w:rPr>
          <w:rFonts w:hAnsi="Times New Roman" w:ascii="Times New Roman"/>
          <w:szCs w:val="24"/>
        </w:rPr>
        <w:t>Osobni automobil, marke Opel Astra, 1.4,  16V, godina proizvodnje 2007., broj šasije W0L0AHL4872204817,crna s efektom, reg. oznake ČK749EE, registriran do 20.06.2015.</w:t>
      </w:r>
    </w:p>
    <w:p w:rsidRDefault="00EA6A35" w:rsidP="004540BD" w:rsidR="00EA6A35" w:rsidRPr="00EA6A35">
      <w:pPr>
        <w:widowControl/>
        <w:numPr>
          <w:ilvl w:val="0"/>
          <w:numId w:val="2"/>
        </w:numPr>
        <w:jc w:val="both"/>
        <w:rPr>
          <w:rFonts w:hAnsi="Times New Roman" w:ascii="Times New Roman"/>
          <w:szCs w:val="24"/>
        </w:rPr>
      </w:pPr>
      <w:r w:rsidRPr="00EA6A35">
        <w:rPr>
          <w:rFonts w:hAnsi="Times New Roman" w:ascii="Times New Roman"/>
          <w:szCs w:val="24"/>
        </w:rPr>
        <w:t>Osobni automobil, marke Opel Vektrakaravan,Diesel, 1910 cm3, kw 110, godina proizvodnje 2007., broj šasije W0L0ZCF3581000690,boja siva s efektom, reg. oznake ČK778GD</w:t>
      </w:r>
    </w:p>
    <w:p w:rsidRDefault="00EA6A35" w:rsidP="00EA6A35" w:rsidR="00EA6A35" w:rsidRPr="001324C5">
      <w:pPr>
        <w:jc w:val="both"/>
        <w:rPr>
          <w:rFonts w:cs="Arial" w:hAnsi="Arial Narrow" w:ascii="Arial Narrow"/>
          <w:szCs w:val="24"/>
        </w:rPr>
      </w:pPr>
    </w:p>
    <w:p w:rsidRDefault="00EA6A35" w:rsidP="00EA6A35" w:rsidR="00EA6A35" w:rsidRPr="00EA6A35">
      <w:pPr>
        <w:jc w:val="both"/>
        <w:rPr>
          <w:rFonts w:hAnsi="Times New Roman" w:ascii="Times New Roman"/>
          <w:szCs w:val="24"/>
          <w:u w:val="single"/>
        </w:rPr>
      </w:pPr>
      <w:r w:rsidRPr="00EA6A35">
        <w:rPr>
          <w:rFonts w:hAnsi="Times New Roman" w:ascii="Times New Roman"/>
          <w:szCs w:val="24"/>
        </w:rPr>
        <w:t>2b)</w:t>
      </w:r>
      <w:r w:rsidRPr="00EA6A35">
        <w:rPr>
          <w:rFonts w:hAnsi="Times New Roman" w:ascii="Times New Roman"/>
          <w:szCs w:val="24"/>
          <w:u w:val="single"/>
        </w:rPr>
        <w:t>strojevi i alati za graditeljstvo</w:t>
      </w:r>
    </w:p>
    <w:p w:rsidRDefault="00EA6A35" w:rsidP="00EA6A35" w:rsidR="00EA6A35" w:rsidRPr="00EA6A35">
      <w:pPr>
        <w:jc w:val="both"/>
        <w:rPr>
          <w:rFonts w:hAnsi="Times New Roman" w:ascii="Times New Roman"/>
          <w:szCs w:val="24"/>
        </w:rPr>
      </w:pPr>
      <w:r w:rsidRPr="00EA6A35">
        <w:rPr>
          <w:rFonts w:hAnsi="Times New Roman" w:ascii="Times New Roman"/>
          <w:szCs w:val="24"/>
        </w:rPr>
        <w:tab/>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Električna strojna nareznica, 1 komad, godina nabave 2006.</w:t>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Ručna nareznica do 5/4, 3 komada, godina nabave 2006.</w:t>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SDS MAX vibraciona bušilica, 3 komada, godina nabave 2006.</w:t>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SDS PLUS vibraciona bušilica, 3 komada, godina nabave 2006.</w:t>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Štemerica HILTI, 1 komad, godina nabave 2006.</w:t>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Akumulatorska bušilica HILTI, 1 komad, godina nabave 2006.</w:t>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Industrijski usisivač HILTI, 1 komad, godina nabave 2006.</w:t>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Krunska bušilica HILTI, 1 komad, godina nabave 2006.</w:t>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Akomulatorski izvijač, 3 komada, godina nabave 2006.</w:t>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Agregat, godina nabave 2008.</w:t>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Električni savijač, godina nabave 2008.</w:t>
      </w:r>
    </w:p>
    <w:p w:rsidRDefault="00EA6A35" w:rsidP="004540BD" w:rsidR="00EA6A35" w:rsidRPr="00EA6A35">
      <w:pPr>
        <w:widowControl/>
        <w:numPr>
          <w:ilvl w:val="0"/>
          <w:numId w:val="3"/>
        </w:numPr>
        <w:jc w:val="both"/>
        <w:rPr>
          <w:rFonts w:hAnsi="Times New Roman" w:ascii="Times New Roman"/>
          <w:szCs w:val="24"/>
        </w:rPr>
      </w:pPr>
      <w:r w:rsidRPr="00EA6A35">
        <w:rPr>
          <w:rFonts w:hAnsi="Times New Roman" w:ascii="Times New Roman"/>
          <w:szCs w:val="24"/>
        </w:rPr>
        <w:t>Bušilica HILTI, godina nabave 2008.</w:t>
      </w:r>
    </w:p>
    <w:p w:rsidRDefault="00EA6A35" w:rsidP="00EA6A35" w:rsidR="00EA6A35" w:rsidRPr="00EA6A35">
      <w:pPr>
        <w:jc w:val="both"/>
        <w:rPr>
          <w:rFonts w:hAnsi="Times New Roman" w:ascii="Times New Roman"/>
          <w:szCs w:val="24"/>
          <w:u w:val="single"/>
        </w:rPr>
      </w:pPr>
    </w:p>
    <w:p w:rsidRDefault="00EA6A35" w:rsidP="00EA6A35" w:rsidR="00EA6A35" w:rsidRPr="00EA6A35">
      <w:pPr>
        <w:jc w:val="both"/>
        <w:rPr>
          <w:rFonts w:hAnsi="Times New Roman" w:ascii="Times New Roman"/>
          <w:szCs w:val="24"/>
          <w:u w:val="single"/>
        </w:rPr>
      </w:pPr>
      <w:r w:rsidRPr="00EA6A35">
        <w:rPr>
          <w:rFonts w:hAnsi="Times New Roman" w:ascii="Times New Roman"/>
          <w:szCs w:val="24"/>
        </w:rPr>
        <w:t xml:space="preserve">2c)     </w:t>
      </w:r>
      <w:r w:rsidRPr="00EA6A35">
        <w:rPr>
          <w:rFonts w:hAnsi="Times New Roman" w:ascii="Times New Roman"/>
          <w:szCs w:val="24"/>
          <w:u w:val="single"/>
        </w:rPr>
        <w:t>zalihe repromaterijala</w:t>
      </w:r>
    </w:p>
    <w:p w:rsidRDefault="00EA6A35" w:rsidP="00EA6A35" w:rsidR="00EA6A35" w:rsidRPr="00EA6A35">
      <w:pPr>
        <w:jc w:val="both"/>
        <w:rPr>
          <w:rFonts w:hAnsi="Times New Roman" w:ascii="Times New Roman"/>
          <w:szCs w:val="24"/>
          <w:u w:val="single"/>
        </w:rPr>
      </w:pPr>
    </w:p>
    <w:p w:rsidRDefault="00EA6A35" w:rsidP="00EA6A35" w:rsidR="00EA6A35" w:rsidRPr="00EA6A35">
      <w:pPr>
        <w:jc w:val="both"/>
        <w:rPr>
          <w:rFonts w:hAnsi="Times New Roman" w:ascii="Times New Roman"/>
          <w:szCs w:val="24"/>
          <w:u w:val="single"/>
        </w:rPr>
      </w:pPr>
      <w:r w:rsidRPr="00EA6A35">
        <w:rPr>
          <w:rFonts w:hAnsi="Times New Roman" w:ascii="Times New Roman"/>
          <w:szCs w:val="24"/>
        </w:rPr>
        <w:t xml:space="preserve">2d)     </w:t>
      </w:r>
      <w:r w:rsidRPr="00EA6A35">
        <w:rPr>
          <w:rFonts w:hAnsi="Times New Roman" w:ascii="Times New Roman"/>
          <w:szCs w:val="24"/>
          <w:u w:val="single"/>
        </w:rPr>
        <w:t xml:space="preserve">uredska oprema – </w:t>
      </w:r>
      <w:r w:rsidRPr="00EA6A35">
        <w:rPr>
          <w:rFonts w:hAnsi="Times New Roman" w:ascii="Times New Roman"/>
          <w:szCs w:val="24"/>
        </w:rPr>
        <w:t>uredski stolovi, stolci i ormari</w:t>
      </w:r>
    </w:p>
    <w:p w:rsidRDefault="00EA6A35" w:rsidP="00EA6A35" w:rsidR="00EA6A35" w:rsidRPr="00EA6A35">
      <w:pPr>
        <w:jc w:val="both"/>
        <w:rPr>
          <w:rFonts w:hAnsi="Times New Roman" w:ascii="Times New Roman"/>
          <w:szCs w:val="24"/>
          <w:u w:val="single"/>
        </w:rPr>
      </w:pPr>
    </w:p>
    <w:p w:rsidRDefault="00EA6A35" w:rsidP="00EA6A35" w:rsidR="00EA6A35" w:rsidRPr="00EA6A35">
      <w:pPr>
        <w:jc w:val="both"/>
        <w:rPr>
          <w:rFonts w:hAnsi="Times New Roman" w:ascii="Times New Roman"/>
          <w:szCs w:val="24"/>
        </w:rPr>
      </w:pPr>
      <w:r w:rsidRPr="00EA6A35">
        <w:rPr>
          <w:rFonts w:hAnsi="Times New Roman" w:ascii="Times New Roman"/>
          <w:szCs w:val="24"/>
        </w:rPr>
        <w:t xml:space="preserve">2e)     </w:t>
      </w:r>
      <w:r w:rsidRPr="00EA6A35">
        <w:rPr>
          <w:rFonts w:hAnsi="Times New Roman" w:ascii="Times New Roman"/>
          <w:szCs w:val="24"/>
          <w:u w:val="single"/>
        </w:rPr>
        <w:t>informatička oprema</w:t>
      </w:r>
      <w:r w:rsidRPr="00EA6A35">
        <w:rPr>
          <w:rFonts w:hAnsi="Times New Roman" w:ascii="Times New Roman"/>
          <w:szCs w:val="24"/>
        </w:rPr>
        <w:t>: 2 komada osobnih računala,  2 Printera CANON,   razni programski paketi</w:t>
      </w:r>
    </w:p>
    <w:p w:rsidRDefault="00EA6A35" w:rsidP="00EA6A35" w:rsidR="00EA6A35" w:rsidRPr="00EA6A35">
      <w:pPr>
        <w:jc w:val="both"/>
        <w:rPr>
          <w:rFonts w:hAnsi="Times New Roman" w:ascii="Times New Roman"/>
          <w:szCs w:val="24"/>
          <w:u w:val="single"/>
        </w:rPr>
      </w:pPr>
    </w:p>
    <w:p w:rsidRDefault="00EA6A35" w:rsidP="00EA6A35" w:rsidR="00EA6A35" w:rsidRPr="00EA6A35">
      <w:pPr>
        <w:jc w:val="both"/>
        <w:rPr>
          <w:rFonts w:hAnsi="Times New Roman" w:ascii="Times New Roman"/>
          <w:b/>
          <w:szCs w:val="24"/>
          <w:lang w:eastAsia="hr-HR"/>
        </w:rPr>
      </w:pPr>
      <w:r w:rsidRPr="00EA6A35">
        <w:rPr>
          <w:rFonts w:hAnsi="Times New Roman" w:ascii="Times New Roman"/>
          <w:szCs w:val="24"/>
          <w:lang w:eastAsia="hr-HR"/>
        </w:rPr>
        <w:t xml:space="preserve">Početno iskazana knjigovodstvena vrijednosti imovine koju čine vozila, strojevi i alati, zalihe repromaterijala, uredski namještaj i informatička oprema iznosila je </w:t>
      </w:r>
      <w:r w:rsidRPr="00EA6A35">
        <w:rPr>
          <w:rFonts w:hAnsi="Times New Roman" w:ascii="Times New Roman"/>
          <w:b/>
          <w:szCs w:val="24"/>
          <w:lang w:eastAsia="hr-HR"/>
        </w:rPr>
        <w:t>325.598,48 kn.</w:t>
      </w:r>
    </w:p>
    <w:p w:rsidRDefault="00EA6A35" w:rsidP="00EA6A35" w:rsidR="00EA6A35" w:rsidRPr="00EA6A35">
      <w:pPr>
        <w:jc w:val="both"/>
        <w:rPr>
          <w:rFonts w:hAnsi="Times New Roman" w:ascii="Times New Roman"/>
          <w:szCs w:val="24"/>
        </w:rPr>
      </w:pPr>
      <w:r w:rsidRPr="00EA6A35">
        <w:rPr>
          <w:rFonts w:hAnsi="Times New Roman" w:ascii="Times New Roman"/>
          <w:szCs w:val="24"/>
        </w:rPr>
        <w:t xml:space="preserve">Izvršne je procjena navedenih pokretnina: za motorna vozila po stalnom  sudskom vještaku  za motorna vozila  Mariu Hamer, za strojeve i alate po  stalnom sudskom vještaku  Aleksandru Makovca, dipl.ing.stroj – IBM d.o.o., </w:t>
      </w:r>
      <w:r w:rsidRPr="00EA6A35">
        <w:rPr>
          <w:rFonts w:hAnsi="Times New Roman" w:ascii="Times New Roman"/>
          <w:szCs w:val="24"/>
          <w:lang w:eastAsia="hr-HR"/>
        </w:rPr>
        <w:t xml:space="preserve">utvrđena je tržišna (umanjena) vrijednost pokretnina u ukupnom iznosu od </w:t>
      </w:r>
      <w:r w:rsidRPr="00EA6A35">
        <w:rPr>
          <w:rFonts w:hAnsi="Times New Roman" w:ascii="Times New Roman"/>
          <w:b/>
          <w:szCs w:val="24"/>
          <w:lang w:eastAsia="hr-HR"/>
        </w:rPr>
        <w:t>204.052,99 kn</w:t>
      </w: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 xml:space="preserve">Sve pokretnine prodane su za ukupan iznos  od </w:t>
      </w:r>
      <w:r w:rsidRPr="00EA6A35">
        <w:rPr>
          <w:rFonts w:hAnsi="Times New Roman" w:ascii="Times New Roman"/>
          <w:b/>
          <w:szCs w:val="24"/>
          <w:lang w:eastAsia="hr-HR"/>
        </w:rPr>
        <w:t>174.975,00 kn</w:t>
      </w:r>
      <w:r w:rsidRPr="00EA6A35">
        <w:rPr>
          <w:rFonts w:hAnsi="Times New Roman" w:ascii="Times New Roman"/>
          <w:szCs w:val="24"/>
          <w:lang w:eastAsia="hr-HR"/>
        </w:rPr>
        <w:t>, javnim prikupljanjem ponuda, kako slijedi:</w:t>
      </w:r>
    </w:p>
    <w:p w:rsidRDefault="00EA6A35" w:rsidP="00EA6A35" w:rsidR="00EA6A35" w:rsidRPr="00EA6A35">
      <w:pPr>
        <w:pStyle w:val="Odlomakpopisa"/>
        <w:ind w:left="0"/>
        <w:jc w:val="both"/>
        <w:rPr>
          <w:rFonts w:hAnsi="Times New Roman" w:ascii="Times New Roman"/>
          <w:szCs w:val="24"/>
          <w:lang w:eastAsia="hr-HR"/>
        </w:rPr>
      </w:pPr>
      <w:r w:rsidRPr="00EA6A35">
        <w:rPr>
          <w:rFonts w:hAnsi="Times New Roman" w:ascii="Times New Roman"/>
          <w:szCs w:val="24"/>
          <w:lang w:eastAsia="hr-HR"/>
        </w:rPr>
        <w:lastRenderedPageBreak/>
        <w:t>Temeljem trećeg prikupljanja pismenih ponudu, prodan je uredski namještaj u iznosu od 350,00 kn.</w:t>
      </w:r>
    </w:p>
    <w:p w:rsidRDefault="00EA6A35" w:rsidP="00EA6A35" w:rsidR="00EA6A35" w:rsidRPr="00EA6A35">
      <w:pPr>
        <w:pStyle w:val="Odlomakpopisa"/>
        <w:ind w:left="0"/>
        <w:jc w:val="both"/>
        <w:rPr>
          <w:rFonts w:hAnsi="Times New Roman" w:ascii="Times New Roman"/>
          <w:szCs w:val="24"/>
          <w:lang w:eastAsia="hr-HR"/>
        </w:rPr>
      </w:pPr>
    </w:p>
    <w:p w:rsidRDefault="00EA6A35" w:rsidP="00EA6A35" w:rsidR="00EA6A35" w:rsidRPr="00EA6A35">
      <w:pPr>
        <w:pStyle w:val="Odlomakpopisa"/>
        <w:ind w:left="0"/>
        <w:jc w:val="both"/>
        <w:rPr>
          <w:rFonts w:hAnsi="Times New Roman" w:ascii="Times New Roman"/>
          <w:szCs w:val="24"/>
          <w:lang w:eastAsia="hr-HR"/>
        </w:rPr>
      </w:pPr>
      <w:r w:rsidRPr="00EA6A35">
        <w:rPr>
          <w:rFonts w:hAnsi="Times New Roman" w:ascii="Times New Roman"/>
          <w:szCs w:val="24"/>
          <w:lang w:eastAsia="hr-HR"/>
        </w:rPr>
        <w:t>Temeljem petog prikupljanja pismenih ponudu, prodana su dva teretna motorna vozila, po najvišoj ponuđenoj cijeni od 48.625,00 kuna.</w:t>
      </w:r>
    </w:p>
    <w:p w:rsidRDefault="00EA6A35" w:rsidP="00EA6A35" w:rsidR="00EA6A35" w:rsidRPr="00EA6A35">
      <w:pPr>
        <w:pStyle w:val="Odlomakpopisa"/>
        <w:ind w:left="0"/>
        <w:jc w:val="both"/>
        <w:rPr>
          <w:rFonts w:hAnsi="Times New Roman" w:ascii="Times New Roman"/>
          <w:szCs w:val="24"/>
          <w:lang w:eastAsia="hr-HR"/>
        </w:rPr>
      </w:pP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Temeljem šestog prikupljanja pismenih ponuda, prodane su preostale  pokretnine – 2 osobna automobila i 1 teretno vozilo, strojevi i alati, informatička oprema i zalihe repromaterijala - po najvišoj ponuđenoj cijeni  od 126.000,00 kuna</w:t>
      </w:r>
    </w:p>
    <w:p w:rsidRDefault="00EA6A35" w:rsidP="00EA6A35" w:rsidR="00EA6A35" w:rsidRPr="00EA6A35">
      <w:pPr>
        <w:jc w:val="both"/>
        <w:rPr>
          <w:rFonts w:hAnsi="Times New Roman" w:ascii="Times New Roman"/>
          <w:szCs w:val="24"/>
          <w:lang w:eastAsia="hr-HR"/>
        </w:rPr>
      </w:pPr>
    </w:p>
    <w:p w:rsidRDefault="00EA6A35" w:rsidP="00EA6A35" w:rsidR="00EA6A35" w:rsidRPr="00EA6A35">
      <w:pPr>
        <w:jc w:val="both"/>
        <w:rPr>
          <w:rFonts w:hAnsi="Times New Roman" w:ascii="Times New Roman"/>
          <w:b/>
          <w:szCs w:val="24"/>
          <w:u w:val="single"/>
          <w:lang w:eastAsia="hr-HR"/>
        </w:rPr>
      </w:pPr>
      <w:r w:rsidRPr="00EA6A35">
        <w:rPr>
          <w:rFonts w:hAnsi="Times New Roman" w:ascii="Times New Roman"/>
          <w:b/>
          <w:szCs w:val="24"/>
          <w:u w:val="single"/>
          <w:lang w:eastAsia="hr-HR"/>
        </w:rPr>
        <w:t>3. Potraživanja od kupaca</w:t>
      </w:r>
    </w:p>
    <w:p w:rsidRDefault="00EA6A35" w:rsidP="00EA6A35" w:rsidR="00EA6A35" w:rsidRPr="00EA6A35">
      <w:pPr>
        <w:jc w:val="both"/>
        <w:rPr>
          <w:rFonts w:hAnsi="Times New Roman" w:ascii="Times New Roman"/>
          <w:szCs w:val="24"/>
        </w:rPr>
      </w:pPr>
      <w:r w:rsidRPr="00EA6A35">
        <w:rPr>
          <w:rFonts w:hAnsi="Times New Roman" w:ascii="Times New Roman"/>
          <w:szCs w:val="24"/>
        </w:rPr>
        <w:t>Početno iskazna knjigovodstvena vrijednost potraživanja prema kupcima evidentirana je iznosu od 249.852,88 kn.</w:t>
      </w: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Stvarno naplaćeno potraživanje od kupaca iznosi 88.576,43 kn, od čega je iznos od 52.076,43 kuna naplaćen prije otvaranja stečajnog postupka, dok je iznos od 36.500,00 kn naplaćen temeljem zakupa i najma.</w:t>
      </w:r>
    </w:p>
    <w:p w:rsidRDefault="00EA6A35" w:rsidP="00EA6A35" w:rsidR="00EA6A35" w:rsidRPr="00EA6A35">
      <w:pPr>
        <w:rPr>
          <w:rFonts w:hAnsi="Times New Roman" w:ascii="Times New Roman"/>
          <w:szCs w:val="24"/>
          <w:lang w:eastAsia="hr-HR"/>
        </w:rPr>
      </w:pPr>
      <w:r w:rsidRPr="00EA6A35">
        <w:rPr>
          <w:rFonts w:hAnsi="Times New Roman" w:ascii="Times New Roman"/>
          <w:szCs w:val="24"/>
          <w:lang w:eastAsia="hr-HR"/>
        </w:rPr>
        <w:t>Prikaz prihoda od unovčene stečajne mase, iznosi   976,178,53 kn, po stavkama kako je to navedeno u tabeli 1.</w:t>
      </w:r>
    </w:p>
    <w:p w:rsidRDefault="00EA6A35" w:rsidP="00EA6A35" w:rsidR="00EA6A35">
      <w:pPr>
        <w:spacing w:lineRule="auto" w:line="288"/>
        <w:rPr>
          <w:rFonts w:cs="Arial" w:hAnsi="Arial Narrow" w:ascii="Arial Narrow"/>
          <w:szCs w:val="24"/>
          <w:lang w:eastAsia="hr-HR"/>
        </w:rPr>
      </w:pPr>
    </w:p>
    <w:p w:rsidRDefault="00EA6A35" w:rsidP="00EA6A35" w:rsidR="00EA6A35" w:rsidRPr="00537516">
      <w:pPr>
        <w:spacing w:lineRule="auto" w:line="288"/>
        <w:rPr>
          <w:rFonts w:cs="Arial" w:hAnsi="Arial Narrow" w:ascii="Arial Narrow"/>
          <w:szCs w:val="24"/>
          <w:lang w:eastAsia="hr-HR"/>
        </w:rPr>
      </w:pPr>
    </w:p>
    <w:p w:rsidRDefault="00EA6A35" w:rsidP="00EA6A35" w:rsidR="00EA6A35">
      <w:pPr>
        <w:pStyle w:val="Tijeloteksta"/>
        <w:ind w:firstLine="720"/>
        <w:jc w:val="both"/>
        <w:rPr>
          <w:rFonts w:hAnsi="Times New Roman" w:ascii="Times New Roman"/>
          <w:sz w:val="24"/>
          <w:szCs w:val="24"/>
        </w:rPr>
      </w:pPr>
      <w:r w:rsidRPr="000F4CDD">
        <w:rPr>
          <w:rFonts w:hAnsi="Arial Narrow" w:ascii="Arial Narrow"/>
          <w:b/>
          <w:i/>
          <w:sz w:val="24"/>
          <w:szCs w:val="24"/>
          <w:lang w:eastAsia="hr-HR"/>
        </w:rPr>
        <w:t>Tabela 1.</w:t>
      </w:r>
    </w:p>
    <w:tbl>
      <w:tblPr>
        <w:tblW w:type="dxa" w:w="9606"/>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ook w:val="01E0" w:noVBand="0" w:noHBand="0" w:lastColumn="1" w:firstColumn="1" w:lastRow="1" w:firstRow="1"/>
      </w:tblPr>
      <w:tblGrid>
        <w:gridCol w:w="7487"/>
        <w:gridCol w:w="2119"/>
      </w:tblGrid>
      <w:tr w:rsidTr="006134F1" w:rsidR="00EA6A35" w:rsidRPr="000F4CDD">
        <w:trPr>
          <w:jc w:val="center"/>
        </w:trPr>
        <w:tc>
          <w:tcPr>
            <w:tcW w:type="dxa" w:w="7487"/>
            <w:shd w:fill="E0E0E0" w:color="auto" w:val="clear"/>
          </w:tcPr>
          <w:p w:rsidRDefault="00EA6A35" w:rsidP="006134F1" w:rsidR="00EA6A35" w:rsidRPr="000F4CDD">
            <w:pPr>
              <w:spacing w:lineRule="auto" w:line="288"/>
              <w:jc w:val="center"/>
              <w:rPr>
                <w:rFonts w:hAnsi="Arial Narrow" w:ascii="Arial Narrow"/>
                <w:b/>
                <w:szCs w:val="24"/>
                <w:lang w:eastAsia="hr-HR"/>
              </w:rPr>
            </w:pPr>
            <w:r w:rsidRPr="000F4CDD">
              <w:rPr>
                <w:rFonts w:hAnsi="Arial Narrow" w:ascii="Arial Narrow"/>
                <w:b/>
                <w:szCs w:val="24"/>
                <w:lang w:eastAsia="hr-HR"/>
              </w:rPr>
              <w:t>Unovčenje stečajne mase</w:t>
            </w:r>
          </w:p>
        </w:tc>
        <w:tc>
          <w:tcPr>
            <w:tcW w:type="dxa" w:w="2119"/>
            <w:shd w:fill="E0E0E0" w:color="auto" w:val="clear"/>
          </w:tcPr>
          <w:p w:rsidRDefault="00EA6A35" w:rsidP="006134F1" w:rsidR="00EA6A35" w:rsidRPr="000F4CDD">
            <w:pPr>
              <w:spacing w:lineRule="auto" w:line="288"/>
              <w:jc w:val="center"/>
              <w:rPr>
                <w:rFonts w:hAnsi="Arial Narrow" w:ascii="Arial Narrow"/>
                <w:b/>
                <w:szCs w:val="24"/>
                <w:lang w:eastAsia="hr-HR"/>
              </w:rPr>
            </w:pPr>
            <w:r w:rsidRPr="000F4CDD">
              <w:rPr>
                <w:rFonts w:hAnsi="Arial Narrow" w:ascii="Arial Narrow"/>
                <w:b/>
                <w:szCs w:val="24"/>
                <w:lang w:eastAsia="hr-HR"/>
              </w:rPr>
              <w:t>Iznos</w:t>
            </w:r>
          </w:p>
        </w:tc>
      </w:tr>
      <w:tr w:rsidTr="006134F1" w:rsidR="00EA6A35" w:rsidRPr="000F4CDD">
        <w:trPr>
          <w:jc w:val="center"/>
        </w:trPr>
        <w:tc>
          <w:tcPr>
            <w:tcW w:type="dxa" w:w="7487"/>
            <w:shd w:fill="auto" w:color="auto" w:val="clear"/>
          </w:tcPr>
          <w:p w:rsidRDefault="00EA6A35" w:rsidP="006134F1" w:rsidR="00EA6A35" w:rsidRPr="000F4CDD">
            <w:pPr>
              <w:spacing w:lineRule="auto" w:line="288"/>
              <w:jc w:val="both"/>
              <w:rPr>
                <w:rFonts w:hAnsi="Arial Narrow" w:ascii="Arial Narrow"/>
                <w:szCs w:val="24"/>
                <w:highlight w:val="yellow"/>
                <w:lang w:eastAsia="hr-HR"/>
              </w:rPr>
            </w:pPr>
            <w:r w:rsidRPr="000F4CDD">
              <w:rPr>
                <w:rFonts w:hAnsi="Arial Narrow" w:ascii="Arial Narrow"/>
                <w:szCs w:val="24"/>
                <w:lang w:eastAsia="hr-HR"/>
              </w:rPr>
              <w:t>Naplaćeni kupci</w:t>
            </w:r>
            <w:r>
              <w:rPr>
                <w:rFonts w:hAnsi="Arial Narrow" w:ascii="Arial Narrow"/>
                <w:szCs w:val="24"/>
                <w:lang w:eastAsia="hr-HR"/>
              </w:rPr>
              <w:t xml:space="preserve"> – dužnici prije otvaranja stečaja</w:t>
            </w:r>
          </w:p>
        </w:tc>
        <w:tc>
          <w:tcPr>
            <w:tcW w:type="dxa" w:w="2119"/>
            <w:shd w:fill="auto" w:color="auto" w:val="clear"/>
          </w:tcPr>
          <w:p w:rsidRDefault="00EA6A35" w:rsidP="006134F1" w:rsidR="00EA6A35" w:rsidRPr="000F4CDD">
            <w:pPr>
              <w:spacing w:lineRule="auto" w:line="288"/>
              <w:jc w:val="right"/>
              <w:rPr>
                <w:rFonts w:hAnsi="Arial Narrow" w:ascii="Arial Narrow"/>
                <w:szCs w:val="24"/>
                <w:lang w:eastAsia="hr-HR"/>
              </w:rPr>
            </w:pPr>
            <w:r>
              <w:rPr>
                <w:rFonts w:hAnsi="Arial Narrow" w:ascii="Arial Narrow"/>
                <w:szCs w:val="24"/>
                <w:lang w:eastAsia="hr-HR"/>
              </w:rPr>
              <w:t>52.076,43</w:t>
            </w:r>
          </w:p>
        </w:tc>
      </w:tr>
      <w:tr w:rsidTr="006134F1" w:rsidR="00EA6A35" w:rsidRPr="000F4CDD">
        <w:trPr>
          <w:jc w:val="center"/>
        </w:trPr>
        <w:tc>
          <w:tcPr>
            <w:tcW w:type="dxa" w:w="7487"/>
            <w:shd w:fill="auto" w:color="auto" w:val="clear"/>
          </w:tcPr>
          <w:p w:rsidRDefault="00EA6A35" w:rsidP="006134F1" w:rsidR="00EA6A35" w:rsidRPr="000F4CDD">
            <w:pPr>
              <w:spacing w:lineRule="auto" w:line="288"/>
              <w:jc w:val="both"/>
              <w:rPr>
                <w:rFonts w:hAnsi="Arial Narrow" w:ascii="Arial Narrow"/>
                <w:szCs w:val="24"/>
                <w:lang w:eastAsia="hr-HR"/>
              </w:rPr>
            </w:pPr>
            <w:r>
              <w:rPr>
                <w:rFonts w:hAnsi="Arial Narrow" w:ascii="Arial Narrow"/>
                <w:szCs w:val="24"/>
                <w:lang w:eastAsia="hr-HR"/>
              </w:rPr>
              <w:t>Naplaćeni zakup prostora i pokretnina</w:t>
            </w:r>
          </w:p>
        </w:tc>
        <w:tc>
          <w:tcPr>
            <w:tcW w:type="dxa" w:w="2119"/>
            <w:shd w:fill="auto" w:color="auto" w:val="clear"/>
          </w:tcPr>
          <w:p w:rsidRDefault="00EA6A35" w:rsidP="006134F1" w:rsidR="00EA6A35" w:rsidRPr="000F4CDD">
            <w:pPr>
              <w:spacing w:lineRule="auto" w:line="288"/>
              <w:jc w:val="right"/>
              <w:rPr>
                <w:rFonts w:hAnsi="Arial Narrow" w:ascii="Arial Narrow"/>
                <w:szCs w:val="24"/>
                <w:lang w:eastAsia="hr-HR"/>
              </w:rPr>
            </w:pPr>
            <w:r>
              <w:rPr>
                <w:rFonts w:hAnsi="Arial Narrow" w:ascii="Arial Narrow"/>
                <w:szCs w:val="24"/>
                <w:lang w:eastAsia="hr-HR"/>
              </w:rPr>
              <w:t>36.500,00</w:t>
            </w:r>
          </w:p>
        </w:tc>
      </w:tr>
      <w:tr w:rsidTr="006134F1" w:rsidR="00EA6A35" w:rsidRPr="000F4CDD">
        <w:trPr>
          <w:jc w:val="center"/>
        </w:trPr>
        <w:tc>
          <w:tcPr>
            <w:tcW w:type="dxa" w:w="7487"/>
            <w:shd w:fill="auto" w:color="auto" w:val="clear"/>
          </w:tcPr>
          <w:p w:rsidRDefault="00EA6A35" w:rsidP="006134F1" w:rsidR="00EA6A35" w:rsidRPr="000F4CDD">
            <w:pPr>
              <w:spacing w:lineRule="auto" w:line="288"/>
              <w:jc w:val="both"/>
              <w:rPr>
                <w:rFonts w:hAnsi="Arial Narrow" w:ascii="Arial Narrow"/>
                <w:szCs w:val="24"/>
                <w:lang w:eastAsia="hr-HR"/>
              </w:rPr>
            </w:pPr>
            <w:r>
              <w:rPr>
                <w:rFonts w:hAnsi="Arial Narrow" w:ascii="Arial Narrow"/>
                <w:szCs w:val="24"/>
                <w:lang w:eastAsia="hr-HR"/>
              </w:rPr>
              <w:t>Unovčenje nekretnine Mihovljan,</w:t>
            </w:r>
            <w:r w:rsidRPr="001324C5">
              <w:rPr>
                <w:rFonts w:cs="Arial" w:hAnsi="Arial Narrow" w:ascii="Arial Narrow"/>
                <w:szCs w:val="24"/>
                <w:lang w:eastAsia="hr-HR"/>
              </w:rPr>
              <w:t xml:space="preserve"> čest.1257/1, zk.ul.1472, k.o.Mihovljan</w:t>
            </w:r>
          </w:p>
        </w:tc>
        <w:tc>
          <w:tcPr>
            <w:tcW w:type="dxa" w:w="2119"/>
            <w:shd w:fill="auto" w:color="auto" w:val="clear"/>
          </w:tcPr>
          <w:p w:rsidRDefault="00EA6A35" w:rsidP="006134F1" w:rsidR="00EA6A35" w:rsidRPr="000F4CDD">
            <w:pPr>
              <w:spacing w:lineRule="auto" w:line="288"/>
              <w:jc w:val="right"/>
              <w:rPr>
                <w:rFonts w:hAnsi="Arial Narrow" w:ascii="Arial Narrow"/>
                <w:szCs w:val="24"/>
                <w:lang w:eastAsia="hr-HR"/>
              </w:rPr>
            </w:pPr>
            <w:r>
              <w:rPr>
                <w:rFonts w:hAnsi="Arial Narrow" w:ascii="Arial Narrow"/>
                <w:szCs w:val="24"/>
                <w:lang w:eastAsia="hr-HR"/>
              </w:rPr>
              <w:t>510.760,21</w:t>
            </w:r>
          </w:p>
        </w:tc>
      </w:tr>
      <w:tr w:rsidTr="006134F1" w:rsidR="00EA6A35" w:rsidRPr="000F4CDD">
        <w:trPr>
          <w:jc w:val="center"/>
        </w:trPr>
        <w:tc>
          <w:tcPr>
            <w:tcW w:type="dxa" w:w="7487"/>
            <w:shd w:fill="auto" w:color="auto" w:val="clear"/>
          </w:tcPr>
          <w:p w:rsidRDefault="00EA6A35" w:rsidP="006134F1" w:rsidR="00EA6A35">
            <w:pPr>
              <w:spacing w:lineRule="auto" w:line="288"/>
              <w:jc w:val="both"/>
              <w:rPr>
                <w:rFonts w:hAnsi="Arial Narrow" w:ascii="Arial Narrow"/>
                <w:szCs w:val="24"/>
                <w:lang w:eastAsia="hr-HR"/>
              </w:rPr>
            </w:pPr>
            <w:r>
              <w:rPr>
                <w:rFonts w:hAnsi="Arial Narrow" w:ascii="Arial Narrow"/>
                <w:szCs w:val="24"/>
                <w:lang w:eastAsia="hr-HR"/>
              </w:rPr>
              <w:t xml:space="preserve">Unovčenje nekretnine oranica Hrebavac, </w:t>
            </w:r>
            <w:r w:rsidRPr="001324C5">
              <w:rPr>
                <w:rFonts w:cs="Arial" w:hAnsi="Arial Narrow" w:ascii="Arial Narrow"/>
                <w:szCs w:val="24"/>
                <w:lang w:eastAsia="hr-HR"/>
              </w:rPr>
              <w:t>.čest 355/B/5/2/1/2, zk.ul. 2528, k.o. Šenkovec</w:t>
            </w:r>
          </w:p>
        </w:tc>
        <w:tc>
          <w:tcPr>
            <w:tcW w:type="dxa" w:w="2119"/>
            <w:shd w:fill="auto" w:color="auto" w:val="clear"/>
          </w:tcPr>
          <w:p w:rsidRDefault="00EA6A35" w:rsidP="006134F1" w:rsidR="00EA6A35">
            <w:pPr>
              <w:spacing w:lineRule="auto" w:line="288"/>
              <w:jc w:val="right"/>
              <w:rPr>
                <w:rFonts w:hAnsi="Arial Narrow" w:ascii="Arial Narrow"/>
                <w:szCs w:val="24"/>
                <w:lang w:eastAsia="hr-HR"/>
              </w:rPr>
            </w:pPr>
            <w:r>
              <w:rPr>
                <w:rFonts w:hAnsi="Arial Narrow" w:ascii="Arial Narrow"/>
                <w:szCs w:val="24"/>
                <w:lang w:eastAsia="hr-HR"/>
              </w:rPr>
              <w:t>149.975,00</w:t>
            </w:r>
          </w:p>
        </w:tc>
      </w:tr>
      <w:tr w:rsidTr="006134F1" w:rsidR="00EA6A35" w:rsidRPr="000F4CDD">
        <w:trPr>
          <w:jc w:val="center"/>
        </w:trPr>
        <w:tc>
          <w:tcPr>
            <w:tcW w:type="dxa" w:w="7487"/>
            <w:shd w:fill="auto" w:color="auto" w:val="clear"/>
          </w:tcPr>
          <w:p w:rsidRDefault="00EA6A35" w:rsidP="006134F1" w:rsidR="00EA6A35">
            <w:pPr>
              <w:spacing w:lineRule="auto" w:line="288"/>
              <w:jc w:val="both"/>
              <w:rPr>
                <w:rFonts w:hAnsi="Arial Narrow" w:ascii="Arial Narrow"/>
                <w:szCs w:val="24"/>
                <w:lang w:eastAsia="hr-HR"/>
              </w:rPr>
            </w:pPr>
            <w:r>
              <w:rPr>
                <w:rFonts w:hAnsi="Arial Narrow" w:ascii="Arial Narrow"/>
                <w:szCs w:val="24"/>
                <w:lang w:eastAsia="hr-HR"/>
              </w:rPr>
              <w:t>Unovčenje pokretnina (osobni i teretni automobili, strojevi i alati za graditeljstvo, informatička oprema, uredski namještaj, zalihe repromaterijala)</w:t>
            </w:r>
          </w:p>
        </w:tc>
        <w:tc>
          <w:tcPr>
            <w:tcW w:type="dxa" w:w="2119"/>
            <w:shd w:fill="auto" w:color="auto" w:val="clear"/>
          </w:tcPr>
          <w:p w:rsidRDefault="00EA6A35" w:rsidP="006134F1" w:rsidR="00EA6A35">
            <w:pPr>
              <w:spacing w:lineRule="auto" w:line="288"/>
              <w:jc w:val="right"/>
              <w:rPr>
                <w:rFonts w:hAnsi="Arial Narrow" w:ascii="Arial Narrow"/>
                <w:szCs w:val="24"/>
                <w:lang w:eastAsia="hr-HR"/>
              </w:rPr>
            </w:pPr>
            <w:r>
              <w:rPr>
                <w:rFonts w:hAnsi="Arial Narrow" w:ascii="Arial Narrow"/>
                <w:szCs w:val="24"/>
                <w:lang w:eastAsia="hr-HR"/>
              </w:rPr>
              <w:t>174.975,00</w:t>
            </w:r>
          </w:p>
        </w:tc>
      </w:tr>
      <w:tr w:rsidTr="006134F1" w:rsidR="00EA6A35" w:rsidRPr="000F4CDD">
        <w:trPr>
          <w:jc w:val="center"/>
        </w:trPr>
        <w:tc>
          <w:tcPr>
            <w:tcW w:type="dxa" w:w="7487"/>
            <w:shd w:fill="auto" w:color="auto" w:val="clear"/>
          </w:tcPr>
          <w:p w:rsidRDefault="00EA6A35" w:rsidP="006134F1" w:rsidR="00EA6A35">
            <w:pPr>
              <w:spacing w:lineRule="auto" w:line="288"/>
              <w:jc w:val="both"/>
              <w:rPr>
                <w:rFonts w:hAnsi="Arial Narrow" w:ascii="Arial Narrow"/>
                <w:szCs w:val="24"/>
                <w:lang w:eastAsia="hr-HR"/>
              </w:rPr>
            </w:pPr>
            <w:r>
              <w:rPr>
                <w:rFonts w:hAnsi="Arial Narrow" w:ascii="Arial Narrow"/>
                <w:szCs w:val="24"/>
                <w:lang w:eastAsia="hr-HR"/>
              </w:rPr>
              <w:t>Prihod od bankovnih usluga</w:t>
            </w:r>
          </w:p>
        </w:tc>
        <w:tc>
          <w:tcPr>
            <w:tcW w:type="dxa" w:w="2119"/>
            <w:shd w:fill="auto" w:color="auto" w:val="clear"/>
          </w:tcPr>
          <w:p w:rsidRDefault="00EA6A35" w:rsidP="006134F1" w:rsidR="00EA6A35">
            <w:pPr>
              <w:spacing w:lineRule="auto" w:line="288"/>
              <w:jc w:val="right"/>
              <w:rPr>
                <w:rFonts w:hAnsi="Arial Narrow" w:ascii="Arial Narrow"/>
                <w:szCs w:val="24"/>
                <w:lang w:eastAsia="hr-HR"/>
              </w:rPr>
            </w:pPr>
            <w:r>
              <w:rPr>
                <w:rFonts w:hAnsi="Arial Narrow" w:ascii="Arial Narrow"/>
                <w:szCs w:val="24"/>
                <w:lang w:eastAsia="hr-HR"/>
              </w:rPr>
              <w:t>148,14</w:t>
            </w:r>
          </w:p>
        </w:tc>
      </w:tr>
      <w:tr w:rsidTr="006134F1" w:rsidR="00EA6A35" w:rsidRPr="000F4CDD">
        <w:trPr>
          <w:jc w:val="center"/>
        </w:trPr>
        <w:tc>
          <w:tcPr>
            <w:tcW w:type="dxa" w:w="7487"/>
            <w:shd w:fill="auto" w:color="auto" w:val="clear"/>
          </w:tcPr>
          <w:p w:rsidRDefault="00EA6A35" w:rsidP="006134F1" w:rsidR="00EA6A35">
            <w:pPr>
              <w:spacing w:lineRule="auto" w:line="288"/>
              <w:jc w:val="both"/>
              <w:rPr>
                <w:rFonts w:hAnsi="Arial Narrow" w:ascii="Arial Narrow"/>
                <w:szCs w:val="24"/>
                <w:lang w:eastAsia="hr-HR"/>
              </w:rPr>
            </w:pPr>
            <w:r>
              <w:rPr>
                <w:rFonts w:hAnsi="Arial Narrow" w:ascii="Arial Narrow"/>
                <w:szCs w:val="24"/>
                <w:lang w:eastAsia="hr-HR"/>
              </w:rPr>
              <w:t>Iskazani PDV na robu i usluge</w:t>
            </w:r>
          </w:p>
        </w:tc>
        <w:tc>
          <w:tcPr>
            <w:tcW w:type="dxa" w:w="2119"/>
            <w:shd w:fill="auto" w:color="auto" w:val="clear"/>
          </w:tcPr>
          <w:p w:rsidRDefault="00EA6A35" w:rsidP="006134F1" w:rsidR="00EA6A35">
            <w:pPr>
              <w:spacing w:lineRule="auto" w:line="288"/>
              <w:jc w:val="right"/>
              <w:rPr>
                <w:rFonts w:hAnsi="Arial Narrow" w:ascii="Arial Narrow"/>
                <w:szCs w:val="24"/>
                <w:lang w:eastAsia="hr-HR"/>
              </w:rPr>
            </w:pPr>
            <w:r>
              <w:rPr>
                <w:rFonts w:hAnsi="Arial Narrow" w:ascii="Arial Narrow"/>
                <w:szCs w:val="24"/>
                <w:lang w:eastAsia="hr-HR"/>
              </w:rPr>
              <w:t>51.743,75</w:t>
            </w:r>
          </w:p>
        </w:tc>
      </w:tr>
      <w:tr w:rsidTr="006134F1" w:rsidR="00EA6A35" w:rsidRPr="000F4CDD">
        <w:trPr>
          <w:trHeight w:val="427"/>
          <w:jc w:val="center"/>
        </w:trPr>
        <w:tc>
          <w:tcPr>
            <w:tcW w:type="dxa" w:w="7487"/>
            <w:shd w:fill="E6E6E6" w:color="auto" w:val="clear"/>
          </w:tcPr>
          <w:p w:rsidRDefault="00EA6A35" w:rsidP="006134F1" w:rsidR="00EA6A35" w:rsidRPr="000F4CDD">
            <w:pPr>
              <w:spacing w:lineRule="auto" w:line="288"/>
              <w:jc w:val="both"/>
              <w:rPr>
                <w:rFonts w:hAnsi="Arial Narrow" w:ascii="Arial Narrow"/>
                <w:b/>
                <w:szCs w:val="24"/>
                <w:lang w:eastAsia="hr-HR"/>
              </w:rPr>
            </w:pPr>
            <w:r w:rsidRPr="000F4CDD">
              <w:rPr>
                <w:rFonts w:hAnsi="Arial Narrow" w:ascii="Arial Narrow"/>
                <w:b/>
                <w:szCs w:val="24"/>
                <w:lang w:eastAsia="hr-HR"/>
              </w:rPr>
              <w:t>Ukupno priljevi na račun</w:t>
            </w:r>
          </w:p>
        </w:tc>
        <w:tc>
          <w:tcPr>
            <w:tcW w:type="dxa" w:w="2119"/>
            <w:shd w:fill="E6E6E6" w:color="auto" w:val="clear"/>
          </w:tcPr>
          <w:p w:rsidRDefault="00EA6A35" w:rsidP="006134F1" w:rsidR="00EA6A35" w:rsidRPr="000F4CDD">
            <w:pPr>
              <w:spacing w:lineRule="auto" w:line="288"/>
              <w:jc w:val="right"/>
              <w:rPr>
                <w:rFonts w:hAnsi="Arial Narrow" w:ascii="Arial Narrow"/>
                <w:b/>
                <w:szCs w:val="24"/>
                <w:lang w:eastAsia="hr-HR"/>
              </w:rPr>
            </w:pPr>
            <w:r>
              <w:rPr>
                <w:rFonts w:hAnsi="Arial Narrow" w:ascii="Arial Narrow"/>
                <w:b/>
                <w:szCs w:val="24"/>
                <w:lang w:eastAsia="hr-HR"/>
              </w:rPr>
              <w:t>976.178,53</w:t>
            </w:r>
          </w:p>
        </w:tc>
      </w:tr>
    </w:tbl>
    <w:p w:rsidRDefault="00EA6A35" w:rsidP="00EA6A35" w:rsidR="00EA6A35">
      <w:pPr>
        <w:pStyle w:val="Tijeloteksta"/>
        <w:ind w:firstLine="720"/>
        <w:jc w:val="both"/>
        <w:rPr>
          <w:rFonts w:hAnsi="Times New Roman" w:ascii="Times New Roman"/>
          <w:sz w:val="24"/>
          <w:szCs w:val="24"/>
        </w:rPr>
      </w:pPr>
    </w:p>
    <w:p w:rsidRDefault="00EA6A35" w:rsidP="00EA6A35" w:rsidR="00EA6A35">
      <w:pPr>
        <w:pStyle w:val="Tijeloteksta"/>
        <w:ind w:firstLine="720"/>
        <w:jc w:val="both"/>
        <w:rPr>
          <w:rFonts w:hAnsi="Times New Roman" w:ascii="Times New Roman"/>
          <w:sz w:val="24"/>
          <w:szCs w:val="24"/>
        </w:rPr>
      </w:pPr>
    </w:p>
    <w:p w:rsidRDefault="00EA6A35" w:rsidP="00EB6388" w:rsidR="00EA6A35" w:rsidRPr="00EA6A35">
      <w:pPr>
        <w:pStyle w:val="Tijeloteksta"/>
        <w:jc w:val="both"/>
        <w:rPr>
          <w:rFonts w:hAnsi="Times New Roman" w:ascii="Times New Roman"/>
          <w:sz w:val="24"/>
          <w:szCs w:val="24"/>
        </w:rPr>
      </w:pPr>
    </w:p>
    <w:p w:rsidRDefault="00EA6A35" w:rsidP="00EA6A35" w:rsidR="00EA6A35" w:rsidRPr="00EA6A35">
      <w:pPr>
        <w:jc w:val="both"/>
        <w:rPr>
          <w:rFonts w:hAnsi="Times New Roman" w:ascii="Times New Roman"/>
          <w:b/>
          <w:szCs w:val="24"/>
          <w:u w:val="single"/>
          <w:lang w:eastAsia="hr-HR"/>
        </w:rPr>
      </w:pPr>
      <w:r w:rsidRPr="00EA6A35">
        <w:rPr>
          <w:rFonts w:hAnsi="Times New Roman" w:ascii="Times New Roman"/>
          <w:b/>
          <w:szCs w:val="24"/>
          <w:u w:val="single"/>
          <w:lang w:eastAsia="hr-HR"/>
        </w:rPr>
        <w:t>B) PREGLED RASHODA</w:t>
      </w: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Nakon diobe, iz iznosa troškova utvrđivanja tražbina podmirene su  dospjele obveze stečajne mase nakon unovčenja stečajne mase pa sve do dana 20.12.2016.g., tako da ukupni rashodi za vrijeme trajanja ovog stečajnog postupka od dana otvaranja istog (19.12.2014.g.) pa do dana 20.12.2016.g. iznose 971.816,66 kn, a sve kako je to prikazano u tabeli 2. (677.334,50 + 294.482,16)</w:t>
      </w:r>
    </w:p>
    <w:p w:rsidRDefault="00EA6A35" w:rsidP="00EA6A35" w:rsidR="00EA6A35">
      <w:pPr>
        <w:spacing w:lineRule="auto" w:line="288"/>
        <w:jc w:val="both"/>
        <w:rPr>
          <w:rFonts w:cs="Arial" w:hAnsi="Arial Narrow" w:ascii="Arial Narrow"/>
          <w:b/>
          <w:szCs w:val="24"/>
          <w:u w:val="single"/>
          <w:lang w:eastAsia="hr-HR"/>
        </w:rPr>
      </w:pPr>
    </w:p>
    <w:p w:rsidRDefault="00EB6388" w:rsidP="00EA6A35" w:rsidR="00EB6388">
      <w:pPr>
        <w:spacing w:lineRule="auto" w:line="288"/>
        <w:jc w:val="both"/>
        <w:rPr>
          <w:rFonts w:cs="Arial" w:hAnsi="Arial Narrow" w:ascii="Arial Narrow"/>
          <w:b/>
          <w:szCs w:val="24"/>
          <w:u w:val="single"/>
          <w:lang w:eastAsia="hr-HR"/>
        </w:rPr>
      </w:pPr>
    </w:p>
    <w:p w:rsidRDefault="00EB6388" w:rsidP="00EA6A35" w:rsidR="00EB6388">
      <w:pPr>
        <w:spacing w:lineRule="auto" w:line="288"/>
        <w:jc w:val="both"/>
        <w:rPr>
          <w:rFonts w:cs="Arial" w:hAnsi="Arial Narrow" w:ascii="Arial Narrow"/>
          <w:b/>
          <w:szCs w:val="24"/>
          <w:u w:val="single"/>
          <w:lang w:eastAsia="hr-HR"/>
        </w:rPr>
      </w:pPr>
    </w:p>
    <w:p w:rsidRDefault="00A96A9D" w:rsidP="00EA6A35" w:rsidR="00A96A9D">
      <w:pPr>
        <w:spacing w:lineRule="auto" w:line="288"/>
        <w:jc w:val="both"/>
        <w:rPr>
          <w:rFonts w:cs="Arial" w:hAnsi="Arial Narrow" w:ascii="Arial Narrow"/>
          <w:b/>
          <w:szCs w:val="24"/>
          <w:u w:val="single"/>
          <w:lang w:eastAsia="hr-HR"/>
        </w:rPr>
      </w:pPr>
    </w:p>
    <w:p w:rsidRDefault="00EA6A35" w:rsidP="00EA6A35" w:rsidR="00EA6A35" w:rsidRPr="00AF7505">
      <w:pPr>
        <w:spacing w:lineRule="auto" w:line="288"/>
        <w:jc w:val="both"/>
        <w:rPr>
          <w:rFonts w:cs="Arial" w:hAnsi="Arial Narrow" w:ascii="Arial Narrow"/>
          <w:b/>
          <w:i/>
          <w:szCs w:val="24"/>
          <w:u w:val="single"/>
          <w:lang w:eastAsia="hr-HR"/>
        </w:rPr>
      </w:pPr>
      <w:r>
        <w:rPr>
          <w:rFonts w:cs="Arial" w:hAnsi="Arial Narrow" w:ascii="Arial Narrow"/>
          <w:b/>
          <w:i/>
          <w:szCs w:val="24"/>
          <w:u w:val="single"/>
          <w:lang w:eastAsia="hr-HR"/>
        </w:rPr>
        <w:lastRenderedPageBreak/>
        <w:t>Tabela 2.</w:t>
      </w:r>
    </w:p>
    <w:tbl>
      <w:tblPr>
        <w:tblW w:type="dxa" w:w="9606"/>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ook w:val="0000" w:noVBand="0" w:noHBand="0" w:lastColumn="0" w:firstColumn="0" w:lastRow="0" w:firstRow="0"/>
      </w:tblPr>
      <w:tblGrid>
        <w:gridCol w:w="7487"/>
        <w:gridCol w:w="2119"/>
      </w:tblGrid>
      <w:tr w:rsidTr="006134F1" w:rsidR="00EA6A35" w:rsidRPr="000F4CDD">
        <w:tc>
          <w:tcPr>
            <w:tcW w:type="dxa" w:w="7487"/>
            <w:shd w:fill="D9D9D9" w:color="auto" w:val="clear"/>
          </w:tcPr>
          <w:p w:rsidRDefault="00EA6A35" w:rsidP="006134F1" w:rsidR="00EA6A35" w:rsidRPr="000F4CDD">
            <w:pPr>
              <w:spacing w:lineRule="auto" w:line="288"/>
              <w:jc w:val="center"/>
              <w:rPr>
                <w:rFonts w:cs="Tahoma" w:hAnsi="Arial Narrow" w:ascii="Arial Narrow"/>
                <w:b/>
                <w:szCs w:val="24"/>
                <w:lang w:eastAsia="hr-HR"/>
              </w:rPr>
            </w:pPr>
            <w:r w:rsidRPr="000F4CDD">
              <w:rPr>
                <w:rFonts w:cs="Tahoma" w:hAnsi="Arial Narrow" w:ascii="Arial Narrow"/>
                <w:b/>
                <w:szCs w:val="24"/>
                <w:lang w:eastAsia="hr-HR"/>
              </w:rPr>
              <w:t>Ostvareni rashodi i PDV</w:t>
            </w:r>
          </w:p>
        </w:tc>
        <w:tc>
          <w:tcPr>
            <w:tcW w:type="dxa" w:w="2119"/>
            <w:shd w:fill="D9D9D9" w:color="auto" w:val="clear"/>
          </w:tcPr>
          <w:p w:rsidRDefault="00EA6A35" w:rsidP="006134F1" w:rsidR="00EA6A35" w:rsidRPr="000F4CDD">
            <w:pPr>
              <w:spacing w:lineRule="auto" w:line="288"/>
              <w:jc w:val="center"/>
              <w:rPr>
                <w:rFonts w:cs="Tahoma" w:hAnsi="Arial Narrow" w:ascii="Arial Narrow"/>
                <w:b/>
                <w:szCs w:val="24"/>
                <w:lang w:eastAsia="hr-HR"/>
              </w:rPr>
            </w:pPr>
          </w:p>
        </w:tc>
      </w:tr>
      <w:tr w:rsidTr="006134F1" w:rsidR="00EA6A35" w:rsidRPr="000F4CDD">
        <w:trPr>
          <w:trHeight w:val="387"/>
        </w:trPr>
        <w:tc>
          <w:tcPr>
            <w:tcW w:type="dxa" w:w="7487"/>
            <w:shd w:fill="FFFFFF" w:color="auto" w:val="clear"/>
          </w:tcPr>
          <w:p w:rsidRDefault="00EA6A35" w:rsidP="006134F1" w:rsidR="00EA6A35" w:rsidRPr="000F4CDD">
            <w:pPr>
              <w:spacing w:lineRule="auto" w:line="288"/>
              <w:rPr>
                <w:rFonts w:cs="Tahoma" w:hAnsi="Arial Narrow" w:ascii="Arial Narrow"/>
                <w:szCs w:val="24"/>
                <w:lang w:eastAsia="hr-HR"/>
              </w:rPr>
            </w:pPr>
            <w:r w:rsidRPr="000F4CDD">
              <w:rPr>
                <w:rFonts w:cs="Tahoma" w:hAnsi="Arial Narrow" w:ascii="Arial Narrow"/>
                <w:szCs w:val="24"/>
                <w:lang w:eastAsia="hr-HR"/>
              </w:rPr>
              <w:t xml:space="preserve">Namirenje razlučnog vjerovnika – </w:t>
            </w:r>
            <w:r>
              <w:rPr>
                <w:rFonts w:cs="Tahoma" w:hAnsi="Arial Narrow" w:ascii="Arial Narrow"/>
                <w:szCs w:val="24"/>
                <w:lang w:eastAsia="hr-HR"/>
              </w:rPr>
              <w:t xml:space="preserve">RH Ministarstvo financija, </w:t>
            </w:r>
            <w:r w:rsidRPr="00C84F39">
              <w:rPr>
                <w:rFonts w:cs="Arial" w:hAnsi="Arial Narrow" w:ascii="Arial Narrow"/>
                <w:szCs w:val="24"/>
              </w:rPr>
              <w:t>Porezna uprava, Područni ured Sjeverna Hrvatska, OIB: 52634238587</w:t>
            </w:r>
          </w:p>
        </w:tc>
        <w:tc>
          <w:tcPr>
            <w:tcW w:type="dxa" w:w="2119"/>
            <w:shd w:fill="FFFFFF" w:color="auto" w:val="clear"/>
          </w:tcPr>
          <w:p w:rsidRDefault="00EA6A35" w:rsidP="006134F1" w:rsidR="00EA6A35" w:rsidRPr="000F4CDD">
            <w:pPr>
              <w:spacing w:lineRule="auto" w:line="288"/>
              <w:jc w:val="right"/>
              <w:rPr>
                <w:rFonts w:cs="Tahoma" w:hAnsi="Arial Narrow" w:ascii="Arial Narrow"/>
                <w:szCs w:val="24"/>
                <w:lang w:eastAsia="hr-HR"/>
              </w:rPr>
            </w:pPr>
            <w:r>
              <w:rPr>
                <w:rFonts w:cs="Tahoma" w:hAnsi="Arial Narrow" w:ascii="Arial Narrow"/>
                <w:szCs w:val="24"/>
                <w:lang w:eastAsia="hr-HR"/>
              </w:rPr>
              <w:t>105.620,65</w:t>
            </w:r>
          </w:p>
        </w:tc>
      </w:tr>
      <w:tr w:rsidTr="006134F1" w:rsidR="00EA6A35" w:rsidRPr="000F4CDD">
        <w:trPr>
          <w:trHeight w:val="387"/>
        </w:trPr>
        <w:tc>
          <w:tcPr>
            <w:tcW w:type="dxa" w:w="7487"/>
            <w:shd w:fill="FFFFFF" w:color="auto" w:val="clear"/>
          </w:tcPr>
          <w:p w:rsidRDefault="00EA6A35" w:rsidP="006134F1" w:rsidR="00EA6A35" w:rsidRPr="000F4CDD">
            <w:pPr>
              <w:spacing w:lineRule="auto" w:line="288"/>
              <w:rPr>
                <w:rFonts w:cs="Tahoma" w:hAnsi="Arial Narrow" w:ascii="Arial Narrow"/>
                <w:szCs w:val="24"/>
                <w:lang w:eastAsia="hr-HR"/>
              </w:rPr>
            </w:pPr>
            <w:r>
              <w:rPr>
                <w:rFonts w:cs="Tahoma" w:hAnsi="Arial Narrow" w:ascii="Arial Narrow"/>
                <w:szCs w:val="24"/>
                <w:lang w:eastAsia="hr-HR"/>
              </w:rPr>
              <w:t>Namirenje vjerovnika I. viši isplatni red- djelomična dioba ,</w:t>
            </w:r>
            <w:r w:rsidRPr="000F4CDD">
              <w:rPr>
                <w:rFonts w:cs="Tahoma" w:hAnsi="Arial Narrow" w:ascii="Arial Narrow"/>
                <w:szCs w:val="24"/>
                <w:lang w:eastAsia="hr-HR"/>
              </w:rPr>
              <w:t xml:space="preserve">– </w:t>
            </w:r>
            <w:r>
              <w:rPr>
                <w:rFonts w:cs="Tahoma" w:hAnsi="Arial Narrow" w:ascii="Arial Narrow"/>
                <w:szCs w:val="24"/>
                <w:lang w:eastAsia="hr-HR"/>
              </w:rPr>
              <w:t>RH Ministarstvo financija</w:t>
            </w:r>
            <w:r w:rsidRPr="00C84F39">
              <w:rPr>
                <w:rFonts w:cs="Arial" w:hAnsi="Arial Narrow" w:ascii="Arial Narrow"/>
                <w:szCs w:val="24"/>
              </w:rPr>
              <w:t xml:space="preserve"> Porezna uprava, Područni ured Sjeverna Hrvatska, OIB: 52634238587</w:t>
            </w:r>
          </w:p>
        </w:tc>
        <w:tc>
          <w:tcPr>
            <w:tcW w:type="dxa" w:w="2119"/>
            <w:shd w:fill="FFFFFF" w:color="auto" w:val="clear"/>
          </w:tcPr>
          <w:p w:rsidRDefault="00EA6A35" w:rsidP="006134F1" w:rsidR="00EA6A35">
            <w:pPr>
              <w:spacing w:lineRule="auto" w:line="288"/>
              <w:jc w:val="right"/>
              <w:rPr>
                <w:rFonts w:cs="Tahoma" w:hAnsi="Arial Narrow" w:ascii="Arial Narrow"/>
                <w:szCs w:val="24"/>
                <w:lang w:eastAsia="hr-HR"/>
              </w:rPr>
            </w:pPr>
            <w:r>
              <w:rPr>
                <w:rFonts w:cs="Tahoma" w:hAnsi="Arial Narrow" w:ascii="Arial Narrow"/>
                <w:szCs w:val="24"/>
                <w:lang w:eastAsia="hr-HR"/>
              </w:rPr>
              <w:t>571.713,85</w:t>
            </w:r>
          </w:p>
        </w:tc>
      </w:tr>
      <w:tr w:rsidTr="006134F1" w:rsidR="00EA6A35" w:rsidRPr="000F4CDD">
        <w:trPr>
          <w:trHeight w:val="387"/>
        </w:trPr>
        <w:tc>
          <w:tcPr>
            <w:tcW w:type="dxa" w:w="7487"/>
            <w:shd w:themeFillShade="D9" w:themeFill="background1" w:fill="D9D9D9" w:color="auto" w:val="clear"/>
          </w:tcPr>
          <w:p w:rsidRDefault="00EA6A35" w:rsidP="006134F1" w:rsidR="00EA6A35" w:rsidRPr="001C7670">
            <w:pPr>
              <w:spacing w:lineRule="auto" w:line="288"/>
              <w:rPr>
                <w:rFonts w:cs="Tahoma" w:hAnsi="Arial Narrow" w:ascii="Arial Narrow"/>
                <w:b/>
                <w:szCs w:val="24"/>
                <w:lang w:eastAsia="hr-HR"/>
              </w:rPr>
            </w:pPr>
            <w:r w:rsidRPr="001C7670">
              <w:rPr>
                <w:rFonts w:cs="Tahoma" w:hAnsi="Arial Narrow" w:ascii="Arial Narrow"/>
                <w:b/>
                <w:szCs w:val="24"/>
                <w:lang w:eastAsia="hr-HR"/>
              </w:rPr>
              <w:t>Ukupno namirenje vjerovnika</w:t>
            </w:r>
          </w:p>
        </w:tc>
        <w:tc>
          <w:tcPr>
            <w:tcW w:type="dxa" w:w="2119"/>
            <w:shd w:themeFillShade="D9" w:themeFill="background1" w:fill="D9D9D9" w:color="auto" w:val="clear"/>
          </w:tcPr>
          <w:p w:rsidRDefault="00EA6A35" w:rsidP="006134F1" w:rsidR="00EA6A35" w:rsidRPr="001C7670">
            <w:pPr>
              <w:spacing w:lineRule="auto" w:line="288"/>
              <w:jc w:val="right"/>
              <w:rPr>
                <w:rFonts w:cs="Tahoma" w:hAnsi="Arial Narrow" w:ascii="Arial Narrow"/>
                <w:b/>
                <w:szCs w:val="24"/>
                <w:lang w:eastAsia="hr-HR"/>
              </w:rPr>
            </w:pPr>
            <w:r w:rsidRPr="001C7670">
              <w:rPr>
                <w:rFonts w:cs="Tahoma" w:hAnsi="Arial Narrow" w:ascii="Arial Narrow"/>
                <w:b/>
                <w:szCs w:val="24"/>
                <w:lang w:eastAsia="hr-HR"/>
              </w:rPr>
              <w:t>677.334,50</w:t>
            </w:r>
          </w:p>
        </w:tc>
      </w:tr>
      <w:tr w:rsidTr="006134F1" w:rsidR="00EA6A35" w:rsidRPr="000F4CDD">
        <w:tc>
          <w:tcPr>
            <w:tcW w:type="dxa" w:w="7487"/>
            <w:shd w:fill="D9D9D9" w:color="auto" w:val="clear"/>
          </w:tcPr>
          <w:p w:rsidRDefault="00EA6A35" w:rsidP="006134F1" w:rsidR="00EA6A35" w:rsidRPr="000F4CDD">
            <w:pPr>
              <w:spacing w:lineRule="auto" w:line="288"/>
              <w:rPr>
                <w:rFonts w:cs="Tahoma" w:hAnsi="Arial Narrow" w:ascii="Arial Narrow"/>
                <w:b/>
                <w:szCs w:val="24"/>
                <w:lang w:eastAsia="hr-HR"/>
              </w:rPr>
            </w:pPr>
            <w:r w:rsidRPr="000F4CDD">
              <w:rPr>
                <w:rFonts w:cs="Tahoma" w:hAnsi="Arial Narrow" w:ascii="Arial Narrow"/>
                <w:b/>
                <w:szCs w:val="24"/>
                <w:lang w:eastAsia="hr-HR"/>
              </w:rPr>
              <w:t>Ostatak stečajne mase nakon namirenja vjerovnika</w:t>
            </w:r>
          </w:p>
        </w:tc>
        <w:tc>
          <w:tcPr>
            <w:tcW w:type="dxa" w:w="2119"/>
            <w:shd w:fill="D9D9D9" w:color="auto" w:val="clear"/>
          </w:tcPr>
          <w:p w:rsidRDefault="00EA6A35" w:rsidP="006134F1" w:rsidR="00EA6A35" w:rsidRPr="000F4CDD">
            <w:pPr>
              <w:spacing w:lineRule="auto" w:line="288"/>
              <w:jc w:val="right"/>
              <w:rPr>
                <w:rFonts w:cs="Tahoma" w:hAnsi="Arial Narrow" w:ascii="Arial Narrow"/>
                <w:b/>
                <w:szCs w:val="24"/>
                <w:lang w:eastAsia="hr-HR"/>
              </w:rPr>
            </w:pPr>
            <w:r>
              <w:rPr>
                <w:rFonts w:cs="Tahoma" w:hAnsi="Arial Narrow" w:ascii="Arial Narrow"/>
                <w:b/>
                <w:szCs w:val="24"/>
                <w:lang w:eastAsia="hr-HR"/>
              </w:rPr>
              <w:t>298.844,03</w:t>
            </w:r>
          </w:p>
        </w:tc>
      </w:tr>
      <w:tr w:rsidTr="006134F1" w:rsidR="00EA6A35" w:rsidRPr="000F4CDD">
        <w:trPr>
          <w:trHeight w:val="340"/>
        </w:trPr>
        <w:tc>
          <w:tcPr>
            <w:tcW w:type="dxa" w:w="7487"/>
            <w:shd w:fill="auto" w:color="auto" w:val="clear"/>
          </w:tcPr>
          <w:p w:rsidRDefault="00EA6A35" w:rsidP="006134F1" w:rsidR="00EA6A35" w:rsidRPr="000F4CDD">
            <w:pPr>
              <w:spacing w:lineRule="auto" w:line="288"/>
              <w:jc w:val="both"/>
              <w:rPr>
                <w:rFonts w:cs="Tahoma" w:hAnsi="Arial Narrow" w:ascii="Arial Narrow"/>
                <w:bCs/>
                <w:szCs w:val="24"/>
                <w:lang w:eastAsia="hr-HR"/>
              </w:rPr>
            </w:pPr>
            <w:r w:rsidRPr="000F4CDD">
              <w:rPr>
                <w:rFonts w:cs="Tahoma" w:hAnsi="Arial Narrow" w:ascii="Arial Narrow"/>
                <w:bCs/>
                <w:szCs w:val="24"/>
                <w:lang w:eastAsia="hr-HR"/>
              </w:rPr>
              <w:t>Procjena imovine</w:t>
            </w:r>
          </w:p>
        </w:tc>
        <w:tc>
          <w:tcPr>
            <w:tcW w:type="dxa" w:w="2119"/>
            <w:shd w:fill="auto" w:color="auto" w:val="clear"/>
          </w:tcPr>
          <w:p w:rsidRDefault="00EA6A35" w:rsidP="006134F1" w:rsidR="00EA6A35" w:rsidRPr="000F4CDD">
            <w:pPr>
              <w:spacing w:lineRule="auto" w:line="288"/>
              <w:jc w:val="right"/>
              <w:rPr>
                <w:rFonts w:cs="Tahoma" w:hAnsi="Arial Narrow" w:ascii="Arial Narrow"/>
                <w:bCs/>
                <w:szCs w:val="24"/>
                <w:lang w:eastAsia="hr-HR"/>
              </w:rPr>
            </w:pPr>
            <w:r>
              <w:rPr>
                <w:rFonts w:cs="Tahoma" w:hAnsi="Arial Narrow" w:ascii="Arial Narrow"/>
                <w:bCs/>
                <w:szCs w:val="24"/>
                <w:lang w:eastAsia="hr-HR"/>
              </w:rPr>
              <w:t>5.400,00</w:t>
            </w:r>
          </w:p>
        </w:tc>
      </w:tr>
      <w:tr w:rsidTr="006134F1" w:rsidR="00EA6A35" w:rsidRPr="000F4CDD">
        <w:trPr>
          <w:trHeight w:val="340"/>
        </w:trPr>
        <w:tc>
          <w:tcPr>
            <w:tcW w:type="dxa" w:w="7487"/>
            <w:shd w:fill="auto" w:color="auto" w:val="clear"/>
          </w:tcPr>
          <w:p w:rsidRDefault="00EA6A35" w:rsidP="006134F1" w:rsidR="00EA6A35" w:rsidRPr="000F4CDD">
            <w:pPr>
              <w:spacing w:lineRule="auto" w:line="288"/>
              <w:jc w:val="both"/>
              <w:rPr>
                <w:rFonts w:cs="Tahoma" w:hAnsi="Arial Narrow" w:ascii="Arial Narrow"/>
                <w:bCs/>
                <w:szCs w:val="24"/>
                <w:lang w:eastAsia="hr-HR"/>
              </w:rPr>
            </w:pPr>
            <w:r w:rsidRPr="000F4CDD">
              <w:rPr>
                <w:rFonts w:cs="Tahoma" w:hAnsi="Arial Narrow" w:ascii="Arial Narrow"/>
                <w:bCs/>
                <w:szCs w:val="24"/>
                <w:lang w:eastAsia="hr-HR"/>
              </w:rPr>
              <w:t>Knjigovodstvene usluge tijekom stečajnog postupka</w:t>
            </w:r>
          </w:p>
        </w:tc>
        <w:tc>
          <w:tcPr>
            <w:tcW w:type="dxa" w:w="2119"/>
            <w:shd w:fill="auto" w:color="auto" w:val="clear"/>
          </w:tcPr>
          <w:p w:rsidRDefault="00EA6A35" w:rsidP="006134F1" w:rsidR="00EA6A35" w:rsidRPr="000F4CDD">
            <w:pPr>
              <w:spacing w:lineRule="auto" w:line="288"/>
              <w:jc w:val="right"/>
              <w:rPr>
                <w:rFonts w:cs="Tahoma" w:hAnsi="Arial Narrow" w:ascii="Arial Narrow"/>
                <w:bCs/>
                <w:szCs w:val="24"/>
                <w:lang w:eastAsia="hr-HR"/>
              </w:rPr>
            </w:pPr>
            <w:r>
              <w:rPr>
                <w:rFonts w:cs="Tahoma" w:hAnsi="Arial Narrow" w:ascii="Arial Narrow"/>
                <w:bCs/>
                <w:szCs w:val="24"/>
                <w:lang w:eastAsia="hr-HR"/>
              </w:rPr>
              <w:t>41.016,18</w:t>
            </w:r>
          </w:p>
        </w:tc>
      </w:tr>
      <w:tr w:rsidTr="006134F1" w:rsidR="00EA6A35" w:rsidRPr="000F4CDD">
        <w:trPr>
          <w:trHeight w:val="340"/>
        </w:trPr>
        <w:tc>
          <w:tcPr>
            <w:tcW w:type="dxa" w:w="7487"/>
            <w:shd w:fill="auto" w:color="auto" w:val="clear"/>
          </w:tcPr>
          <w:p w:rsidRDefault="00EA6A35" w:rsidP="006134F1" w:rsidR="00EA6A35" w:rsidRPr="000F4CDD">
            <w:pPr>
              <w:spacing w:lineRule="auto" w:line="288"/>
              <w:jc w:val="both"/>
              <w:rPr>
                <w:rFonts w:cs="Tahoma" w:hAnsi="Arial Narrow" w:ascii="Arial Narrow"/>
                <w:bCs/>
                <w:szCs w:val="24"/>
                <w:lang w:eastAsia="hr-HR"/>
              </w:rPr>
            </w:pPr>
            <w:r w:rsidRPr="000F4CDD">
              <w:rPr>
                <w:rFonts w:cs="Tahoma" w:hAnsi="Arial Narrow" w:ascii="Arial Narrow"/>
                <w:bCs/>
                <w:szCs w:val="24"/>
                <w:lang w:eastAsia="hr-HR"/>
              </w:rPr>
              <w:t>Nagrada stečajnom upravitelju u neto iznosu po unovčenju st. mase</w:t>
            </w:r>
          </w:p>
        </w:tc>
        <w:tc>
          <w:tcPr>
            <w:tcW w:type="dxa" w:w="2119"/>
            <w:shd w:fill="auto" w:color="auto" w:val="clear"/>
          </w:tcPr>
          <w:p w:rsidRDefault="00EA6A35" w:rsidP="006134F1" w:rsidR="00EA6A35" w:rsidRPr="000F4CDD">
            <w:pPr>
              <w:spacing w:lineRule="auto" w:line="288"/>
              <w:jc w:val="right"/>
              <w:rPr>
                <w:rFonts w:cs="Tahoma" w:hAnsi="Arial Narrow" w:ascii="Arial Narrow"/>
                <w:bCs/>
                <w:szCs w:val="24"/>
                <w:lang w:eastAsia="hr-HR"/>
              </w:rPr>
            </w:pPr>
            <w:r>
              <w:rPr>
                <w:rFonts w:cs="Tahoma" w:hAnsi="Arial Narrow" w:ascii="Arial Narrow"/>
                <w:bCs/>
                <w:szCs w:val="24"/>
                <w:lang w:eastAsia="hr-HR"/>
              </w:rPr>
              <w:t>80.973,08</w:t>
            </w:r>
          </w:p>
        </w:tc>
      </w:tr>
      <w:tr w:rsidTr="006134F1" w:rsidR="00EA6A35" w:rsidRPr="000F4CDD">
        <w:trPr>
          <w:trHeight w:val="340"/>
        </w:trPr>
        <w:tc>
          <w:tcPr>
            <w:tcW w:type="dxa" w:w="7487"/>
            <w:shd w:fill="auto" w:color="auto" w:val="clear"/>
          </w:tcPr>
          <w:p w:rsidRDefault="00EA6A35" w:rsidP="006134F1" w:rsidR="00EA6A35" w:rsidRPr="000F4CDD">
            <w:pPr>
              <w:spacing w:lineRule="auto" w:line="288"/>
              <w:jc w:val="both"/>
              <w:rPr>
                <w:rFonts w:cs="Tahoma" w:hAnsi="Arial Narrow" w:ascii="Arial Narrow"/>
                <w:bCs/>
                <w:szCs w:val="24"/>
                <w:lang w:eastAsia="hr-HR"/>
              </w:rPr>
            </w:pPr>
            <w:r w:rsidRPr="000F4CDD">
              <w:rPr>
                <w:rFonts w:cs="Tahoma" w:hAnsi="Arial Narrow" w:ascii="Arial Narrow"/>
                <w:bCs/>
                <w:szCs w:val="24"/>
                <w:lang w:eastAsia="hr-HR"/>
              </w:rPr>
              <w:t>Porezi i doprinosi na nagradu stečajnom upravitelju</w:t>
            </w:r>
            <w:r w:rsidRPr="000F4CDD">
              <w:rPr>
                <w:rFonts w:cs="Tahoma" w:hAnsi="Arial Narrow" w:ascii="Arial Narrow"/>
                <w:bCs/>
                <w:szCs w:val="24"/>
                <w:lang w:eastAsia="hr-HR"/>
              </w:rPr>
              <w:tab/>
            </w:r>
          </w:p>
        </w:tc>
        <w:tc>
          <w:tcPr>
            <w:tcW w:type="dxa" w:w="2119"/>
            <w:shd w:fill="auto" w:color="auto" w:val="clear"/>
          </w:tcPr>
          <w:p w:rsidRDefault="00EA6A35" w:rsidP="006134F1" w:rsidR="00EA6A35" w:rsidRPr="000F4CDD">
            <w:pPr>
              <w:spacing w:lineRule="auto" w:line="288"/>
              <w:jc w:val="right"/>
              <w:rPr>
                <w:rFonts w:cs="Tahoma" w:hAnsi="Arial Narrow" w:ascii="Arial Narrow"/>
                <w:bCs/>
                <w:szCs w:val="24"/>
                <w:lang w:eastAsia="hr-HR"/>
              </w:rPr>
            </w:pPr>
            <w:r>
              <w:rPr>
                <w:rFonts w:cs="Tahoma" w:hAnsi="Arial Narrow" w:ascii="Arial Narrow"/>
                <w:bCs/>
                <w:szCs w:val="24"/>
                <w:lang w:eastAsia="hr-HR"/>
              </w:rPr>
              <w:t>79.577,02</w:t>
            </w:r>
          </w:p>
        </w:tc>
      </w:tr>
      <w:tr w:rsidTr="006134F1" w:rsidR="00EA6A35" w:rsidRPr="000F4CDD">
        <w:trPr>
          <w:trHeight w:val="340"/>
        </w:trPr>
        <w:tc>
          <w:tcPr>
            <w:tcW w:type="dxa" w:w="7487"/>
            <w:shd w:fill="auto" w:color="auto" w:val="clear"/>
          </w:tcPr>
          <w:p w:rsidRDefault="00EA6A35" w:rsidP="006134F1" w:rsidR="00EA6A35" w:rsidRPr="000F4CDD">
            <w:pPr>
              <w:spacing w:lineRule="auto" w:line="288"/>
              <w:jc w:val="both"/>
              <w:rPr>
                <w:rFonts w:cs="Tahoma" w:hAnsi="Arial Narrow" w:ascii="Arial Narrow"/>
                <w:bCs/>
                <w:szCs w:val="24"/>
                <w:lang w:eastAsia="hr-HR"/>
              </w:rPr>
            </w:pPr>
            <w:r>
              <w:rPr>
                <w:rFonts w:cs="Tahoma" w:hAnsi="Arial Narrow" w:ascii="Arial Narrow"/>
                <w:bCs/>
                <w:szCs w:val="24"/>
                <w:lang w:eastAsia="hr-HR"/>
              </w:rPr>
              <w:t>Troškovi održavanja (popravci, košnja trave )</w:t>
            </w:r>
          </w:p>
        </w:tc>
        <w:tc>
          <w:tcPr>
            <w:tcW w:type="dxa" w:w="2119"/>
            <w:shd w:fill="auto" w:color="auto" w:val="clear"/>
          </w:tcPr>
          <w:p w:rsidRDefault="00EA6A35" w:rsidP="006134F1" w:rsidR="00EA6A35">
            <w:pPr>
              <w:spacing w:lineRule="auto" w:line="288"/>
              <w:jc w:val="right"/>
              <w:rPr>
                <w:rFonts w:cs="Tahoma" w:hAnsi="Arial Narrow" w:ascii="Arial Narrow"/>
                <w:bCs/>
                <w:szCs w:val="24"/>
                <w:lang w:eastAsia="hr-HR"/>
              </w:rPr>
            </w:pPr>
            <w:r>
              <w:rPr>
                <w:rFonts w:cs="Tahoma" w:hAnsi="Arial Narrow" w:ascii="Arial Narrow"/>
                <w:bCs/>
                <w:szCs w:val="24"/>
                <w:lang w:eastAsia="hr-HR"/>
              </w:rPr>
              <w:t>4.201,60</w:t>
            </w:r>
          </w:p>
        </w:tc>
      </w:tr>
      <w:tr w:rsidTr="006134F1" w:rsidR="00EA6A35" w:rsidRPr="000F4CDD">
        <w:trPr>
          <w:trHeight w:val="340"/>
        </w:trPr>
        <w:tc>
          <w:tcPr>
            <w:tcW w:type="dxa" w:w="7487"/>
            <w:shd w:fill="auto" w:color="auto" w:val="clear"/>
          </w:tcPr>
          <w:p w:rsidRDefault="00EA6A35" w:rsidP="006134F1" w:rsidR="00EA6A35">
            <w:pPr>
              <w:spacing w:lineRule="auto" w:line="288"/>
              <w:jc w:val="both"/>
              <w:rPr>
                <w:rFonts w:cs="Tahoma" w:hAnsi="Arial Narrow" w:ascii="Arial Narrow"/>
                <w:bCs/>
                <w:szCs w:val="24"/>
                <w:lang w:eastAsia="hr-HR"/>
              </w:rPr>
            </w:pPr>
            <w:r>
              <w:rPr>
                <w:rFonts w:cs="Tahoma" w:hAnsi="Arial Narrow" w:ascii="Arial Narrow"/>
                <w:bCs/>
                <w:szCs w:val="24"/>
                <w:lang w:eastAsia="hr-HR"/>
              </w:rPr>
              <w:t>Troškovi objava oglasa-novine</w:t>
            </w:r>
          </w:p>
        </w:tc>
        <w:tc>
          <w:tcPr>
            <w:tcW w:type="dxa" w:w="2119"/>
            <w:shd w:fill="auto" w:color="auto" w:val="clear"/>
          </w:tcPr>
          <w:p w:rsidRDefault="00EA6A35" w:rsidP="006134F1" w:rsidR="00EA6A35">
            <w:pPr>
              <w:spacing w:lineRule="auto" w:line="288"/>
              <w:jc w:val="right"/>
              <w:rPr>
                <w:rFonts w:cs="Tahoma" w:hAnsi="Arial Narrow" w:ascii="Arial Narrow"/>
                <w:bCs/>
                <w:szCs w:val="24"/>
                <w:lang w:eastAsia="hr-HR"/>
              </w:rPr>
            </w:pPr>
            <w:r>
              <w:rPr>
                <w:rFonts w:cs="Tahoma" w:hAnsi="Arial Narrow" w:ascii="Arial Narrow"/>
                <w:bCs/>
                <w:szCs w:val="24"/>
                <w:lang w:eastAsia="hr-HR"/>
              </w:rPr>
              <w:t>15.065,00</w:t>
            </w:r>
          </w:p>
        </w:tc>
      </w:tr>
      <w:tr w:rsidTr="006134F1" w:rsidR="00EA6A35" w:rsidRPr="000F4CDD">
        <w:trPr>
          <w:trHeight w:val="340"/>
        </w:trPr>
        <w:tc>
          <w:tcPr>
            <w:tcW w:type="dxa" w:w="7487"/>
            <w:shd w:fill="auto" w:color="auto" w:val="clear"/>
          </w:tcPr>
          <w:p w:rsidRDefault="00EA6A35" w:rsidP="006134F1" w:rsidR="00EA6A35">
            <w:pPr>
              <w:spacing w:lineRule="auto" w:line="288"/>
              <w:jc w:val="both"/>
              <w:rPr>
                <w:rFonts w:cs="Tahoma" w:hAnsi="Arial Narrow" w:ascii="Arial Narrow"/>
                <w:bCs/>
                <w:szCs w:val="24"/>
                <w:lang w:eastAsia="hr-HR"/>
              </w:rPr>
            </w:pPr>
            <w:r>
              <w:rPr>
                <w:rFonts w:cs="Tahoma" w:hAnsi="Arial Narrow" w:ascii="Arial Narrow"/>
                <w:bCs/>
                <w:szCs w:val="24"/>
                <w:lang w:eastAsia="hr-HR"/>
              </w:rPr>
              <w:t>Materijalni troškovi (pošta, biljezi, obraci)</w:t>
            </w:r>
          </w:p>
        </w:tc>
        <w:tc>
          <w:tcPr>
            <w:tcW w:type="dxa" w:w="2119"/>
            <w:shd w:fill="auto" w:color="auto" w:val="clear"/>
          </w:tcPr>
          <w:p w:rsidRDefault="00EA6A35" w:rsidP="006134F1" w:rsidR="00EA6A35">
            <w:pPr>
              <w:spacing w:lineRule="auto" w:line="288"/>
              <w:jc w:val="right"/>
              <w:rPr>
                <w:rFonts w:cs="Tahoma" w:hAnsi="Arial Narrow" w:ascii="Arial Narrow"/>
                <w:bCs/>
                <w:szCs w:val="24"/>
                <w:lang w:eastAsia="hr-HR"/>
              </w:rPr>
            </w:pPr>
            <w:r>
              <w:rPr>
                <w:rFonts w:cs="Tahoma" w:hAnsi="Arial Narrow" w:ascii="Arial Narrow"/>
                <w:bCs/>
                <w:szCs w:val="24"/>
                <w:lang w:eastAsia="hr-HR"/>
              </w:rPr>
              <w:t>421,11</w:t>
            </w:r>
          </w:p>
        </w:tc>
      </w:tr>
      <w:tr w:rsidTr="006134F1" w:rsidR="00EA6A35" w:rsidRPr="000F4CDD">
        <w:trPr>
          <w:trHeight w:val="340"/>
        </w:trPr>
        <w:tc>
          <w:tcPr>
            <w:tcW w:type="dxa" w:w="7487"/>
            <w:shd w:fill="auto" w:color="auto" w:val="clear"/>
          </w:tcPr>
          <w:p w:rsidRDefault="00EA6A35" w:rsidP="006134F1" w:rsidR="00EA6A35" w:rsidRPr="000F4CDD">
            <w:pPr>
              <w:spacing w:lineRule="auto" w:line="288"/>
              <w:jc w:val="both"/>
              <w:rPr>
                <w:rFonts w:cs="Tahoma" w:hAnsi="Arial Narrow" w:ascii="Arial Narrow"/>
                <w:bCs/>
                <w:szCs w:val="24"/>
                <w:lang w:eastAsia="hr-HR"/>
              </w:rPr>
            </w:pPr>
            <w:r w:rsidRPr="000F4CDD">
              <w:rPr>
                <w:rFonts w:cs="Tahoma" w:hAnsi="Arial Narrow" w:ascii="Arial Narrow"/>
                <w:bCs/>
                <w:szCs w:val="24"/>
                <w:lang w:eastAsia="hr-HR"/>
              </w:rPr>
              <w:t xml:space="preserve">Troškovi </w:t>
            </w:r>
            <w:r>
              <w:rPr>
                <w:rFonts w:cs="Tahoma" w:hAnsi="Arial Narrow" w:ascii="Arial Narrow"/>
                <w:bCs/>
                <w:szCs w:val="24"/>
                <w:lang w:eastAsia="hr-HR"/>
              </w:rPr>
              <w:t>javnog bilježnika, odvjetničkih usluga i NN</w:t>
            </w:r>
          </w:p>
        </w:tc>
        <w:tc>
          <w:tcPr>
            <w:tcW w:type="dxa" w:w="2119"/>
            <w:shd w:fill="auto" w:color="auto" w:val="clear"/>
          </w:tcPr>
          <w:p w:rsidRDefault="00EA6A35" w:rsidP="006134F1" w:rsidR="00EA6A35" w:rsidRPr="000F4CDD">
            <w:pPr>
              <w:spacing w:lineRule="auto" w:line="288"/>
              <w:jc w:val="right"/>
              <w:rPr>
                <w:rFonts w:cs="Tahoma" w:hAnsi="Arial Narrow" w:ascii="Arial Narrow"/>
                <w:bCs/>
                <w:szCs w:val="24"/>
                <w:lang w:eastAsia="hr-HR"/>
              </w:rPr>
            </w:pPr>
            <w:r>
              <w:rPr>
                <w:rFonts w:cs="Tahoma" w:hAnsi="Arial Narrow" w:ascii="Arial Narrow"/>
                <w:bCs/>
                <w:szCs w:val="24"/>
                <w:lang w:eastAsia="hr-HR"/>
              </w:rPr>
              <w:t>2.147,41</w:t>
            </w:r>
          </w:p>
        </w:tc>
      </w:tr>
      <w:tr w:rsidTr="006134F1" w:rsidR="00EA6A35" w:rsidRPr="000F4CDD">
        <w:trPr>
          <w:trHeight w:val="340"/>
        </w:trPr>
        <w:tc>
          <w:tcPr>
            <w:tcW w:type="dxa" w:w="7487"/>
            <w:shd w:fill="auto" w:color="auto" w:val="clear"/>
          </w:tcPr>
          <w:p w:rsidRDefault="00EA6A35" w:rsidP="006134F1" w:rsidR="00EA6A35" w:rsidRPr="000F4CDD">
            <w:pPr>
              <w:spacing w:lineRule="auto" w:line="288"/>
              <w:jc w:val="both"/>
              <w:rPr>
                <w:rFonts w:cs="Tahoma" w:hAnsi="Arial Narrow" w:ascii="Arial Narrow"/>
                <w:bCs/>
                <w:szCs w:val="24"/>
                <w:lang w:eastAsia="hr-HR"/>
              </w:rPr>
            </w:pPr>
            <w:r>
              <w:rPr>
                <w:rFonts w:cs="Tahoma" w:hAnsi="Arial Narrow" w:ascii="Arial Narrow"/>
                <w:bCs/>
                <w:szCs w:val="24"/>
                <w:lang w:eastAsia="hr-HR"/>
              </w:rPr>
              <w:t>Troškovi plaćanja PDV-a u stečaju</w:t>
            </w:r>
          </w:p>
        </w:tc>
        <w:tc>
          <w:tcPr>
            <w:tcW w:type="dxa" w:w="2119"/>
            <w:shd w:fill="auto" w:color="auto" w:val="clear"/>
          </w:tcPr>
          <w:p w:rsidRDefault="00EA6A35" w:rsidP="006134F1" w:rsidR="00EA6A35">
            <w:pPr>
              <w:spacing w:lineRule="auto" w:line="288"/>
              <w:jc w:val="right"/>
              <w:rPr>
                <w:rFonts w:cs="Tahoma" w:hAnsi="Arial Narrow" w:ascii="Arial Narrow"/>
                <w:bCs/>
                <w:szCs w:val="24"/>
                <w:lang w:eastAsia="hr-HR"/>
              </w:rPr>
            </w:pPr>
            <w:r>
              <w:rPr>
                <w:rFonts w:cs="Tahoma" w:hAnsi="Arial Narrow" w:ascii="Arial Narrow"/>
                <w:bCs/>
                <w:szCs w:val="24"/>
                <w:lang w:eastAsia="hr-HR"/>
              </w:rPr>
              <w:t>46.992,62</w:t>
            </w:r>
          </w:p>
        </w:tc>
      </w:tr>
      <w:tr w:rsidTr="006134F1" w:rsidR="00EA6A35" w:rsidRPr="000F4CDD">
        <w:trPr>
          <w:trHeight w:val="340"/>
        </w:trPr>
        <w:tc>
          <w:tcPr>
            <w:tcW w:type="dxa" w:w="7487"/>
            <w:shd w:fill="auto" w:color="auto" w:val="clear"/>
          </w:tcPr>
          <w:p w:rsidRDefault="00EA6A35" w:rsidP="006134F1" w:rsidR="00EA6A35" w:rsidRPr="000F4CDD">
            <w:pPr>
              <w:spacing w:lineRule="auto" w:line="288"/>
              <w:rPr>
                <w:rFonts w:cs="Tahoma" w:hAnsi="Arial Narrow" w:ascii="Arial Narrow"/>
                <w:bCs/>
                <w:szCs w:val="24"/>
                <w:lang w:eastAsia="hr-HR"/>
              </w:rPr>
            </w:pPr>
            <w:r w:rsidRPr="000F4CDD">
              <w:rPr>
                <w:rFonts w:cs="Tahoma" w:hAnsi="Arial Narrow" w:ascii="Arial Narrow"/>
                <w:bCs/>
                <w:szCs w:val="24"/>
                <w:lang w:eastAsia="hr-HR"/>
              </w:rPr>
              <w:t>Bankovne usluge</w:t>
            </w:r>
          </w:p>
        </w:tc>
        <w:tc>
          <w:tcPr>
            <w:tcW w:type="dxa" w:w="2119"/>
            <w:shd w:fill="auto" w:color="auto" w:val="clear"/>
          </w:tcPr>
          <w:p w:rsidRDefault="00EA6A35" w:rsidP="006134F1" w:rsidR="00EA6A35" w:rsidRPr="000F4CDD">
            <w:pPr>
              <w:spacing w:lineRule="auto" w:line="288"/>
              <w:jc w:val="right"/>
              <w:rPr>
                <w:rFonts w:cs="Tahoma" w:hAnsi="Arial Narrow" w:ascii="Arial Narrow"/>
                <w:bCs/>
                <w:szCs w:val="24"/>
                <w:lang w:eastAsia="hr-HR"/>
              </w:rPr>
            </w:pPr>
            <w:r>
              <w:rPr>
                <w:rFonts w:cs="Tahoma" w:hAnsi="Arial Narrow" w:ascii="Arial Narrow"/>
                <w:bCs/>
                <w:szCs w:val="24"/>
                <w:lang w:eastAsia="hr-HR"/>
              </w:rPr>
              <w:t>2.992,94</w:t>
            </w:r>
          </w:p>
        </w:tc>
      </w:tr>
      <w:tr w:rsidTr="006134F1" w:rsidR="00EA6A35" w:rsidRPr="000F4CDD">
        <w:trPr>
          <w:trHeight w:val="340"/>
        </w:trPr>
        <w:tc>
          <w:tcPr>
            <w:tcW w:type="dxa" w:w="7487"/>
            <w:shd w:fill="auto" w:color="auto" w:val="clear"/>
          </w:tcPr>
          <w:p w:rsidRDefault="00EA6A35" w:rsidP="006134F1" w:rsidR="00EA6A35" w:rsidRPr="000F4CDD">
            <w:pPr>
              <w:spacing w:lineRule="auto" w:line="288"/>
              <w:rPr>
                <w:rFonts w:cs="Tahoma" w:hAnsi="Arial Narrow" w:ascii="Arial Narrow"/>
                <w:bCs/>
                <w:szCs w:val="24"/>
                <w:lang w:eastAsia="hr-HR"/>
              </w:rPr>
            </w:pPr>
            <w:r w:rsidRPr="000F4CDD">
              <w:rPr>
                <w:rFonts w:cs="Tahoma" w:hAnsi="Arial Narrow" w:ascii="Arial Narrow"/>
                <w:bCs/>
                <w:szCs w:val="24"/>
                <w:lang w:eastAsia="hr-HR"/>
              </w:rPr>
              <w:t>PDV na sve rashode</w:t>
            </w:r>
          </w:p>
        </w:tc>
        <w:tc>
          <w:tcPr>
            <w:tcW w:type="dxa" w:w="2119"/>
            <w:shd w:fill="auto" w:color="auto" w:val="clear"/>
          </w:tcPr>
          <w:p w:rsidRDefault="00EA6A35" w:rsidP="006134F1" w:rsidR="00EA6A35" w:rsidRPr="000F4CDD">
            <w:pPr>
              <w:spacing w:lineRule="auto" w:line="288"/>
              <w:jc w:val="right"/>
              <w:rPr>
                <w:rFonts w:cs="Tahoma" w:hAnsi="Arial Narrow" w:ascii="Arial Narrow"/>
                <w:bCs/>
                <w:szCs w:val="24"/>
                <w:lang w:eastAsia="hr-HR"/>
              </w:rPr>
            </w:pPr>
            <w:r>
              <w:rPr>
                <w:rFonts w:cs="Tahoma" w:hAnsi="Arial Narrow" w:ascii="Arial Narrow"/>
                <w:bCs/>
                <w:szCs w:val="24"/>
                <w:lang w:eastAsia="hr-HR"/>
              </w:rPr>
              <w:t>15.695,20</w:t>
            </w:r>
          </w:p>
        </w:tc>
      </w:tr>
      <w:tr w:rsidTr="006134F1" w:rsidR="00EA6A35" w:rsidRPr="000F4CDD">
        <w:trPr>
          <w:trHeight w:val="340"/>
        </w:trPr>
        <w:tc>
          <w:tcPr>
            <w:tcW w:type="dxa" w:w="7487"/>
            <w:shd w:fill="D9D9D9" w:color="auto" w:val="clear"/>
          </w:tcPr>
          <w:p w:rsidRDefault="00EA6A35" w:rsidP="006134F1" w:rsidR="00EA6A35" w:rsidRPr="000F4CDD">
            <w:pPr>
              <w:spacing w:lineRule="auto" w:line="288"/>
              <w:jc w:val="both"/>
              <w:rPr>
                <w:rFonts w:cs="Tahoma" w:hAnsi="Arial Narrow" w:ascii="Arial Narrow"/>
                <w:b/>
                <w:bCs/>
                <w:szCs w:val="24"/>
                <w:lang w:eastAsia="hr-HR"/>
              </w:rPr>
            </w:pPr>
            <w:r w:rsidRPr="000F4CDD">
              <w:rPr>
                <w:rFonts w:cs="Tahoma" w:hAnsi="Arial Narrow" w:ascii="Arial Narrow"/>
                <w:b/>
                <w:bCs/>
                <w:szCs w:val="24"/>
                <w:lang w:eastAsia="hr-HR"/>
              </w:rPr>
              <w:t>Ukupno rashodi</w:t>
            </w:r>
          </w:p>
        </w:tc>
        <w:tc>
          <w:tcPr>
            <w:tcW w:type="dxa" w:w="2119"/>
            <w:shd w:fill="D9D9D9" w:color="auto" w:val="clear"/>
          </w:tcPr>
          <w:p w:rsidRDefault="00EA6A35" w:rsidP="006134F1" w:rsidR="00EA6A35" w:rsidRPr="000F4CDD">
            <w:pPr>
              <w:spacing w:lineRule="auto" w:line="288"/>
              <w:jc w:val="right"/>
              <w:rPr>
                <w:rFonts w:cs="Tahoma" w:hAnsi="Arial Narrow" w:ascii="Arial Narrow"/>
                <w:b/>
                <w:bCs/>
                <w:szCs w:val="24"/>
                <w:lang w:eastAsia="hr-HR"/>
              </w:rPr>
            </w:pPr>
            <w:r>
              <w:rPr>
                <w:rFonts w:cs="Tahoma" w:hAnsi="Arial Narrow" w:ascii="Arial Narrow"/>
                <w:b/>
                <w:bCs/>
                <w:szCs w:val="24"/>
                <w:lang w:eastAsia="hr-HR"/>
              </w:rPr>
              <w:t>294.482,16</w:t>
            </w:r>
          </w:p>
        </w:tc>
      </w:tr>
    </w:tbl>
    <w:p w:rsidRDefault="00EA6A35" w:rsidP="00F414F0" w:rsidR="00EA6A35">
      <w:pPr>
        <w:pStyle w:val="Tijeloteksta"/>
        <w:ind w:firstLine="720"/>
        <w:jc w:val="both"/>
        <w:rPr>
          <w:rFonts w:hAnsi="Times New Roman" w:ascii="Times New Roman"/>
          <w:sz w:val="24"/>
          <w:szCs w:val="24"/>
        </w:rPr>
      </w:pPr>
    </w:p>
    <w:p w:rsidRDefault="00EA6A35" w:rsidP="00F414F0" w:rsidR="00EA6A35">
      <w:pPr>
        <w:pStyle w:val="Tijeloteksta"/>
        <w:ind w:firstLine="720"/>
        <w:jc w:val="both"/>
        <w:rPr>
          <w:rFonts w:hAnsi="Times New Roman" w:ascii="Times New Roman"/>
          <w:sz w:val="24"/>
          <w:szCs w:val="24"/>
        </w:rPr>
      </w:pPr>
    </w:p>
    <w:p w:rsidRDefault="00EA6A35" w:rsidP="00EA6A35" w:rsidR="00EA6A35" w:rsidRPr="00EA6A35">
      <w:pPr>
        <w:jc w:val="both"/>
        <w:rPr>
          <w:rFonts w:hAnsi="Times New Roman" w:ascii="Times New Roman"/>
          <w:szCs w:val="24"/>
          <w:lang w:eastAsia="hr-HR"/>
        </w:rPr>
      </w:pP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 xml:space="preserve">Na računu stečajnog dužnika na dan 20.prosinca 2016. godine nalaze se novčana sredstva u iznosu od </w:t>
      </w:r>
      <w:r w:rsidRPr="00EA6A35">
        <w:rPr>
          <w:rFonts w:hAnsi="Times New Roman" w:ascii="Times New Roman"/>
          <w:b/>
          <w:szCs w:val="24"/>
          <w:lang w:eastAsia="hr-HR"/>
        </w:rPr>
        <w:t xml:space="preserve">4.361,87 kn </w:t>
      </w:r>
      <w:r w:rsidRPr="00EA6A35">
        <w:rPr>
          <w:rFonts w:hAnsi="Times New Roman" w:ascii="Times New Roman"/>
          <w:szCs w:val="24"/>
          <w:lang w:eastAsia="hr-HR"/>
        </w:rPr>
        <w:t>(976.178,53- 971.816,66).</w:t>
      </w:r>
    </w:p>
    <w:p w:rsidRDefault="00EA6A35" w:rsidP="00EA6A35" w:rsidR="00EA6A35">
      <w:pPr>
        <w:jc w:val="both"/>
        <w:rPr>
          <w:rFonts w:cs="Arial" w:hAnsi="Arial Narrow" w:ascii="Arial Narrow"/>
          <w:szCs w:val="24"/>
        </w:rPr>
      </w:pPr>
    </w:p>
    <w:p w:rsidRDefault="00EA6A35" w:rsidP="00EA6A35" w:rsidR="00EA6A35">
      <w:pPr>
        <w:jc w:val="both"/>
        <w:rPr>
          <w:rFonts w:cs="Arial" w:hAnsi="Arial Narrow" w:ascii="Arial Narrow"/>
          <w:szCs w:val="24"/>
        </w:rPr>
      </w:pPr>
    </w:p>
    <w:p w:rsidRDefault="00EA6A35" w:rsidP="00EA6A35" w:rsidR="00EA6A35" w:rsidRPr="001324C5">
      <w:pPr>
        <w:jc w:val="both"/>
        <w:rPr>
          <w:rFonts w:cs="Arial" w:hAnsi="Arial Narrow" w:ascii="Arial Narrow"/>
          <w:szCs w:val="24"/>
        </w:rPr>
      </w:pPr>
    </w:p>
    <w:p w:rsidRDefault="00EA6A35" w:rsidP="00EA6A35" w:rsidR="00EA6A35" w:rsidRPr="00EA6A35">
      <w:pPr>
        <w:spacing w:after="120"/>
        <w:jc w:val="both"/>
        <w:rPr>
          <w:rFonts w:hAnsi="Times New Roman" w:ascii="Times New Roman"/>
          <w:szCs w:val="24"/>
          <w:u w:val="single"/>
        </w:rPr>
      </w:pPr>
      <w:r w:rsidRPr="00EA6A35">
        <w:rPr>
          <w:rFonts w:hAnsi="Times New Roman" w:ascii="Times New Roman"/>
          <w:b/>
          <w:szCs w:val="24"/>
          <w:u w:val="single"/>
        </w:rPr>
        <w:t>II. ZAVRŠNA BILANCA</w:t>
      </w:r>
    </w:p>
    <w:p w:rsidRDefault="00EA6A35" w:rsidP="00EA6A35" w:rsidR="00EA6A35" w:rsidRPr="00EA6A35">
      <w:pPr>
        <w:spacing w:after="120"/>
        <w:jc w:val="both"/>
        <w:rPr>
          <w:rFonts w:hAnsi="Times New Roman" w:ascii="Times New Roman"/>
          <w:szCs w:val="24"/>
          <w:u w:val="single"/>
        </w:rPr>
      </w:pPr>
      <w:r w:rsidRPr="00EA6A35">
        <w:rPr>
          <w:rFonts w:hAnsi="Times New Roman" w:ascii="Times New Roman"/>
          <w:szCs w:val="24"/>
        </w:rPr>
        <w:t>Danom otvaranja stečajnog postupka, 19. prosinca 2014. godine, utvrđena je početna stečajna bilanca temeljem dostupnih knjigovodstvenih podataka prije otvaranja stečajnog postupka,priznatih tražbina vjerovnika, sa stanjem imovine u iznosu od 2.382.043,59 i obveza u iznosu od 1.059.575,45 kn temeljem utvrđenih prijavljenih tražbina vjerovnika.</w:t>
      </w:r>
    </w:p>
    <w:p w:rsidRDefault="00EA6A35" w:rsidP="00EA6A35" w:rsidR="00EA6A35" w:rsidRPr="00EA6A35">
      <w:pPr>
        <w:spacing w:after="120"/>
        <w:jc w:val="both"/>
        <w:rPr>
          <w:rFonts w:hAnsi="Times New Roman" w:ascii="Times New Roman"/>
          <w:szCs w:val="24"/>
          <w:u w:val="single"/>
        </w:rPr>
      </w:pPr>
    </w:p>
    <w:p w:rsidRDefault="00EA6A35" w:rsidP="00EA6A35" w:rsidR="00EA6A35" w:rsidRPr="00EA6A35">
      <w:pPr>
        <w:spacing w:after="120"/>
        <w:jc w:val="both"/>
        <w:rPr>
          <w:rFonts w:hAnsi="Times New Roman" w:ascii="Times New Roman"/>
          <w:szCs w:val="24"/>
          <w:lang w:val="pl-PL"/>
        </w:rPr>
      </w:pPr>
      <w:r w:rsidRPr="00EA6A35">
        <w:rPr>
          <w:rFonts w:hAnsi="Times New Roman" w:ascii="Times New Roman"/>
          <w:szCs w:val="24"/>
        </w:rPr>
        <w:t>S danom 20.prosinca 2016.g. izrađena je završna stečajna bilanca s iskazanim stanjem imovine nakon prodaje i knjigovodstvenog usklađenja u iznosu od 4.361,87  kn te iskazanim stanjem obveza stečajne mase na dan 20.prosinca 2016.g. u iznosu od 382.240,95 kn,a sve kako je to prikazano u tabeli 3.</w:t>
      </w:r>
    </w:p>
    <w:p w:rsidRDefault="00EA6A35" w:rsidP="00EA6A35" w:rsidR="00EA6A35">
      <w:pPr>
        <w:spacing w:after="120"/>
        <w:jc w:val="both"/>
        <w:rPr>
          <w:rFonts w:cs="Arial" w:hAnsi="Arial Narrow" w:ascii="Arial Narrow"/>
          <w:szCs w:val="24"/>
          <w:lang w:val="pl-PL"/>
        </w:rPr>
      </w:pPr>
    </w:p>
    <w:p w:rsidRDefault="00EB6388" w:rsidP="00EA6A35" w:rsidR="00EB6388">
      <w:pPr>
        <w:spacing w:after="120"/>
        <w:jc w:val="both"/>
        <w:rPr>
          <w:rFonts w:cs="Arial" w:hAnsi="Arial Narrow" w:ascii="Arial Narrow"/>
          <w:szCs w:val="24"/>
          <w:lang w:val="pl-PL"/>
        </w:rPr>
      </w:pPr>
    </w:p>
    <w:p w:rsidRDefault="00EA6A35" w:rsidP="00EA6A35" w:rsidR="00EA6A35">
      <w:pPr>
        <w:spacing w:after="120"/>
        <w:jc w:val="both"/>
        <w:rPr>
          <w:rFonts w:cs="Arial" w:hAnsi="Arial Narrow" w:ascii="Arial Narrow"/>
          <w:b/>
          <w:i/>
          <w:szCs w:val="24"/>
          <w:u w:val="single"/>
          <w:lang w:val="pl-PL"/>
        </w:rPr>
      </w:pPr>
      <w:r w:rsidRPr="00AF7505">
        <w:rPr>
          <w:rFonts w:cs="Arial" w:hAnsi="Arial Narrow" w:ascii="Arial Narrow"/>
          <w:b/>
          <w:i/>
          <w:szCs w:val="24"/>
          <w:u w:val="single"/>
          <w:lang w:val="pl-PL"/>
        </w:rPr>
        <w:lastRenderedPageBreak/>
        <w:t>Tabela 3.</w:t>
      </w:r>
    </w:p>
    <w:p w:rsidRDefault="00EA6A35" w:rsidP="00F414F0" w:rsidR="00EA6A35">
      <w:pPr>
        <w:pStyle w:val="Tijeloteksta"/>
        <w:ind w:firstLine="720"/>
        <w:jc w:val="both"/>
        <w:rPr>
          <w:rFonts w:hAnsi="Times New Roman" w:ascii="Times New Roman"/>
          <w:sz w:val="24"/>
          <w:szCs w:val="24"/>
        </w:rPr>
      </w:pPr>
    </w:p>
    <w:tbl>
      <w:tblPr>
        <w:tblW w:type="dxa" w:w="9461"/>
        <w:jc w:val="center"/>
        <w:tblLayout w:type="fixed"/>
        <w:tblCellMar>
          <w:left w:type="dxa" w:w="10"/>
          <w:right w:type="dxa" w:w="10"/>
        </w:tblCellMar>
        <w:tblLook w:val="0000" w:noVBand="0" w:noHBand="0" w:lastColumn="0" w:firstColumn="0" w:lastRow="0" w:firstRow="0"/>
      </w:tblPr>
      <w:tblGrid>
        <w:gridCol w:w="686"/>
        <w:gridCol w:w="4471"/>
        <w:gridCol w:w="2126"/>
        <w:gridCol w:w="2178"/>
      </w:tblGrid>
      <w:tr w:rsidTr="006134F1" w:rsidR="00EA6A35" w:rsidRPr="00134248">
        <w:trPr>
          <w:trHeight w:val="727"/>
          <w:jc w:val="center"/>
        </w:trPr>
        <w:tc>
          <w:tcPr>
            <w:tcW w:type="dxa" w:w="686"/>
            <w:tcBorders>
              <w:top w:space="0" w:sz="6" w:color="000000" w:val="double"/>
              <w:left w:space="0" w:sz="6" w:color="000000" w:val="double"/>
              <w:bottom w:space="0" w:sz="6" w:color="000000" w:val="single"/>
              <w:right w:space="0" w:sz="6" w:color="000000" w:val="single"/>
            </w:tcBorders>
            <w:shd w:fill="E6E6E6" w:color="auto" w:val="clear"/>
            <w:tcMar>
              <w:top w:type="dxa" w:w="0"/>
              <w:left w:type="dxa" w:w="108"/>
              <w:bottom w:type="dxa" w:w="0"/>
              <w:right w:type="dxa" w:w="108"/>
            </w:tcMar>
          </w:tcPr>
          <w:p w:rsidRDefault="00EA6A35" w:rsidP="006134F1" w:rsidR="00EA6A35" w:rsidRPr="00134248">
            <w:pPr>
              <w:autoSpaceDN w:val="false"/>
              <w:spacing w:lineRule="auto" w:line="288"/>
              <w:jc w:val="both"/>
              <w:rPr>
                <w:rFonts w:eastAsia="SimSun" w:hAnsi="Arial Narrow" w:ascii="Arial Narrow"/>
                <w:kern w:val="3"/>
                <w:lang w:bidi="hi-IN" w:eastAsia="zh-CN"/>
              </w:rPr>
            </w:pPr>
            <w:r w:rsidRPr="00134248">
              <w:rPr>
                <w:rFonts w:hAnsi="Arial Narrow" w:ascii="Arial Narrow"/>
                <w:b/>
              </w:rPr>
              <w:t>R.br.</w:t>
            </w:r>
          </w:p>
        </w:tc>
        <w:tc>
          <w:tcPr>
            <w:tcW w:type="dxa" w:w="4471"/>
            <w:tcBorders>
              <w:top w:space="0" w:sz="6" w:color="000000" w:val="doub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tcPr>
          <w:p w:rsidRDefault="00EA6A35" w:rsidP="006134F1" w:rsidR="00EA6A35" w:rsidRPr="00134248">
            <w:pPr>
              <w:autoSpaceDN w:val="false"/>
              <w:spacing w:lineRule="auto" w:line="288"/>
              <w:ind w:left="360"/>
              <w:jc w:val="both"/>
              <w:rPr>
                <w:rFonts w:eastAsia="SimSun" w:hAnsi="Arial Narrow" w:ascii="Arial Narrow"/>
                <w:kern w:val="3"/>
                <w:lang w:bidi="hi-IN" w:eastAsia="zh-CN"/>
              </w:rPr>
            </w:pPr>
            <w:r w:rsidRPr="00134248">
              <w:rPr>
                <w:rFonts w:hAnsi="Arial Narrow" w:ascii="Arial Narrow"/>
                <w:b/>
              </w:rPr>
              <w:t>Opis</w:t>
            </w:r>
          </w:p>
        </w:tc>
        <w:tc>
          <w:tcPr>
            <w:tcW w:type="dxa" w:w="2126"/>
            <w:tcBorders>
              <w:top w:space="0" w:sz="6" w:color="000000" w:val="doub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tcPr>
          <w:p w:rsidRDefault="00EA6A35" w:rsidP="006134F1" w:rsidR="00EA6A35" w:rsidRPr="00134248">
            <w:pPr>
              <w:autoSpaceDN w:val="false"/>
              <w:spacing w:lineRule="auto" w:line="288"/>
              <w:ind w:left="360"/>
              <w:jc w:val="center"/>
              <w:rPr>
                <w:rFonts w:hAnsi="Arial Narrow" w:ascii="Arial Narrow"/>
                <w:b/>
              </w:rPr>
            </w:pPr>
            <w:r w:rsidRPr="00134248">
              <w:rPr>
                <w:rFonts w:hAnsi="Arial Narrow" w:ascii="Arial Narrow"/>
                <w:b/>
              </w:rPr>
              <w:t>Početna stečajna</w:t>
            </w:r>
            <w:r>
              <w:rPr>
                <w:rFonts w:hAnsi="Arial Narrow" w:ascii="Arial Narrow"/>
                <w:b/>
              </w:rPr>
              <w:t xml:space="preserve"> b</w:t>
            </w:r>
            <w:r w:rsidRPr="00134248">
              <w:rPr>
                <w:rFonts w:hAnsi="Arial Narrow" w:ascii="Arial Narrow"/>
                <w:b/>
              </w:rPr>
              <w:t>ilanca</w:t>
            </w:r>
            <w:r>
              <w:rPr>
                <w:rFonts w:hAnsi="Arial Narrow" w:ascii="Arial Narrow"/>
                <w:b/>
              </w:rPr>
              <w:t xml:space="preserve">                   19.12.2014.</w:t>
            </w:r>
          </w:p>
        </w:tc>
        <w:tc>
          <w:tcPr>
            <w:tcW w:type="dxa" w:w="2178"/>
            <w:tcBorders>
              <w:top w:space="0" w:sz="6" w:color="000000" w:val="double"/>
              <w:left w:space="0" w:sz="6" w:color="000000" w:val="single"/>
              <w:bottom w:space="0" w:sz="6" w:color="000000" w:val="single"/>
              <w:right w:space="0" w:sz="6" w:color="000000" w:val="double"/>
            </w:tcBorders>
            <w:shd w:fill="E6E6E6" w:color="auto" w:val="clear"/>
            <w:tcMar>
              <w:top w:type="dxa" w:w="0"/>
              <w:left w:type="dxa" w:w="108"/>
              <w:bottom w:type="dxa" w:w="0"/>
              <w:right w:type="dxa" w:w="108"/>
            </w:tcMar>
          </w:tcPr>
          <w:p w:rsidRDefault="00EA6A35" w:rsidP="006134F1" w:rsidR="00EA6A35" w:rsidRPr="00134248">
            <w:pPr>
              <w:autoSpaceDN w:val="false"/>
              <w:spacing w:lineRule="auto" w:line="288"/>
              <w:ind w:left="360"/>
              <w:jc w:val="center"/>
              <w:rPr>
                <w:rFonts w:eastAsia="SimSun" w:hAnsi="Arial Narrow" w:ascii="Arial Narrow"/>
                <w:kern w:val="3"/>
                <w:lang w:bidi="hi-IN" w:eastAsia="zh-CN"/>
              </w:rPr>
            </w:pPr>
            <w:r w:rsidRPr="00134248">
              <w:rPr>
                <w:rFonts w:hAnsi="Arial Narrow" w:ascii="Arial Narrow"/>
                <w:b/>
              </w:rPr>
              <w:t xml:space="preserve">Prijedlog završne  stečajne bilance </w:t>
            </w:r>
            <w:r>
              <w:rPr>
                <w:rFonts w:hAnsi="Arial Narrow" w:ascii="Arial Narrow"/>
                <w:b/>
              </w:rPr>
              <w:t>20</w:t>
            </w:r>
            <w:r w:rsidRPr="00134248">
              <w:rPr>
                <w:rFonts w:hAnsi="Arial Narrow" w:ascii="Arial Narrow"/>
                <w:b/>
              </w:rPr>
              <w:t>.</w:t>
            </w:r>
            <w:r>
              <w:rPr>
                <w:rFonts w:hAnsi="Arial Narrow" w:ascii="Arial Narrow"/>
                <w:b/>
              </w:rPr>
              <w:t>12</w:t>
            </w:r>
            <w:r w:rsidRPr="00134248">
              <w:rPr>
                <w:rFonts w:hAnsi="Arial Narrow" w:ascii="Arial Narrow"/>
                <w:b/>
              </w:rPr>
              <w:t>.16.</w:t>
            </w:r>
          </w:p>
        </w:tc>
      </w:tr>
      <w:tr w:rsidTr="006134F1" w:rsidR="00EA6A35" w:rsidRPr="00134248">
        <w:trPr>
          <w:trHeight w:val="270"/>
          <w:jc w:val="center"/>
        </w:trPr>
        <w:tc>
          <w:tcPr>
            <w:tcW w:type="dxa" w:w="686"/>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jc w:val="right"/>
              <w:rPr>
                <w:rFonts w:hAnsi="Arial Narrow" w:ascii="Arial Narrow"/>
              </w:rPr>
            </w:pPr>
            <w:r w:rsidRPr="00134248">
              <w:rPr>
                <w:rFonts w:hAnsi="Arial Narrow" w:ascii="Arial Narrow"/>
              </w:rPr>
              <w:t>1.</w:t>
            </w:r>
          </w:p>
        </w:tc>
        <w:tc>
          <w:tcPr>
            <w:tcW w:type="dxa" w:w="4471"/>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jc w:val="both"/>
              <w:rPr>
                <w:rFonts w:hAnsi="Arial Narrow" w:ascii="Arial Narrow"/>
              </w:rPr>
            </w:pPr>
            <w:r>
              <w:rPr>
                <w:rFonts w:hAnsi="Arial Narrow" w:ascii="Arial Narrow"/>
              </w:rPr>
              <w:t>Nek</w:t>
            </w:r>
            <w:r w:rsidRPr="00134248">
              <w:rPr>
                <w:rFonts w:hAnsi="Arial Narrow" w:ascii="Arial Narrow"/>
              </w:rPr>
              <w:t>retnin</w:t>
            </w:r>
            <w:r>
              <w:rPr>
                <w:rFonts w:hAnsi="Arial Narrow" w:ascii="Arial Narrow"/>
              </w:rPr>
              <w:t>a Mihovljan,</w:t>
            </w:r>
            <w:r w:rsidRPr="001324C5">
              <w:rPr>
                <w:rFonts w:cs="Arial" w:hAnsi="Arial Narrow" w:ascii="Arial Narrow"/>
                <w:szCs w:val="24"/>
                <w:lang w:eastAsia="hr-HR"/>
              </w:rPr>
              <w:t xml:space="preserve"> čest.1257/1, zk.ul.1472, k.o.Mihovljan</w:t>
            </w:r>
          </w:p>
        </w:tc>
        <w:tc>
          <w:tcPr>
            <w:tcW w:type="dxa" w:w="2126"/>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ind w:left="360"/>
              <w:jc w:val="right"/>
              <w:rPr>
                <w:rFonts w:hAnsi="Arial Narrow" w:ascii="Arial Narrow"/>
              </w:rPr>
            </w:pPr>
            <w:r>
              <w:rPr>
                <w:rFonts w:hAnsi="Arial Narrow" w:ascii="Arial Narrow"/>
              </w:rPr>
              <w:t>1.256.751,09</w:t>
            </w:r>
          </w:p>
        </w:tc>
        <w:tc>
          <w:tcPr>
            <w:tcW w:type="dxa" w:w="2178"/>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ind w:left="360"/>
              <w:jc w:val="right"/>
              <w:rPr>
                <w:rFonts w:hAnsi="Arial Narrow" w:ascii="Arial Narrow"/>
              </w:rPr>
            </w:pPr>
            <w:r>
              <w:rPr>
                <w:rFonts w:hAnsi="Arial Narrow" w:ascii="Arial Narrow"/>
              </w:rPr>
              <w:t>0,00</w:t>
            </w:r>
          </w:p>
        </w:tc>
      </w:tr>
      <w:tr w:rsidTr="006134F1" w:rsidR="00EA6A35" w:rsidRPr="00134248">
        <w:trPr>
          <w:trHeight w:val="270"/>
          <w:jc w:val="center"/>
        </w:trPr>
        <w:tc>
          <w:tcPr>
            <w:tcW w:type="dxa" w:w="686"/>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jc w:val="right"/>
              <w:rPr>
                <w:rFonts w:hAnsi="Arial Narrow" w:ascii="Arial Narrow"/>
              </w:rPr>
            </w:pPr>
            <w:r>
              <w:rPr>
                <w:rFonts w:hAnsi="Arial Narrow" w:ascii="Arial Narrow"/>
              </w:rPr>
              <w:t>2.</w:t>
            </w:r>
          </w:p>
        </w:tc>
        <w:tc>
          <w:tcPr>
            <w:tcW w:type="dxa" w:w="4471"/>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pPr>
              <w:autoSpaceDN w:val="false"/>
              <w:spacing w:lineRule="auto" w:line="288"/>
              <w:jc w:val="both"/>
              <w:rPr>
                <w:rFonts w:hAnsi="Arial Narrow" w:ascii="Arial Narrow"/>
              </w:rPr>
            </w:pPr>
            <w:r>
              <w:rPr>
                <w:rFonts w:hAnsi="Arial Narrow" w:ascii="Arial Narrow"/>
              </w:rPr>
              <w:t>Oranica Hrebovec,</w:t>
            </w:r>
            <w:r w:rsidRPr="001324C5">
              <w:rPr>
                <w:rFonts w:cs="Arial" w:hAnsi="Arial Narrow" w:ascii="Arial Narrow"/>
                <w:szCs w:val="24"/>
                <w:lang w:eastAsia="hr-HR"/>
              </w:rPr>
              <w:t xml:space="preserve"> .čest 355/B/5/2/1/2, zk.ul. 2528, k.o. Šenkovec</w:t>
            </w:r>
          </w:p>
        </w:tc>
        <w:tc>
          <w:tcPr>
            <w:tcW w:type="dxa" w:w="2126"/>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pPr>
              <w:autoSpaceDN w:val="false"/>
              <w:spacing w:lineRule="auto" w:line="288"/>
              <w:ind w:left="360"/>
              <w:jc w:val="right"/>
              <w:rPr>
                <w:rFonts w:hAnsi="Arial Narrow" w:ascii="Arial Narrow"/>
              </w:rPr>
            </w:pPr>
            <w:r>
              <w:rPr>
                <w:rFonts w:hAnsi="Arial Narrow" w:ascii="Arial Narrow"/>
              </w:rPr>
              <w:t>499.982,83</w:t>
            </w:r>
          </w:p>
        </w:tc>
        <w:tc>
          <w:tcPr>
            <w:tcW w:type="dxa" w:w="2178"/>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EA6A35" w:rsidP="006134F1" w:rsidR="00EA6A35">
            <w:pPr>
              <w:autoSpaceDN w:val="false"/>
              <w:spacing w:lineRule="auto" w:line="288"/>
              <w:ind w:left="360"/>
              <w:jc w:val="right"/>
              <w:rPr>
                <w:rFonts w:hAnsi="Arial Narrow" w:ascii="Arial Narrow"/>
              </w:rPr>
            </w:pPr>
            <w:r>
              <w:rPr>
                <w:rFonts w:hAnsi="Arial Narrow" w:ascii="Arial Narrow"/>
              </w:rPr>
              <w:t>0,00</w:t>
            </w:r>
          </w:p>
        </w:tc>
      </w:tr>
      <w:tr w:rsidTr="006134F1" w:rsidR="00EA6A35" w:rsidRPr="00134248">
        <w:trPr>
          <w:trHeight w:val="270"/>
          <w:jc w:val="center"/>
        </w:trPr>
        <w:tc>
          <w:tcPr>
            <w:tcW w:type="dxa" w:w="686"/>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jc w:val="right"/>
              <w:rPr>
                <w:rFonts w:hAnsi="Arial Narrow" w:ascii="Arial Narrow"/>
              </w:rPr>
            </w:pPr>
            <w:r>
              <w:rPr>
                <w:rFonts w:hAnsi="Arial Narrow" w:ascii="Arial Narrow"/>
              </w:rPr>
              <w:t>3.</w:t>
            </w:r>
          </w:p>
        </w:tc>
        <w:tc>
          <w:tcPr>
            <w:tcW w:type="dxa" w:w="4471"/>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pPr>
              <w:autoSpaceDN w:val="false"/>
              <w:spacing w:lineRule="auto" w:line="288"/>
              <w:jc w:val="both"/>
              <w:rPr>
                <w:rFonts w:hAnsi="Arial Narrow" w:ascii="Arial Narrow"/>
              </w:rPr>
            </w:pPr>
            <w:r>
              <w:rPr>
                <w:rFonts w:hAnsi="Arial Narrow" w:ascii="Arial Narrow"/>
              </w:rPr>
              <w:t>Pokretnine</w:t>
            </w:r>
            <w:r>
              <w:rPr>
                <w:rFonts w:hAnsi="Arial Narrow" w:ascii="Arial Narrow"/>
                <w:szCs w:val="24"/>
                <w:lang w:eastAsia="hr-HR"/>
              </w:rPr>
              <w:t>(osobni i teretni automobili, strojevi i alati za graditeljstvo, informatička oprema, uredski namještaj, zalihe repromaterijala</w:t>
            </w:r>
          </w:p>
        </w:tc>
        <w:tc>
          <w:tcPr>
            <w:tcW w:type="dxa" w:w="2126"/>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ind w:left="360"/>
              <w:jc w:val="right"/>
              <w:rPr>
                <w:rFonts w:hAnsi="Arial Narrow" w:ascii="Arial Narrow"/>
              </w:rPr>
            </w:pPr>
            <w:r>
              <w:rPr>
                <w:rFonts w:hAnsi="Arial Narrow" w:ascii="Arial Narrow"/>
              </w:rPr>
              <w:t>325.598,48</w:t>
            </w:r>
          </w:p>
        </w:tc>
        <w:tc>
          <w:tcPr>
            <w:tcW w:type="dxa" w:w="2178"/>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ind w:left="360"/>
              <w:jc w:val="right"/>
              <w:rPr>
                <w:rFonts w:hAnsi="Arial Narrow" w:ascii="Arial Narrow"/>
              </w:rPr>
            </w:pPr>
            <w:r>
              <w:rPr>
                <w:rFonts w:hAnsi="Arial Narrow" w:ascii="Arial Narrow"/>
              </w:rPr>
              <w:t>0,00</w:t>
            </w:r>
          </w:p>
        </w:tc>
      </w:tr>
      <w:tr w:rsidTr="006134F1" w:rsidR="00EA6A35" w:rsidRPr="00134248">
        <w:trPr>
          <w:trHeight w:val="270"/>
          <w:jc w:val="center"/>
        </w:trPr>
        <w:tc>
          <w:tcPr>
            <w:tcW w:type="dxa" w:w="686"/>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pPr>
              <w:autoSpaceDN w:val="false"/>
              <w:spacing w:lineRule="auto" w:line="288"/>
              <w:jc w:val="right"/>
              <w:rPr>
                <w:rFonts w:hAnsi="Arial Narrow" w:ascii="Arial Narrow"/>
              </w:rPr>
            </w:pPr>
            <w:r>
              <w:rPr>
                <w:rFonts w:hAnsi="Arial Narrow" w:ascii="Arial Narrow"/>
              </w:rPr>
              <w:t>4.</w:t>
            </w:r>
          </w:p>
        </w:tc>
        <w:tc>
          <w:tcPr>
            <w:tcW w:type="dxa" w:w="4471"/>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pPr>
              <w:autoSpaceDN w:val="false"/>
              <w:spacing w:lineRule="auto" w:line="288"/>
              <w:jc w:val="both"/>
              <w:rPr>
                <w:rFonts w:hAnsi="Arial Narrow" w:ascii="Arial Narrow"/>
              </w:rPr>
            </w:pPr>
            <w:r>
              <w:rPr>
                <w:rFonts w:hAnsi="Arial Narrow" w:ascii="Arial Narrow"/>
              </w:rPr>
              <w:t>Zalihe repromaterijala</w:t>
            </w:r>
          </w:p>
        </w:tc>
        <w:tc>
          <w:tcPr>
            <w:tcW w:type="dxa" w:w="2126"/>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pPr>
              <w:autoSpaceDN w:val="false"/>
              <w:spacing w:lineRule="auto" w:line="288"/>
              <w:ind w:left="360"/>
              <w:jc w:val="right"/>
              <w:rPr>
                <w:rFonts w:hAnsi="Arial Narrow" w:ascii="Arial Narrow"/>
              </w:rPr>
            </w:pPr>
            <w:r>
              <w:rPr>
                <w:rFonts w:hAnsi="Arial Narrow" w:ascii="Arial Narrow"/>
              </w:rPr>
              <w:t>49.858,31</w:t>
            </w:r>
          </w:p>
        </w:tc>
        <w:tc>
          <w:tcPr>
            <w:tcW w:type="dxa" w:w="2178"/>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EA6A35" w:rsidP="006134F1" w:rsidR="00EA6A35">
            <w:pPr>
              <w:autoSpaceDN w:val="false"/>
              <w:spacing w:lineRule="auto" w:line="288"/>
              <w:ind w:left="360"/>
              <w:jc w:val="right"/>
              <w:rPr>
                <w:rFonts w:hAnsi="Arial Narrow" w:ascii="Arial Narrow"/>
              </w:rPr>
            </w:pPr>
            <w:r>
              <w:rPr>
                <w:rFonts w:hAnsi="Arial Narrow" w:ascii="Arial Narrow"/>
              </w:rPr>
              <w:t>0,00</w:t>
            </w:r>
          </w:p>
        </w:tc>
      </w:tr>
      <w:tr w:rsidTr="006134F1" w:rsidR="00EA6A35" w:rsidRPr="00134248">
        <w:trPr>
          <w:trHeight w:val="270"/>
          <w:jc w:val="center"/>
        </w:trPr>
        <w:tc>
          <w:tcPr>
            <w:tcW w:type="dxa" w:w="686"/>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pPr>
              <w:autoSpaceDN w:val="false"/>
              <w:spacing w:lineRule="auto" w:line="288"/>
              <w:jc w:val="right"/>
              <w:rPr>
                <w:rFonts w:hAnsi="Arial Narrow" w:ascii="Arial Narrow"/>
              </w:rPr>
            </w:pPr>
            <w:r>
              <w:rPr>
                <w:rFonts w:hAnsi="Arial Narrow" w:ascii="Arial Narrow"/>
              </w:rPr>
              <w:t>5.</w:t>
            </w:r>
          </w:p>
        </w:tc>
        <w:tc>
          <w:tcPr>
            <w:tcW w:type="dxa" w:w="4471"/>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pPr>
              <w:autoSpaceDN w:val="false"/>
              <w:spacing w:lineRule="auto" w:line="288"/>
              <w:jc w:val="both"/>
              <w:rPr>
                <w:rFonts w:hAnsi="Arial Narrow" w:ascii="Arial Narrow"/>
              </w:rPr>
            </w:pPr>
            <w:r>
              <w:rPr>
                <w:rFonts w:hAnsi="Arial Narrow" w:ascii="Arial Narrow"/>
              </w:rPr>
              <w:t>Potraživanja od kupaca</w:t>
            </w:r>
          </w:p>
        </w:tc>
        <w:tc>
          <w:tcPr>
            <w:tcW w:type="dxa" w:w="2126"/>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pPr>
              <w:autoSpaceDN w:val="false"/>
              <w:spacing w:lineRule="auto" w:line="288"/>
              <w:ind w:left="360"/>
              <w:jc w:val="right"/>
              <w:rPr>
                <w:rFonts w:hAnsi="Arial Narrow" w:ascii="Arial Narrow"/>
              </w:rPr>
            </w:pPr>
            <w:r>
              <w:rPr>
                <w:rFonts w:hAnsi="Arial Narrow" w:ascii="Arial Narrow"/>
              </w:rPr>
              <w:t>249.852,88</w:t>
            </w:r>
          </w:p>
        </w:tc>
        <w:tc>
          <w:tcPr>
            <w:tcW w:type="dxa" w:w="2178"/>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EA6A35" w:rsidP="006134F1" w:rsidR="00EA6A35">
            <w:pPr>
              <w:autoSpaceDN w:val="false"/>
              <w:spacing w:lineRule="auto" w:line="288"/>
              <w:ind w:left="360"/>
              <w:jc w:val="right"/>
              <w:rPr>
                <w:rFonts w:hAnsi="Arial Narrow" w:ascii="Arial Narrow"/>
              </w:rPr>
            </w:pPr>
          </w:p>
        </w:tc>
      </w:tr>
      <w:tr w:rsidTr="006134F1" w:rsidR="00EA6A35" w:rsidRPr="00134248">
        <w:trPr>
          <w:trHeight w:val="284"/>
          <w:jc w:val="center"/>
        </w:trPr>
        <w:tc>
          <w:tcPr>
            <w:tcW w:type="dxa" w:w="686"/>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jc w:val="right"/>
              <w:rPr>
                <w:rFonts w:hAnsi="Arial Narrow" w:ascii="Arial Narrow"/>
              </w:rPr>
            </w:pPr>
            <w:r>
              <w:rPr>
                <w:rFonts w:hAnsi="Arial Narrow" w:ascii="Arial Narrow"/>
              </w:rPr>
              <w:t>6</w:t>
            </w:r>
            <w:r w:rsidRPr="00134248">
              <w:rPr>
                <w:rFonts w:hAnsi="Arial Narrow" w:ascii="Arial Narrow"/>
              </w:rPr>
              <w:t>.</w:t>
            </w:r>
          </w:p>
        </w:tc>
        <w:tc>
          <w:tcPr>
            <w:tcW w:type="dxa" w:w="4471"/>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jc w:val="both"/>
              <w:rPr>
                <w:rFonts w:hAnsi="Arial Narrow" w:ascii="Arial Narrow"/>
              </w:rPr>
            </w:pPr>
            <w:r w:rsidRPr="00134248">
              <w:rPr>
                <w:rFonts w:hAnsi="Arial Narrow" w:ascii="Arial Narrow"/>
              </w:rPr>
              <w:t xml:space="preserve">Novčana sredstva na računu </w:t>
            </w:r>
            <w:r w:rsidRPr="00134248">
              <w:rPr>
                <w:rFonts w:hAnsi="Arial Narrow" w:ascii="Arial Narrow"/>
                <w:b/>
                <w:i/>
              </w:rPr>
              <w:t>– stečaj</w:t>
            </w:r>
          </w:p>
        </w:tc>
        <w:tc>
          <w:tcPr>
            <w:tcW w:type="dxa" w:w="2126"/>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ind w:left="360"/>
              <w:jc w:val="right"/>
              <w:rPr>
                <w:rFonts w:hAnsi="Arial Narrow" w:ascii="Arial Narrow"/>
              </w:rPr>
            </w:pPr>
            <w:r w:rsidRPr="00134248">
              <w:rPr>
                <w:rFonts w:hAnsi="Arial Narrow" w:ascii="Arial Narrow"/>
              </w:rPr>
              <w:t>0,00</w:t>
            </w:r>
          </w:p>
        </w:tc>
        <w:tc>
          <w:tcPr>
            <w:tcW w:type="dxa" w:w="2178"/>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ind w:left="360"/>
              <w:jc w:val="right"/>
              <w:rPr>
                <w:rFonts w:hAnsi="Arial Narrow" w:ascii="Arial Narrow"/>
              </w:rPr>
            </w:pPr>
            <w:r>
              <w:rPr>
                <w:rFonts w:hAnsi="Arial Narrow" w:ascii="Arial Narrow"/>
              </w:rPr>
              <w:t>4.361,87</w:t>
            </w:r>
          </w:p>
        </w:tc>
      </w:tr>
      <w:tr w:rsidTr="006134F1" w:rsidR="00EA6A35" w:rsidRPr="00134248">
        <w:trPr>
          <w:trHeight w:val="298"/>
          <w:jc w:val="center"/>
        </w:trPr>
        <w:tc>
          <w:tcPr>
            <w:tcW w:type="dxa" w:w="686"/>
            <w:tcBorders>
              <w:top w:space="0" w:sz="6" w:color="000000" w:val="single"/>
              <w:left w:space="0" w:sz="6" w:color="000000" w:val="double"/>
              <w:bottom w:space="0" w:sz="6" w:color="000000" w:val="single"/>
              <w:right w:space="0" w:sz="6" w:color="000000" w:val="single"/>
            </w:tcBorders>
            <w:shd w:fill="E0E0E0" w:color="auto" w:val="clear"/>
            <w:tcMar>
              <w:top w:type="dxa" w:w="0"/>
              <w:left w:type="dxa" w:w="108"/>
              <w:bottom w:type="dxa" w:w="0"/>
              <w:right w:type="dxa" w:w="108"/>
            </w:tcMar>
          </w:tcPr>
          <w:p w:rsidRDefault="00EA6A35" w:rsidP="006134F1" w:rsidR="00EA6A35" w:rsidRPr="00134248">
            <w:pPr>
              <w:autoSpaceDN w:val="false"/>
              <w:spacing w:lineRule="auto" w:line="288"/>
              <w:jc w:val="right"/>
              <w:rPr>
                <w:rFonts w:hAnsi="Arial Narrow" w:ascii="Arial Narrow"/>
                <w:b/>
              </w:rPr>
            </w:pPr>
            <w:r w:rsidRPr="00134248">
              <w:rPr>
                <w:rFonts w:hAnsi="Arial Narrow" w:ascii="Arial Narrow"/>
                <w:b/>
              </w:rPr>
              <w:t>A)</w:t>
            </w:r>
          </w:p>
        </w:tc>
        <w:tc>
          <w:tcPr>
            <w:tcW w:type="dxa" w:w="4471"/>
            <w:tcBorders>
              <w:top w:space="0" w:sz="6" w:color="000000" w:val="single"/>
              <w:left w:space="0" w:sz="6" w:color="000000" w:val="single"/>
              <w:bottom w:space="0" w:sz="6" w:color="000000" w:val="single"/>
              <w:right w:space="0" w:sz="6" w:color="000000" w:val="single"/>
            </w:tcBorders>
            <w:shd w:fill="E0E0E0" w:color="auto" w:val="clear"/>
            <w:tcMar>
              <w:top w:type="dxa" w:w="0"/>
              <w:left w:type="dxa" w:w="108"/>
              <w:bottom w:type="dxa" w:w="0"/>
              <w:right w:type="dxa" w:w="108"/>
            </w:tcMar>
          </w:tcPr>
          <w:p w:rsidRDefault="00EA6A35" w:rsidP="006134F1" w:rsidR="00EA6A35" w:rsidRPr="00134248">
            <w:pPr>
              <w:autoSpaceDN w:val="false"/>
              <w:spacing w:lineRule="auto" w:line="288"/>
              <w:jc w:val="both"/>
              <w:rPr>
                <w:rFonts w:eastAsia="SimSun" w:hAnsi="Arial Narrow" w:ascii="Arial Narrow"/>
                <w:kern w:val="3"/>
                <w:lang w:bidi="hi-IN" w:eastAsia="zh-CN"/>
              </w:rPr>
            </w:pPr>
            <w:r w:rsidRPr="00134248">
              <w:rPr>
                <w:rFonts w:hAnsi="Arial Narrow" w:ascii="Arial Narrow"/>
                <w:b/>
              </w:rPr>
              <w:t>I</w:t>
            </w:r>
            <w:r>
              <w:rPr>
                <w:rFonts w:hAnsi="Arial Narrow" w:ascii="Arial Narrow"/>
                <w:b/>
              </w:rPr>
              <w:t xml:space="preserve">movina </w:t>
            </w:r>
            <w:r w:rsidRPr="00134248">
              <w:rPr>
                <w:rFonts w:hAnsi="Arial Narrow" w:ascii="Arial Narrow"/>
                <w:b/>
              </w:rPr>
              <w:t>(r.br. 1+2</w:t>
            </w:r>
            <w:r>
              <w:rPr>
                <w:rFonts w:hAnsi="Arial Narrow" w:ascii="Arial Narrow"/>
                <w:b/>
              </w:rPr>
              <w:t>+3+4+5+6</w:t>
            </w:r>
            <w:r w:rsidRPr="00134248">
              <w:rPr>
                <w:rFonts w:hAnsi="Arial Narrow" w:ascii="Arial Narrow"/>
                <w:b/>
              </w:rPr>
              <w:t>)</w:t>
            </w:r>
          </w:p>
        </w:tc>
        <w:tc>
          <w:tcPr>
            <w:tcW w:type="dxa" w:w="2126"/>
            <w:tcBorders>
              <w:top w:space="0" w:sz="6" w:color="000000" w:val="single"/>
              <w:left w:space="0" w:sz="6" w:color="000000" w:val="single"/>
              <w:bottom w:space="0" w:sz="6" w:color="000000" w:val="single"/>
              <w:right w:space="0" w:sz="6" w:color="000000" w:val="single"/>
            </w:tcBorders>
            <w:shd w:fill="E0E0E0" w:color="auto" w:val="clear"/>
            <w:tcMar>
              <w:top w:type="dxa" w:w="0"/>
              <w:left w:type="dxa" w:w="108"/>
              <w:bottom w:type="dxa" w:w="0"/>
              <w:right w:type="dxa" w:w="108"/>
            </w:tcMar>
          </w:tcPr>
          <w:p w:rsidRDefault="00EA6A35" w:rsidP="006134F1" w:rsidR="00EA6A35" w:rsidRPr="00134248">
            <w:pPr>
              <w:autoSpaceDN w:val="false"/>
              <w:spacing w:lineRule="auto" w:line="288"/>
              <w:ind w:left="360"/>
              <w:jc w:val="right"/>
              <w:rPr>
                <w:rFonts w:eastAsia="SimSun" w:hAnsi="Arial Narrow" w:ascii="Arial Narrow"/>
                <w:b/>
                <w:kern w:val="3"/>
                <w:lang w:bidi="hi-IN" w:eastAsia="zh-CN"/>
              </w:rPr>
            </w:pPr>
            <w:r>
              <w:rPr>
                <w:rFonts w:eastAsia="SimSun" w:hAnsi="Arial Narrow" w:ascii="Arial Narrow"/>
                <w:b/>
                <w:kern w:val="3"/>
                <w:lang w:bidi="hi-IN" w:eastAsia="zh-CN"/>
              </w:rPr>
              <w:t>2.382.043,59</w:t>
            </w:r>
          </w:p>
        </w:tc>
        <w:tc>
          <w:tcPr>
            <w:tcW w:type="dxa" w:w="2178"/>
            <w:tcBorders>
              <w:top w:space="0" w:sz="6" w:color="000000" w:val="single"/>
              <w:left w:space="0" w:sz="6" w:color="000000" w:val="single"/>
              <w:bottom w:space="0" w:sz="6" w:color="000000" w:val="single"/>
              <w:right w:space="0" w:sz="6" w:color="000000" w:val="double"/>
            </w:tcBorders>
            <w:shd w:fill="E0E0E0" w:color="auto" w:val="clear"/>
            <w:tcMar>
              <w:top w:type="dxa" w:w="0"/>
              <w:left w:type="dxa" w:w="108"/>
              <w:bottom w:type="dxa" w:w="0"/>
              <w:right w:type="dxa" w:w="108"/>
            </w:tcMar>
          </w:tcPr>
          <w:p w:rsidRDefault="00EA6A35" w:rsidP="006134F1" w:rsidR="00EA6A35" w:rsidRPr="00134248">
            <w:pPr>
              <w:autoSpaceDN w:val="false"/>
              <w:spacing w:lineRule="auto" w:line="288"/>
              <w:jc w:val="right"/>
              <w:rPr>
                <w:rFonts w:eastAsia="SimSun" w:hAnsi="Arial Narrow" w:ascii="Arial Narrow"/>
                <w:b/>
                <w:kern w:val="3"/>
                <w:lang w:bidi="hi-IN" w:eastAsia="zh-CN"/>
              </w:rPr>
            </w:pPr>
            <w:r>
              <w:rPr>
                <w:rFonts w:eastAsia="SimSun" w:hAnsi="Arial Narrow" w:ascii="Arial Narrow"/>
                <w:b/>
                <w:kern w:val="3"/>
                <w:lang w:bidi="hi-IN" w:eastAsia="zh-CN"/>
              </w:rPr>
              <w:t>4.361,87</w:t>
            </w:r>
          </w:p>
        </w:tc>
      </w:tr>
      <w:tr w:rsidTr="006134F1" w:rsidR="00EA6A35" w:rsidRPr="00134248">
        <w:trPr>
          <w:trHeight w:val="362"/>
          <w:jc w:val="center"/>
        </w:trPr>
        <w:tc>
          <w:tcPr>
            <w:tcW w:type="dxa" w:w="686"/>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jc w:val="right"/>
              <w:rPr>
                <w:rFonts w:hAnsi="Arial Narrow" w:ascii="Arial Narrow"/>
              </w:rPr>
            </w:pPr>
            <w:r>
              <w:rPr>
                <w:rFonts w:hAnsi="Arial Narrow" w:ascii="Arial Narrow"/>
              </w:rPr>
              <w:t>1</w:t>
            </w:r>
            <w:r w:rsidRPr="00134248">
              <w:rPr>
                <w:rFonts w:hAnsi="Arial Narrow" w:ascii="Arial Narrow"/>
              </w:rPr>
              <w:t>.</w:t>
            </w:r>
          </w:p>
        </w:tc>
        <w:tc>
          <w:tcPr>
            <w:tcW w:type="dxa" w:w="4471"/>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jc w:val="both"/>
              <w:rPr>
                <w:rFonts w:eastAsia="SimSun" w:hAnsi="Arial Narrow" w:ascii="Arial Narrow"/>
                <w:kern w:val="3"/>
                <w:lang w:bidi="hi-IN" w:eastAsia="zh-CN"/>
              </w:rPr>
            </w:pPr>
            <w:r w:rsidRPr="00134248">
              <w:rPr>
                <w:rFonts w:hAnsi="Arial Narrow" w:ascii="Arial Narrow"/>
              </w:rPr>
              <w:t xml:space="preserve">Obveze prema dobavljačima </w:t>
            </w:r>
          </w:p>
        </w:tc>
        <w:tc>
          <w:tcPr>
            <w:tcW w:type="dxa" w:w="2126"/>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EA6A35" w:rsidP="006134F1" w:rsidR="00EA6A35" w:rsidRPr="00134248">
            <w:pPr>
              <w:jc w:val="right"/>
              <w:rPr>
                <w:rFonts w:hAnsi="Arial Narrow" w:ascii="Arial Narrow"/>
              </w:rPr>
            </w:pPr>
            <w:r>
              <w:rPr>
                <w:rFonts w:hAnsi="Arial Narrow" w:ascii="Arial Narrow"/>
              </w:rPr>
              <w:t>89.605,56</w:t>
            </w:r>
          </w:p>
        </w:tc>
        <w:tc>
          <w:tcPr>
            <w:tcW w:type="dxa" w:w="2178"/>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ind w:left="360"/>
              <w:jc w:val="right"/>
              <w:rPr>
                <w:rFonts w:hAnsi="Arial Narrow" w:ascii="Arial Narrow"/>
              </w:rPr>
            </w:pPr>
            <w:r>
              <w:rPr>
                <w:rFonts w:hAnsi="Arial Narrow" w:ascii="Arial Narrow"/>
              </w:rPr>
              <w:t>89.605,56</w:t>
            </w:r>
          </w:p>
        </w:tc>
      </w:tr>
      <w:tr w:rsidTr="006134F1" w:rsidR="00EA6A35" w:rsidRPr="00134248">
        <w:trPr>
          <w:trHeight w:val="362"/>
          <w:jc w:val="center"/>
        </w:trPr>
        <w:tc>
          <w:tcPr>
            <w:tcW w:type="dxa" w:w="686"/>
            <w:tcBorders>
              <w:top w:space="0" w:sz="6" w:color="000000" w:val="single"/>
              <w:left w:space="0" w:sz="6" w:color="000000" w:val="doub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jc w:val="right"/>
              <w:rPr>
                <w:rFonts w:hAnsi="Arial Narrow" w:ascii="Arial Narrow"/>
              </w:rPr>
            </w:pPr>
            <w:r>
              <w:rPr>
                <w:rFonts w:hAnsi="Arial Narrow" w:ascii="Arial Narrow"/>
              </w:rPr>
              <w:t>2</w:t>
            </w:r>
            <w:r w:rsidRPr="00134248">
              <w:rPr>
                <w:rFonts w:hAnsi="Arial Narrow" w:ascii="Arial Narrow"/>
              </w:rPr>
              <w:t>.</w:t>
            </w:r>
          </w:p>
        </w:tc>
        <w:tc>
          <w:tcPr>
            <w:tcW w:type="dxa" w:w="4471"/>
            <w:tcBorders>
              <w:top w:space="0" w:sz="6" w:color="000000" w:val="single"/>
              <w:left w:space="0" w:sz="6" w:color="000000" w:val="single"/>
              <w:bottom w:space="0" w:sz="6" w:color="000000" w:val="single"/>
              <w:right w:space="0" w:sz="6" w:color="000000" w:val="sing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jc w:val="both"/>
              <w:rPr>
                <w:rFonts w:hAnsi="Arial Narrow" w:ascii="Arial Narrow"/>
              </w:rPr>
            </w:pPr>
            <w:r w:rsidRPr="00134248">
              <w:rPr>
                <w:rFonts w:hAnsi="Arial Narrow" w:ascii="Arial Narrow"/>
              </w:rPr>
              <w:t>Obveze za poreze</w:t>
            </w:r>
            <w:r>
              <w:rPr>
                <w:rFonts w:hAnsi="Arial Narrow" w:ascii="Arial Narrow"/>
              </w:rPr>
              <w:t xml:space="preserve"> i doprinose</w:t>
            </w:r>
          </w:p>
        </w:tc>
        <w:tc>
          <w:tcPr>
            <w:tcW w:type="dxa" w:w="2126"/>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EA6A35" w:rsidP="006134F1" w:rsidR="00EA6A35" w:rsidRPr="00134248">
            <w:pPr>
              <w:jc w:val="right"/>
              <w:rPr>
                <w:rFonts w:hAnsi="Arial Narrow" w:ascii="Arial Narrow"/>
              </w:rPr>
            </w:pPr>
            <w:r>
              <w:rPr>
                <w:rFonts w:hAnsi="Arial Narrow" w:ascii="Arial Narrow"/>
              </w:rPr>
              <w:t>969.969,89</w:t>
            </w:r>
          </w:p>
        </w:tc>
        <w:tc>
          <w:tcPr>
            <w:tcW w:type="dxa" w:w="2178"/>
            <w:tcBorders>
              <w:top w:space="0" w:sz="6" w:color="000000" w:val="single"/>
              <w:left w:space="0" w:sz="6" w:color="000000" w:val="single"/>
              <w:bottom w:space="0" w:sz="6" w:color="000000" w:val="single"/>
              <w:right w:space="0" w:sz="6" w:color="000000" w:val="double"/>
            </w:tcBorders>
            <w:shd w:fill="auto" w:color="auto" w:val="clear"/>
            <w:tcMar>
              <w:top w:type="dxa" w:w="0"/>
              <w:left w:type="dxa" w:w="108"/>
              <w:bottom w:type="dxa" w:w="0"/>
              <w:right w:type="dxa" w:w="108"/>
            </w:tcMar>
          </w:tcPr>
          <w:p w:rsidRDefault="00EA6A35" w:rsidP="006134F1" w:rsidR="00EA6A35" w:rsidRPr="00134248">
            <w:pPr>
              <w:autoSpaceDN w:val="false"/>
              <w:spacing w:lineRule="auto" w:line="288"/>
              <w:ind w:left="360"/>
              <w:jc w:val="right"/>
              <w:rPr>
                <w:rFonts w:hAnsi="Arial Narrow" w:ascii="Arial Narrow"/>
              </w:rPr>
            </w:pPr>
            <w:r>
              <w:rPr>
                <w:rFonts w:hAnsi="Arial Narrow" w:ascii="Arial Narrow"/>
              </w:rPr>
              <w:t>292.635,39</w:t>
            </w:r>
          </w:p>
        </w:tc>
      </w:tr>
      <w:tr w:rsidTr="006134F1" w:rsidR="00EA6A35" w:rsidRPr="00134248">
        <w:trPr>
          <w:trHeight w:val="258"/>
          <w:jc w:val="center"/>
        </w:trPr>
        <w:tc>
          <w:tcPr>
            <w:tcW w:type="dxa" w:w="686"/>
            <w:tcBorders>
              <w:top w:space="0" w:sz="6" w:color="000000" w:val="single"/>
              <w:left w:space="0" w:sz="6" w:color="000000" w:val="double"/>
              <w:bottom w:space="0" w:sz="6" w:color="000000" w:val="single"/>
              <w:right w:space="0" w:sz="6" w:color="000000" w:val="single"/>
            </w:tcBorders>
            <w:shd w:fill="E6E6E6" w:color="auto" w:val="clear"/>
            <w:tcMar>
              <w:top w:type="dxa" w:w="0"/>
              <w:left w:type="dxa" w:w="108"/>
              <w:bottom w:type="dxa" w:w="0"/>
              <w:right w:type="dxa" w:w="108"/>
            </w:tcMar>
          </w:tcPr>
          <w:p w:rsidRDefault="00EA6A35" w:rsidP="006134F1" w:rsidR="00EA6A35" w:rsidRPr="00134248">
            <w:pPr>
              <w:autoSpaceDN w:val="false"/>
              <w:spacing w:lineRule="auto" w:line="288"/>
              <w:jc w:val="right"/>
              <w:rPr>
                <w:rFonts w:hAnsi="Arial Narrow" w:ascii="Arial Narrow"/>
                <w:b/>
              </w:rPr>
            </w:pPr>
            <w:r w:rsidRPr="00134248">
              <w:rPr>
                <w:rFonts w:hAnsi="Arial Narrow" w:ascii="Arial Narrow"/>
                <w:b/>
              </w:rPr>
              <w:t>B)</w:t>
            </w:r>
          </w:p>
        </w:tc>
        <w:tc>
          <w:tcPr>
            <w:tcW w:type="dxa" w:w="4471"/>
            <w:tcBorders>
              <w:top w:space="0" w:sz="6" w:color="000000" w:val="sing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tcPr>
          <w:p w:rsidRDefault="00EA6A35" w:rsidP="006134F1" w:rsidR="00EA6A35" w:rsidRPr="00134248">
            <w:pPr>
              <w:autoSpaceDN w:val="false"/>
              <w:spacing w:lineRule="auto" w:line="288"/>
              <w:jc w:val="both"/>
              <w:rPr>
                <w:rFonts w:eastAsia="SimSun" w:hAnsi="Arial Narrow" w:ascii="Arial Narrow"/>
                <w:kern w:val="3"/>
                <w:lang w:bidi="hi-IN" w:eastAsia="zh-CN"/>
              </w:rPr>
            </w:pPr>
            <w:r w:rsidRPr="00134248">
              <w:rPr>
                <w:rFonts w:hAnsi="Arial Narrow" w:ascii="Arial Narrow"/>
                <w:b/>
              </w:rPr>
              <w:t>O</w:t>
            </w:r>
            <w:r>
              <w:rPr>
                <w:rFonts w:hAnsi="Arial Narrow" w:ascii="Arial Narrow"/>
                <w:b/>
              </w:rPr>
              <w:t xml:space="preserve">bveze </w:t>
            </w:r>
            <w:r w:rsidRPr="00134248">
              <w:rPr>
                <w:rFonts w:hAnsi="Arial Narrow" w:ascii="Arial Narrow"/>
                <w:b/>
              </w:rPr>
              <w:t>(r.br. 1+2)</w:t>
            </w:r>
          </w:p>
        </w:tc>
        <w:tc>
          <w:tcPr>
            <w:tcW w:type="dxa" w:w="2126"/>
            <w:tcBorders>
              <w:top w:space="0" w:sz="6" w:color="000000" w:val="sing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tcPr>
          <w:p w:rsidRDefault="00EA6A35" w:rsidP="006134F1" w:rsidR="00EA6A35" w:rsidRPr="00134248">
            <w:pPr>
              <w:autoSpaceDN w:val="false"/>
              <w:spacing w:lineRule="auto" w:line="288"/>
              <w:ind w:left="360"/>
              <w:jc w:val="right"/>
              <w:rPr>
                <w:rFonts w:hAnsi="Arial Narrow" w:ascii="Arial Narrow"/>
                <w:b/>
              </w:rPr>
            </w:pPr>
            <w:r>
              <w:rPr>
                <w:rFonts w:hAnsi="Arial Narrow" w:ascii="Arial Narrow"/>
                <w:b/>
              </w:rPr>
              <w:t>1.059.575,45</w:t>
            </w:r>
          </w:p>
        </w:tc>
        <w:tc>
          <w:tcPr>
            <w:tcW w:type="dxa" w:w="2178"/>
            <w:tcBorders>
              <w:top w:space="0" w:sz="6" w:color="000000" w:val="single"/>
              <w:left w:space="0" w:sz="6" w:color="000000" w:val="single"/>
              <w:bottom w:space="0" w:sz="6" w:color="000000" w:val="single"/>
              <w:right w:space="0" w:sz="6" w:color="000000" w:val="double"/>
            </w:tcBorders>
            <w:shd w:fill="E6E6E6" w:color="auto" w:val="clear"/>
            <w:tcMar>
              <w:top w:type="dxa" w:w="0"/>
              <w:left w:type="dxa" w:w="108"/>
              <w:bottom w:type="dxa" w:w="0"/>
              <w:right w:type="dxa" w:w="108"/>
            </w:tcMar>
          </w:tcPr>
          <w:p w:rsidRDefault="00EA6A35" w:rsidP="006134F1" w:rsidR="00EA6A35" w:rsidRPr="00134248">
            <w:pPr>
              <w:autoSpaceDN w:val="false"/>
              <w:spacing w:lineRule="auto" w:line="288"/>
              <w:ind w:left="360"/>
              <w:jc w:val="right"/>
              <w:rPr>
                <w:rFonts w:eastAsia="SimSun" w:hAnsi="Arial Narrow" w:ascii="Arial Narrow"/>
                <w:b/>
                <w:kern w:val="3"/>
                <w:lang w:bidi="hi-IN" w:eastAsia="zh-CN"/>
              </w:rPr>
            </w:pPr>
            <w:r>
              <w:rPr>
                <w:rFonts w:eastAsia="SimSun" w:hAnsi="Arial Narrow" w:ascii="Arial Narrow"/>
                <w:b/>
                <w:kern w:val="3"/>
                <w:lang w:bidi="hi-IN" w:eastAsia="zh-CN"/>
              </w:rPr>
              <w:t>382.240,95</w:t>
            </w:r>
          </w:p>
        </w:tc>
      </w:tr>
    </w:tbl>
    <w:p w:rsidRDefault="00EA6A35" w:rsidP="00F414F0" w:rsidR="00EA6A35">
      <w:pPr>
        <w:pStyle w:val="Tijeloteksta"/>
        <w:ind w:firstLine="720"/>
        <w:jc w:val="both"/>
        <w:rPr>
          <w:rFonts w:hAnsi="Times New Roman" w:ascii="Times New Roman"/>
          <w:sz w:val="24"/>
          <w:szCs w:val="24"/>
        </w:rPr>
      </w:pPr>
    </w:p>
    <w:p w:rsidRDefault="00EA6A35" w:rsidP="00EA6A35" w:rsidR="00EA6A35" w:rsidRPr="00EA6A35">
      <w:pPr>
        <w:pStyle w:val="Tijeloteksta"/>
        <w:ind w:firstLine="720"/>
        <w:jc w:val="both"/>
        <w:rPr>
          <w:rFonts w:hAnsi="Times New Roman" w:ascii="Times New Roman"/>
          <w:sz w:val="24"/>
          <w:szCs w:val="24"/>
        </w:rPr>
      </w:pPr>
    </w:p>
    <w:p w:rsidRDefault="00EA6A35" w:rsidP="00EA6A35" w:rsidR="00EA6A35" w:rsidRPr="00EA6A35">
      <w:pPr>
        <w:spacing w:after="120"/>
        <w:jc w:val="both"/>
        <w:rPr>
          <w:rFonts w:hAnsi="Times New Roman" w:ascii="Times New Roman"/>
          <w:b/>
          <w:szCs w:val="24"/>
          <w:u w:val="single"/>
          <w:lang w:val="pl-PL"/>
        </w:rPr>
      </w:pPr>
      <w:r w:rsidRPr="00EA6A35">
        <w:rPr>
          <w:rFonts w:hAnsi="Times New Roman" w:ascii="Times New Roman"/>
          <w:szCs w:val="24"/>
          <w:lang w:val="pl-PL"/>
        </w:rPr>
        <w:t>.</w:t>
      </w:r>
      <w:r w:rsidRPr="00EA6A35">
        <w:rPr>
          <w:rFonts w:hAnsi="Times New Roman" w:ascii="Times New Roman"/>
          <w:b/>
          <w:szCs w:val="24"/>
          <w:u w:val="single"/>
          <w:lang w:val="pl-PL"/>
        </w:rPr>
        <w:t xml:space="preserve">III. ZAVRŠNI IZVJEŠTAJ STEČAJNOGA UPRAVITELJA </w:t>
      </w: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 xml:space="preserve">. </w:t>
      </w:r>
    </w:p>
    <w:p w:rsidRDefault="00EA6A35" w:rsidP="00EA6A35" w:rsidR="00EA6A35" w:rsidRPr="00EA6A35">
      <w:pPr>
        <w:jc w:val="both"/>
        <w:rPr>
          <w:rFonts w:hAnsi="Times New Roman" w:ascii="Times New Roman"/>
          <w:szCs w:val="24"/>
        </w:rPr>
      </w:pPr>
      <w:r w:rsidRPr="00EA6A35">
        <w:rPr>
          <w:rFonts w:hAnsi="Times New Roman" w:ascii="Times New Roman"/>
          <w:szCs w:val="24"/>
        </w:rPr>
        <w:t>U ovom stečajnom postupku u razdoblju od 19.12.2013. do 20.12.2016. godine poduzete su slijedeće radnje:</w:t>
      </w:r>
    </w:p>
    <w:p w:rsidRDefault="00EA6A35" w:rsidP="004540BD" w:rsidR="00EA6A35" w:rsidRPr="00EA6A35">
      <w:pPr>
        <w:pStyle w:val="Odlomakpopisa"/>
        <w:widowControl/>
        <w:numPr>
          <w:ilvl w:val="0"/>
          <w:numId w:val="5"/>
        </w:numPr>
        <w:autoSpaceDN w:val="false"/>
        <w:contextualSpacing/>
        <w:jc w:val="both"/>
        <w:rPr>
          <w:rFonts w:hAnsi="Times New Roman" w:ascii="Times New Roman"/>
          <w:szCs w:val="24"/>
        </w:rPr>
      </w:pPr>
      <w:r w:rsidRPr="00EA6A35">
        <w:rPr>
          <w:rFonts w:hAnsi="Times New Roman" w:ascii="Times New Roman"/>
          <w:szCs w:val="24"/>
        </w:rPr>
        <w:t>Održano je ispitno ročište 17.01.2015. godine na kojem su ispitane tražbine stečajnih vjerovnika,</w:t>
      </w:r>
    </w:p>
    <w:p w:rsidRDefault="00EA6A35" w:rsidP="00EA6A35" w:rsidR="00EA6A35" w:rsidRPr="00EA6A35">
      <w:pPr>
        <w:autoSpaceDN w:val="false"/>
        <w:ind w:left="720"/>
        <w:jc w:val="both"/>
        <w:rPr>
          <w:rFonts w:hAnsi="Times New Roman" w:ascii="Times New Roman"/>
          <w:szCs w:val="24"/>
        </w:rPr>
      </w:pPr>
    </w:p>
    <w:p w:rsidRDefault="00EA6A35" w:rsidP="004540BD" w:rsidR="00EA6A35" w:rsidRPr="00EA6A35">
      <w:pPr>
        <w:pStyle w:val="Odlomakpopisa"/>
        <w:widowControl/>
        <w:numPr>
          <w:ilvl w:val="0"/>
          <w:numId w:val="5"/>
        </w:numPr>
        <w:autoSpaceDN w:val="false"/>
        <w:contextualSpacing/>
        <w:jc w:val="both"/>
        <w:rPr>
          <w:rFonts w:hAnsi="Times New Roman" w:ascii="Times New Roman"/>
          <w:szCs w:val="24"/>
        </w:rPr>
      </w:pPr>
      <w:r w:rsidRPr="00EA6A35">
        <w:rPr>
          <w:rFonts w:hAnsi="Times New Roman" w:ascii="Times New Roman"/>
          <w:szCs w:val="24"/>
        </w:rPr>
        <w:t>Održano je izvještajno ročište 17.01.2015. godine, te je  utvrđena početna stečajna bilanca sa početnim stanjem  imovine u iznosu od 2.909.738,66 kn i obveza u iznosu od 1.058.205,11 kn, sukladno čl. 152. Stečajnog zakona,</w:t>
      </w:r>
    </w:p>
    <w:p w:rsidRDefault="00EA6A35" w:rsidP="00EA6A35" w:rsidR="00EA6A35" w:rsidRPr="00EA6A35">
      <w:pPr>
        <w:autoSpaceDN w:val="false"/>
        <w:ind w:left="720"/>
        <w:jc w:val="both"/>
        <w:rPr>
          <w:rFonts w:hAnsi="Times New Roman" w:ascii="Times New Roman"/>
          <w:szCs w:val="24"/>
        </w:rPr>
      </w:pPr>
    </w:p>
    <w:p w:rsidRDefault="00EA6A35" w:rsidP="004540BD" w:rsidR="00EA6A35" w:rsidRPr="00EA6A35">
      <w:pPr>
        <w:pStyle w:val="Odlomakpopisa"/>
        <w:widowControl/>
        <w:numPr>
          <w:ilvl w:val="0"/>
          <w:numId w:val="5"/>
        </w:numPr>
        <w:autoSpaceDN w:val="false"/>
        <w:contextualSpacing/>
        <w:jc w:val="both"/>
        <w:rPr>
          <w:rFonts w:hAnsi="Times New Roman" w:ascii="Times New Roman"/>
          <w:szCs w:val="24"/>
        </w:rPr>
      </w:pPr>
      <w:r w:rsidRPr="00EA6A35">
        <w:rPr>
          <w:rFonts w:hAnsi="Times New Roman" w:ascii="Times New Roman"/>
          <w:szCs w:val="24"/>
        </w:rPr>
        <w:t>Dana 24.06.2015. održano je posebno ispitno ročište, na kojem su utvrđene tražbine II višeg isplatnog reda u iznosu od 1.393,97 kuna  kn,</w:t>
      </w:r>
    </w:p>
    <w:p w:rsidRDefault="00EA6A35" w:rsidP="00EA6A35" w:rsidR="00EA6A35" w:rsidRPr="001324C5">
      <w:pPr>
        <w:autoSpaceDN w:val="false"/>
        <w:spacing w:lineRule="auto" w:line="288"/>
        <w:ind w:left="720"/>
        <w:jc w:val="both"/>
        <w:rPr>
          <w:rFonts w:cs="Arial" w:hAnsi="Arial Narrow" w:ascii="Arial Narrow"/>
          <w:szCs w:val="24"/>
        </w:rPr>
      </w:pPr>
    </w:p>
    <w:p w:rsidRDefault="00EA6A35" w:rsidP="004540BD" w:rsidR="00EA6A35" w:rsidRPr="00EA6A35">
      <w:pPr>
        <w:pStyle w:val="Odlomakpopisa"/>
        <w:widowControl/>
        <w:numPr>
          <w:ilvl w:val="0"/>
          <w:numId w:val="5"/>
        </w:numPr>
        <w:autoSpaceDN w:val="false"/>
        <w:contextualSpacing/>
        <w:jc w:val="both"/>
        <w:rPr>
          <w:rFonts w:hAnsi="Times New Roman" w:ascii="Times New Roman"/>
          <w:szCs w:val="24"/>
        </w:rPr>
      </w:pPr>
      <w:r w:rsidRPr="00EA6A35">
        <w:rPr>
          <w:rFonts w:hAnsi="Times New Roman" w:ascii="Times New Roman"/>
          <w:szCs w:val="24"/>
        </w:rPr>
        <w:t>Djelomično je naplaćeno potraživanje od dužnika nastalo prije otvaranja stečajnog postupka, jer veći  dio dužnika je brisan iz registra Trgovačkog suda/naplata nije moguće zbog blokade/otvoren stečajni postupak a prije otvaranja stečajnog postupka nije izvršena prijava tražbine u stečajni postupak,</w:t>
      </w:r>
    </w:p>
    <w:p w:rsidRDefault="00EA6A35" w:rsidP="00EA6A35" w:rsidR="00EA6A35" w:rsidRPr="00EA6A35">
      <w:pPr>
        <w:pStyle w:val="Odlomakpopisa"/>
        <w:rPr>
          <w:rFonts w:hAnsi="Times New Roman" w:ascii="Times New Roman"/>
          <w:szCs w:val="24"/>
        </w:rPr>
      </w:pPr>
    </w:p>
    <w:p w:rsidRDefault="00EA6A35" w:rsidP="004540BD" w:rsidR="00EA6A35" w:rsidRPr="00EA6A35">
      <w:pPr>
        <w:pStyle w:val="Odlomakpopisa"/>
        <w:widowControl/>
        <w:numPr>
          <w:ilvl w:val="0"/>
          <w:numId w:val="5"/>
        </w:numPr>
        <w:autoSpaceDN w:val="false"/>
        <w:contextualSpacing/>
        <w:jc w:val="both"/>
        <w:rPr>
          <w:rFonts w:hAnsi="Times New Roman" w:ascii="Times New Roman"/>
          <w:szCs w:val="24"/>
        </w:rPr>
      </w:pPr>
      <w:r w:rsidRPr="00EA6A35">
        <w:rPr>
          <w:rFonts w:hAnsi="Times New Roman" w:ascii="Times New Roman"/>
          <w:szCs w:val="24"/>
        </w:rPr>
        <w:lastRenderedPageBreak/>
        <w:t>Izvršeno je usklađenje u poslovnim knjigama stečajnog dužnika s osnove potraživanja čija naplata nije moguća,</w:t>
      </w:r>
    </w:p>
    <w:p w:rsidRDefault="00EA6A35" w:rsidP="00EA6A35" w:rsidR="00EA6A35" w:rsidRPr="00EA6A35">
      <w:pPr>
        <w:autoSpaceDN w:val="false"/>
        <w:ind w:left="720"/>
        <w:jc w:val="both"/>
        <w:rPr>
          <w:rFonts w:hAnsi="Times New Roman" w:ascii="Times New Roman"/>
          <w:szCs w:val="24"/>
        </w:rPr>
      </w:pPr>
    </w:p>
    <w:p w:rsidRDefault="00EA6A35" w:rsidP="004540BD" w:rsidR="00EA6A35" w:rsidRPr="00EA6A35">
      <w:pPr>
        <w:pStyle w:val="Odlomakpopisa"/>
        <w:widowControl/>
        <w:numPr>
          <w:ilvl w:val="0"/>
          <w:numId w:val="5"/>
        </w:numPr>
        <w:autoSpaceDN w:val="false"/>
        <w:contextualSpacing/>
        <w:jc w:val="both"/>
        <w:rPr>
          <w:rFonts w:hAnsi="Times New Roman" w:ascii="Times New Roman"/>
          <w:szCs w:val="24"/>
        </w:rPr>
      </w:pPr>
      <w:r w:rsidRPr="00EA6A35">
        <w:rPr>
          <w:rFonts w:hAnsi="Times New Roman" w:ascii="Times New Roman"/>
          <w:szCs w:val="24"/>
        </w:rPr>
        <w:t>Izvršena je  kompletna prodaja nekretnina i pokretnina stečajnog dužnika.</w:t>
      </w:r>
    </w:p>
    <w:p w:rsidRDefault="00EA6A35" w:rsidP="00EA6A35" w:rsidR="00EA6A35" w:rsidRPr="00EA6A35">
      <w:pPr>
        <w:pStyle w:val="Odlomakpopisa"/>
        <w:autoSpaceDN w:val="false"/>
        <w:ind w:left="1080"/>
        <w:jc w:val="both"/>
        <w:rPr>
          <w:rFonts w:hAnsi="Times New Roman" w:ascii="Times New Roman"/>
          <w:szCs w:val="24"/>
        </w:rPr>
      </w:pPr>
      <w:r w:rsidRPr="00EA6A35">
        <w:rPr>
          <w:rFonts w:hAnsi="Times New Roman" w:ascii="Times New Roman"/>
          <w:szCs w:val="24"/>
        </w:rPr>
        <w:t>Nekretnine su prodane putem javnih dražbi na Trgovačkom sudu u Varaždinu, dok su  pokretnine prodane javnim prikupljanjem ponuda od strane stečajnog upravitelja,</w:t>
      </w:r>
    </w:p>
    <w:p w:rsidRDefault="00EA6A35" w:rsidP="00EA6A35" w:rsidR="00EA6A35" w:rsidRPr="00EA6A35">
      <w:pPr>
        <w:pStyle w:val="Odlomakpopisa"/>
        <w:autoSpaceDN w:val="false"/>
        <w:jc w:val="both"/>
        <w:rPr>
          <w:rFonts w:hAnsi="Times New Roman" w:ascii="Times New Roman"/>
          <w:szCs w:val="24"/>
        </w:rPr>
      </w:pPr>
    </w:p>
    <w:p w:rsidRDefault="00EA6A35" w:rsidP="004540BD" w:rsidR="00EA6A35" w:rsidRPr="00EA6A35">
      <w:pPr>
        <w:pStyle w:val="Odlomakpopisa"/>
        <w:widowControl/>
        <w:numPr>
          <w:ilvl w:val="0"/>
          <w:numId w:val="8"/>
        </w:numPr>
        <w:autoSpaceDN w:val="false"/>
        <w:contextualSpacing/>
        <w:jc w:val="both"/>
        <w:rPr>
          <w:rFonts w:hAnsi="Times New Roman" w:ascii="Times New Roman"/>
          <w:szCs w:val="24"/>
        </w:rPr>
      </w:pPr>
      <w:r w:rsidRPr="00EA6A35">
        <w:rPr>
          <w:rFonts w:hAnsi="Times New Roman" w:ascii="Times New Roman"/>
          <w:szCs w:val="24"/>
        </w:rPr>
        <w:t>Izvršeno je  podmirenje svih troškova stečajnog postupka, uključujući i nagradu stečajnom upravitelju</w:t>
      </w:r>
    </w:p>
    <w:p w:rsidRDefault="00EA6A35" w:rsidP="00EA6A35" w:rsidR="00EA6A35" w:rsidRPr="00EA6A35">
      <w:pPr>
        <w:pStyle w:val="Odlomakpopisa"/>
        <w:autoSpaceDN w:val="false"/>
        <w:ind w:left="1139"/>
        <w:jc w:val="both"/>
        <w:rPr>
          <w:rFonts w:hAnsi="Times New Roman" w:ascii="Times New Roman"/>
          <w:szCs w:val="24"/>
        </w:rPr>
      </w:pPr>
      <w:r w:rsidRPr="00EA6A35">
        <w:rPr>
          <w:rFonts w:hAnsi="Times New Roman" w:ascii="Times New Roman"/>
          <w:szCs w:val="24"/>
        </w:rPr>
        <w:t>Rješenje TS VŽ od dana 11.11.2016, St-72/14-68</w:t>
      </w:r>
    </w:p>
    <w:p w:rsidRDefault="00EA6A35" w:rsidP="00EA6A35" w:rsidR="00EA6A35" w:rsidRPr="00EA6A35">
      <w:pPr>
        <w:autoSpaceDN w:val="false"/>
        <w:ind w:left="720"/>
        <w:jc w:val="both"/>
        <w:rPr>
          <w:rFonts w:hAnsi="Times New Roman" w:ascii="Times New Roman"/>
          <w:szCs w:val="24"/>
        </w:rPr>
      </w:pPr>
    </w:p>
    <w:p w:rsidRDefault="00EA6A35" w:rsidP="004540BD" w:rsidR="00EA6A35" w:rsidRPr="00EA6A35">
      <w:pPr>
        <w:pStyle w:val="Odlomakpopisa"/>
        <w:widowControl/>
        <w:numPr>
          <w:ilvl w:val="0"/>
          <w:numId w:val="6"/>
        </w:numPr>
        <w:autoSpaceDN w:val="false"/>
        <w:contextualSpacing/>
        <w:jc w:val="both"/>
        <w:rPr>
          <w:rFonts w:hAnsi="Times New Roman" w:ascii="Times New Roman"/>
          <w:szCs w:val="24"/>
        </w:rPr>
      </w:pPr>
      <w:r w:rsidRPr="00EA6A35">
        <w:rPr>
          <w:rFonts w:hAnsi="Times New Roman" w:ascii="Times New Roman"/>
          <w:szCs w:val="24"/>
        </w:rPr>
        <w:t>Izvršeno je djelomično podmirenje vjerovnika I. višeg isplatnog reda Republika Hrvatska - Ministarstvo financija, Porezna uprava, Područni ured Sjeverna Hrvatska, OIB: 52634238587 sa 82,42% utvrđene tražbine, što iznosi 571.814,85 kn</w:t>
      </w:r>
    </w:p>
    <w:p w:rsidRDefault="00EA6A35" w:rsidP="00EA6A35" w:rsidR="00EA6A35" w:rsidRPr="00EA6A35">
      <w:pPr>
        <w:pStyle w:val="Odlomakpopisa"/>
        <w:autoSpaceDN w:val="false"/>
        <w:jc w:val="both"/>
        <w:rPr>
          <w:rFonts w:hAnsi="Times New Roman" w:ascii="Times New Roman"/>
          <w:szCs w:val="24"/>
        </w:rPr>
      </w:pPr>
      <w:r w:rsidRPr="00EA6A35">
        <w:rPr>
          <w:rFonts w:hAnsi="Times New Roman" w:ascii="Times New Roman"/>
          <w:szCs w:val="24"/>
        </w:rPr>
        <w:t xml:space="preserve">       Rješenje TS VŽ od dana 22.09.2016, St-72/14-65</w:t>
      </w:r>
    </w:p>
    <w:p w:rsidRDefault="00EA6A35" w:rsidP="00EA6A35" w:rsidR="00EA6A35" w:rsidRPr="00EA6A35">
      <w:pPr>
        <w:pStyle w:val="Odlomakpopisa"/>
        <w:autoSpaceDN w:val="false"/>
        <w:jc w:val="both"/>
        <w:rPr>
          <w:rFonts w:hAnsi="Times New Roman" w:ascii="Times New Roman"/>
          <w:szCs w:val="24"/>
        </w:rPr>
      </w:pPr>
      <w:r w:rsidRPr="00EA6A35">
        <w:rPr>
          <w:rFonts w:hAnsi="Times New Roman" w:ascii="Times New Roman"/>
          <w:szCs w:val="24"/>
        </w:rPr>
        <w:t xml:space="preserve">       Rješenje TS VŽ od dana 05.12.2016, St-72/14-72</w:t>
      </w:r>
    </w:p>
    <w:p w:rsidRDefault="00EA6A35" w:rsidP="00EA6A35" w:rsidR="00EA6A35" w:rsidRPr="00EA6A35">
      <w:pPr>
        <w:autoSpaceDN w:val="false"/>
        <w:ind w:left="720"/>
        <w:jc w:val="both"/>
        <w:rPr>
          <w:rFonts w:hAnsi="Times New Roman" w:ascii="Times New Roman"/>
          <w:szCs w:val="24"/>
        </w:rPr>
      </w:pPr>
    </w:p>
    <w:p w:rsidRDefault="00EA6A35" w:rsidP="004540BD" w:rsidR="00EA6A35" w:rsidRPr="00EA6A35">
      <w:pPr>
        <w:pStyle w:val="Odlomakpopisa"/>
        <w:widowControl/>
        <w:numPr>
          <w:ilvl w:val="0"/>
          <w:numId w:val="7"/>
        </w:numPr>
        <w:autoSpaceDN w:val="false"/>
        <w:contextualSpacing/>
        <w:jc w:val="both"/>
        <w:rPr>
          <w:rFonts w:hAnsi="Times New Roman" w:ascii="Times New Roman"/>
          <w:szCs w:val="24"/>
        </w:rPr>
      </w:pPr>
      <w:r w:rsidRPr="00EA6A35">
        <w:rPr>
          <w:rFonts w:hAnsi="Times New Roman" w:ascii="Times New Roman"/>
          <w:szCs w:val="24"/>
        </w:rPr>
        <w:t>Izvršeno je namirenje razlučnog vjerovnika Republika Hrvatska - Ministarstvo financija, Porezna uprava, Područni ured Sjeverna Hrvatska, OIB: 52634238587, sa iznosom od 105.620,65 kn,</w:t>
      </w:r>
    </w:p>
    <w:p w:rsidRDefault="00EA6A35" w:rsidP="00EA6A35" w:rsidR="00EA6A35" w:rsidRPr="00EA6A35">
      <w:pPr>
        <w:autoSpaceDN w:val="false"/>
        <w:ind w:left="720"/>
        <w:jc w:val="both"/>
        <w:rPr>
          <w:rFonts w:hAnsi="Times New Roman" w:ascii="Times New Roman"/>
          <w:szCs w:val="24"/>
        </w:rPr>
      </w:pPr>
      <w:r w:rsidRPr="00EA6A35">
        <w:rPr>
          <w:rFonts w:hAnsi="Times New Roman" w:ascii="Times New Roman"/>
          <w:szCs w:val="24"/>
        </w:rPr>
        <w:t xml:space="preserve">       Rješenje TS VŽ od dana 22.09.2016, St-72/14-65</w:t>
      </w:r>
    </w:p>
    <w:p w:rsidRDefault="00EA6A35" w:rsidP="00EA6A35" w:rsidR="00EA6A35" w:rsidRPr="00EA6A35">
      <w:pPr>
        <w:autoSpaceDN w:val="false"/>
        <w:ind w:left="720"/>
        <w:jc w:val="both"/>
        <w:rPr>
          <w:rFonts w:hAnsi="Times New Roman" w:ascii="Times New Roman"/>
          <w:szCs w:val="24"/>
        </w:rPr>
      </w:pPr>
    </w:p>
    <w:p w:rsidRDefault="00EA6A35" w:rsidP="00EA6A35" w:rsidR="00EA6A35" w:rsidRPr="00EA6A35">
      <w:pPr>
        <w:jc w:val="both"/>
        <w:rPr>
          <w:rFonts w:hAnsi="Times New Roman" w:ascii="Times New Roman"/>
          <w:szCs w:val="24"/>
          <w:lang w:eastAsia="hr-HR"/>
        </w:rPr>
      </w:pPr>
      <w:r w:rsidRPr="00EA6A35">
        <w:rPr>
          <w:rFonts w:hAnsi="Times New Roman" w:ascii="Times New Roman"/>
          <w:szCs w:val="24"/>
          <w:lang w:eastAsia="hr-HR"/>
        </w:rPr>
        <w:t>Nakon što su podmireni troškovi stečajnog postupka, djelomično namiren vjerovnik I. višeg isplatnog reda i razlučni vjerovnik, na računu stečajnog dužnika na dan 20.12.2016. godine nalaze se novčana sredstva u iznosu od 4.361,87 kn koja su potrebna za troškove zatvaranja računa, podmirenje bankarskih provizija, knjigovodstvene usluge i izrada završne bilance</w:t>
      </w:r>
    </w:p>
    <w:p w:rsidRDefault="00EA6A35" w:rsidP="00EA6A35" w:rsidR="00EA6A35" w:rsidRPr="00EA6A35">
      <w:pPr>
        <w:jc w:val="both"/>
        <w:rPr>
          <w:rFonts w:hAnsi="Times New Roman" w:ascii="Times New Roman"/>
          <w:szCs w:val="24"/>
          <w:lang w:eastAsia="hr-HR"/>
        </w:rPr>
      </w:pPr>
    </w:p>
    <w:p w:rsidRDefault="00EA6A35" w:rsidP="00EA6A35" w:rsidR="00EA6A35" w:rsidRPr="00EB6388">
      <w:pPr>
        <w:jc w:val="both"/>
        <w:rPr>
          <w:rFonts w:hAnsi="Times New Roman" w:ascii="Times New Roman"/>
          <w:szCs w:val="24"/>
          <w:u w:val="single"/>
          <w:lang w:eastAsia="hr-HR"/>
        </w:rPr>
      </w:pPr>
      <w:r w:rsidRPr="00EB6388">
        <w:rPr>
          <w:rFonts w:hAnsi="Times New Roman" w:ascii="Times New Roman"/>
          <w:szCs w:val="24"/>
          <w:u w:val="single"/>
          <w:lang w:eastAsia="hr-HR"/>
        </w:rPr>
        <w:t>Slijedom iznesenog, a obzirom a činjenicu da je unovčena sva imovina stečajnog dužnika predlažem da Skupština vjerovnika donese slijedeće odluke:</w:t>
      </w:r>
    </w:p>
    <w:p w:rsidRDefault="00EA6A35" w:rsidP="00EA6A35" w:rsidR="00EA6A35" w:rsidRPr="00EB6388">
      <w:pPr>
        <w:jc w:val="both"/>
        <w:rPr>
          <w:rFonts w:hAnsi="Times New Roman" w:ascii="Times New Roman"/>
          <w:szCs w:val="24"/>
          <w:lang w:eastAsia="hr-HR"/>
        </w:rPr>
      </w:pPr>
    </w:p>
    <w:p w:rsidRDefault="00EB6388" w:rsidP="004540BD" w:rsidR="00EA6A35" w:rsidRPr="00EB6388">
      <w:pPr>
        <w:widowControl/>
        <w:numPr>
          <w:ilvl w:val="0"/>
          <w:numId w:val="4"/>
        </w:numPr>
        <w:tabs>
          <w:tab w:pos="8505" w:val="left"/>
        </w:tabs>
        <w:autoSpaceDN w:val="false"/>
        <w:spacing w:after="200"/>
        <w:jc w:val="both"/>
        <w:rPr>
          <w:rFonts w:hAnsi="Times New Roman" w:ascii="Times New Roman"/>
          <w:szCs w:val="24"/>
          <w:lang w:eastAsia="hr-HR"/>
        </w:rPr>
      </w:pPr>
      <w:r>
        <w:rPr>
          <w:rFonts w:hAnsi="Times New Roman" w:ascii="Times New Roman"/>
          <w:szCs w:val="24"/>
          <w:lang w:eastAsia="hr-HR"/>
        </w:rPr>
        <w:t>Prihvaća se izvješće</w:t>
      </w:r>
      <w:r w:rsidR="00EA6A35" w:rsidRPr="00EB6388">
        <w:rPr>
          <w:rFonts w:hAnsi="Times New Roman" w:ascii="Times New Roman"/>
          <w:szCs w:val="24"/>
          <w:lang w:eastAsia="hr-HR"/>
        </w:rPr>
        <w:t xml:space="preserve"> stečajnog upravitelja od 20.12.2016. godine</w:t>
      </w:r>
      <w:r>
        <w:rPr>
          <w:rFonts w:hAnsi="Times New Roman" w:ascii="Times New Roman"/>
          <w:szCs w:val="24"/>
          <w:lang w:eastAsia="hr-HR"/>
        </w:rPr>
        <w:t>,</w:t>
      </w:r>
    </w:p>
    <w:p w:rsidRDefault="00EA6A35" w:rsidP="004540BD" w:rsidR="00EA6A35" w:rsidRPr="00EB6388">
      <w:pPr>
        <w:widowControl/>
        <w:numPr>
          <w:ilvl w:val="0"/>
          <w:numId w:val="4"/>
        </w:numPr>
        <w:tabs>
          <w:tab w:pos="8505" w:val="left"/>
        </w:tabs>
        <w:autoSpaceDN w:val="false"/>
        <w:spacing w:after="200"/>
        <w:jc w:val="both"/>
        <w:rPr>
          <w:rFonts w:hAnsi="Times New Roman" w:ascii="Times New Roman"/>
          <w:szCs w:val="24"/>
          <w:lang w:eastAsia="hr-HR"/>
        </w:rPr>
      </w:pPr>
      <w:r w:rsidRPr="00EB6388">
        <w:rPr>
          <w:rFonts w:hAnsi="Times New Roman" w:ascii="Times New Roman"/>
          <w:szCs w:val="24"/>
          <w:lang w:eastAsia="hr-HR"/>
        </w:rPr>
        <w:t>Rezervacija sredstava u iznosu od 4.361,87 kn za troškove zatvaranja računa, podmirenje bankarskih provizija, knjigovodstvene usluge i izrada završne bilance,</w:t>
      </w:r>
    </w:p>
    <w:p w:rsidRDefault="00EA6A35" w:rsidP="00EA6A35" w:rsidR="00EA6A35" w:rsidRPr="00EB6388">
      <w:pPr>
        <w:pStyle w:val="Odlomakpopisa"/>
        <w:widowControl/>
        <w:numPr>
          <w:ilvl w:val="0"/>
          <w:numId w:val="4"/>
        </w:numPr>
        <w:tabs>
          <w:tab w:pos="8505" w:val="left"/>
        </w:tabs>
        <w:autoSpaceDN w:val="false"/>
        <w:spacing w:after="200"/>
        <w:jc w:val="both"/>
        <w:rPr>
          <w:rFonts w:hAnsi="Times New Roman" w:ascii="Times New Roman"/>
          <w:szCs w:val="24"/>
          <w:lang w:eastAsia="hr-HR"/>
        </w:rPr>
      </w:pPr>
      <w:r w:rsidRPr="00EB6388">
        <w:rPr>
          <w:rFonts w:hAnsi="Times New Roman" w:ascii="Times New Roman"/>
          <w:szCs w:val="24"/>
          <w:lang w:eastAsia="hr-HR"/>
        </w:rPr>
        <w:t>Zbog unovčenja cjelokupne imovine stečajnog dužnika</w:t>
      </w:r>
      <w:r w:rsidRPr="00EB6388">
        <w:rPr>
          <w:rFonts w:hAnsi="Times New Roman" w:ascii="Times New Roman"/>
          <w:i/>
          <w:szCs w:val="24"/>
          <w:lang w:eastAsia="hr-HR"/>
        </w:rPr>
        <w:t>,</w:t>
      </w:r>
      <w:r w:rsidRPr="00EB6388">
        <w:rPr>
          <w:rFonts w:hAnsi="Times New Roman" w:ascii="Times New Roman"/>
          <w:szCs w:val="24"/>
          <w:lang w:eastAsia="hr-HR"/>
        </w:rPr>
        <w:t xml:space="preserve"> da se sukladno čl. 196. Stečajnog zakona pristupi zaključenju ovog stečajnog postupka.</w:t>
      </w:r>
    </w:p>
    <w:p w:rsidRDefault="00EA6A35" w:rsidP="00EA6A35" w:rsidR="00EA6A35" w:rsidRPr="00EA6A35">
      <w:pPr>
        <w:spacing w:after="120"/>
        <w:jc w:val="both"/>
        <w:rPr>
          <w:rFonts w:hAnsi="Times New Roman" w:ascii="Times New Roman"/>
          <w:b/>
          <w:szCs w:val="24"/>
          <w:u w:val="single"/>
          <w:lang w:val="pl-PL"/>
        </w:rPr>
      </w:pPr>
      <w:r w:rsidRPr="00EA6A35">
        <w:rPr>
          <w:rFonts w:hAnsi="Times New Roman" w:ascii="Times New Roman"/>
          <w:b/>
          <w:szCs w:val="24"/>
          <w:u w:val="single"/>
          <w:lang w:val="pl-PL"/>
        </w:rPr>
        <w:t>IV. ZAVRŠNI (DIOBNI) POPIS</w:t>
      </w:r>
    </w:p>
    <w:p w:rsidRDefault="00EA6A35" w:rsidP="00EA6A35" w:rsidR="00EA6A35" w:rsidRPr="00EA6A35">
      <w:pPr>
        <w:spacing w:after="120"/>
        <w:jc w:val="both"/>
        <w:rPr>
          <w:rFonts w:hAnsi="Times New Roman" w:ascii="Times New Roman"/>
          <w:szCs w:val="24"/>
          <w:lang w:eastAsia="hr-HR"/>
        </w:rPr>
      </w:pPr>
      <w:r w:rsidRPr="00EA6A35">
        <w:rPr>
          <w:rFonts w:hAnsi="Times New Roman" w:ascii="Times New Roman"/>
          <w:szCs w:val="24"/>
          <w:lang w:eastAsia="hr-HR"/>
        </w:rPr>
        <w:t xml:space="preserve">Od ukupno prijavljenih i priznatih tražbina u iznosu od 1.059.575,45 kn do dana izrade ovog izvješća namirene su tražbine razlučnog vjerovnika </w:t>
      </w:r>
      <w:r w:rsidRPr="00EA6A35">
        <w:rPr>
          <w:rFonts w:hAnsi="Times New Roman" w:ascii="Times New Roman"/>
          <w:szCs w:val="24"/>
        </w:rPr>
        <w:t>Republika Hrvatska - Ministarstvo financija, Porezna uprava, Područni ured Sjeverna Hrvatska, OIB: 52634238587, koji je ujedno</w:t>
      </w:r>
      <w:r w:rsidRPr="00EA6A35">
        <w:rPr>
          <w:rFonts w:hAnsi="Times New Roman" w:ascii="Times New Roman"/>
          <w:szCs w:val="24"/>
          <w:lang w:eastAsia="hr-HR"/>
        </w:rPr>
        <w:t xml:space="preserve"> i vjerovnik I. višeg isplatno reda  u iznosu od 677.334,50 kn što čini 63,92 % od ukupno priznatih tražbina, kako je to prikazano u tabelarnom prikazu završnog popisa koji se nalazi u prilogu.</w:t>
      </w:r>
      <w:r w:rsidR="00A621D7">
        <w:rPr>
          <w:rFonts w:hAnsi="Times New Roman" w:ascii="Times New Roman"/>
          <w:szCs w:val="24"/>
          <w:lang w:eastAsia="hr-HR"/>
        </w:rPr>
        <w:t>"</w:t>
      </w:r>
    </w:p>
    <w:p w:rsidRDefault="00EA6A35" w:rsidP="00A621D7" w:rsidR="00EA6A35">
      <w:pPr>
        <w:pStyle w:val="Tijeloteksta"/>
        <w:jc w:val="both"/>
        <w:rPr>
          <w:rFonts w:hAnsi="Times New Roman" w:ascii="Times New Roman"/>
          <w:sz w:val="24"/>
          <w:szCs w:val="24"/>
        </w:rPr>
      </w:pPr>
    </w:p>
    <w:p w:rsidRDefault="00F8533B" w:rsidP="00F414F0" w:rsidR="00F8533B">
      <w:pPr>
        <w:pStyle w:val="Tijeloteksta"/>
        <w:ind w:firstLine="720"/>
        <w:jc w:val="both"/>
        <w:rPr>
          <w:rFonts w:hAnsi="Times New Roman" w:ascii="Times New Roman"/>
          <w:sz w:val="24"/>
          <w:szCs w:val="24"/>
        </w:rPr>
      </w:pPr>
    </w:p>
    <w:p w:rsidRDefault="00ED1E7D" w:rsidP="00F8533B" w:rsidR="00ED1E7D">
      <w:pPr>
        <w:ind w:firstLine="720"/>
        <w:jc w:val="both"/>
        <w:rPr>
          <w:rFonts w:hAnsi="Times New Roman" w:ascii="Times New Roman"/>
          <w:szCs w:val="24"/>
        </w:rPr>
      </w:pPr>
      <w:r>
        <w:rPr>
          <w:rFonts w:hAnsi="Times New Roman" w:ascii="Times New Roman"/>
          <w:szCs w:val="24"/>
        </w:rPr>
        <w:t>Zastupnica Republike Hrvastke nema primjedbi na ovo izvješće</w:t>
      </w:r>
      <w:r w:rsidR="00EB6388">
        <w:rPr>
          <w:rFonts w:hAnsi="Times New Roman" w:ascii="Times New Roman"/>
          <w:szCs w:val="24"/>
        </w:rPr>
        <w:t xml:space="preserve"> stečajne upraviteljice.</w:t>
      </w:r>
    </w:p>
    <w:p w:rsidRDefault="00ED1E7D" w:rsidP="00F8533B" w:rsidR="00ED1E7D">
      <w:pPr>
        <w:ind w:firstLine="720"/>
        <w:jc w:val="both"/>
        <w:rPr>
          <w:rFonts w:hAnsi="Times New Roman" w:ascii="Times New Roman"/>
          <w:szCs w:val="24"/>
        </w:rPr>
      </w:pPr>
    </w:p>
    <w:p w:rsidRDefault="00F8533B" w:rsidP="00F8533B" w:rsidR="00F8533B">
      <w:pPr>
        <w:ind w:firstLine="720"/>
        <w:jc w:val="both"/>
        <w:rPr>
          <w:rFonts w:hAnsi="Times New Roman" w:ascii="Times New Roman"/>
          <w:szCs w:val="24"/>
        </w:rPr>
      </w:pPr>
      <w:r w:rsidRPr="00F8533B">
        <w:rPr>
          <w:rFonts w:hAnsi="Times New Roman" w:ascii="Times New Roman"/>
          <w:szCs w:val="24"/>
        </w:rPr>
        <w:t xml:space="preserve">Nema prigovora na završni popis. </w:t>
      </w:r>
    </w:p>
    <w:p w:rsidRDefault="00ED1E7D" w:rsidP="00F8533B" w:rsidR="00ED1E7D" w:rsidRPr="00F8533B">
      <w:pPr>
        <w:ind w:firstLine="720"/>
        <w:jc w:val="both"/>
        <w:rPr>
          <w:rFonts w:hAnsi="Times New Roman" w:ascii="Times New Roman"/>
          <w:szCs w:val="24"/>
        </w:rPr>
      </w:pPr>
    </w:p>
    <w:p w:rsidRDefault="00F8533B" w:rsidP="00F8533B" w:rsidR="00F8533B" w:rsidRPr="00F8533B">
      <w:pPr>
        <w:jc w:val="both"/>
        <w:rPr>
          <w:rFonts w:hAnsi="Times New Roman" w:ascii="Times New Roman"/>
          <w:szCs w:val="24"/>
        </w:rPr>
      </w:pPr>
    </w:p>
    <w:p w:rsidRDefault="00F8533B" w:rsidP="00F8533B" w:rsidR="00F8533B" w:rsidRPr="00F8533B">
      <w:pPr>
        <w:ind w:firstLine="720"/>
        <w:jc w:val="both"/>
        <w:rPr>
          <w:rFonts w:hAnsi="Times New Roman" w:ascii="Times New Roman"/>
          <w:szCs w:val="24"/>
        </w:rPr>
      </w:pPr>
      <w:r w:rsidRPr="00F8533B">
        <w:rPr>
          <w:rFonts w:hAnsi="Times New Roman" w:ascii="Times New Roman"/>
          <w:szCs w:val="24"/>
        </w:rPr>
        <w:t>Pod točkom dnevnog reda – Razno, nema pitanja za raspraviti.</w:t>
      </w:r>
    </w:p>
    <w:p w:rsidRDefault="00F8533B" w:rsidP="00F8533B" w:rsidR="00F8533B">
      <w:pPr>
        <w:jc w:val="both"/>
        <w:rPr>
          <w:rFonts w:hAnsi="Times New Roman" w:ascii="Times New Roman"/>
          <w:szCs w:val="24"/>
        </w:rPr>
      </w:pPr>
    </w:p>
    <w:p w:rsidRDefault="00F8533B" w:rsidP="00F8533B" w:rsidR="00F8533B" w:rsidRPr="00F8533B">
      <w:pPr>
        <w:jc w:val="both"/>
        <w:rPr>
          <w:rFonts w:hAnsi="Times New Roman" w:ascii="Times New Roman"/>
          <w:szCs w:val="24"/>
        </w:rPr>
      </w:pPr>
    </w:p>
    <w:p w:rsidRDefault="00F8533B" w:rsidP="00F8533B" w:rsidR="00F8533B">
      <w:pPr>
        <w:ind w:firstLine="720"/>
        <w:jc w:val="both"/>
        <w:rPr>
          <w:rFonts w:hAnsi="Times New Roman" w:ascii="Times New Roman"/>
          <w:szCs w:val="24"/>
        </w:rPr>
      </w:pPr>
      <w:r w:rsidRPr="00F8533B">
        <w:rPr>
          <w:rFonts w:hAnsi="Times New Roman" w:ascii="Times New Roman"/>
          <w:szCs w:val="24"/>
        </w:rPr>
        <w:t>Skupština vjerovnika jednoglasno donosi sljedeće</w:t>
      </w:r>
    </w:p>
    <w:p w:rsidRDefault="00ED1E7D" w:rsidP="00F8533B" w:rsidR="00ED1E7D" w:rsidRPr="00F8533B">
      <w:pPr>
        <w:ind w:firstLine="720"/>
        <w:jc w:val="both"/>
        <w:rPr>
          <w:rFonts w:hAnsi="Times New Roman" w:ascii="Times New Roman"/>
          <w:szCs w:val="24"/>
        </w:rPr>
      </w:pPr>
    </w:p>
    <w:p w:rsidRDefault="00F8533B" w:rsidP="00F8533B" w:rsidR="00F8533B" w:rsidRPr="00F8533B">
      <w:pPr>
        <w:jc w:val="both"/>
        <w:rPr>
          <w:rFonts w:hAnsi="Times New Roman" w:ascii="Times New Roman"/>
          <w:szCs w:val="24"/>
        </w:rPr>
      </w:pPr>
    </w:p>
    <w:p w:rsidRDefault="00F8533B" w:rsidP="00F8533B" w:rsidR="00F8533B" w:rsidRPr="00F8533B">
      <w:pPr>
        <w:jc w:val="center"/>
        <w:rPr>
          <w:rFonts w:hAnsi="Times New Roman" w:ascii="Times New Roman"/>
          <w:szCs w:val="24"/>
        </w:rPr>
      </w:pPr>
      <w:r w:rsidRPr="00F8533B">
        <w:rPr>
          <w:rFonts w:hAnsi="Times New Roman" w:ascii="Times New Roman"/>
          <w:szCs w:val="24"/>
        </w:rPr>
        <w:t>ODLUKE</w:t>
      </w:r>
    </w:p>
    <w:p w:rsidRDefault="00F8533B" w:rsidP="00F8533B" w:rsidR="00F8533B">
      <w:pPr>
        <w:jc w:val="both"/>
        <w:rPr>
          <w:rFonts w:hAnsi="Times New Roman" w:ascii="Times New Roman"/>
          <w:szCs w:val="24"/>
        </w:rPr>
      </w:pPr>
    </w:p>
    <w:p w:rsidRDefault="00ED1E7D" w:rsidP="00F8533B" w:rsidR="00ED1E7D" w:rsidRPr="00F8533B">
      <w:pPr>
        <w:jc w:val="both"/>
        <w:rPr>
          <w:rFonts w:hAnsi="Times New Roman" w:ascii="Times New Roman"/>
          <w:szCs w:val="24"/>
        </w:rPr>
      </w:pPr>
    </w:p>
    <w:p w:rsidRDefault="00F8533B" w:rsidP="00ED1E7D" w:rsidR="00F8533B">
      <w:pPr>
        <w:suppressAutoHyphens/>
        <w:autoSpaceDN w:val="false"/>
        <w:ind w:firstLine="720"/>
        <w:jc w:val="both"/>
        <w:textAlignment w:val="baseline"/>
        <w:rPr>
          <w:rFonts w:hAnsi="Times New Roman" w:ascii="Times New Roman"/>
        </w:rPr>
      </w:pPr>
      <w:r w:rsidRPr="00ED1E7D">
        <w:rPr>
          <w:rFonts w:hAnsi="Times New Roman" w:ascii="Times New Roman"/>
        </w:rPr>
        <w:t>Prihvaća se završni r</w:t>
      </w:r>
      <w:r w:rsidR="00ED1E7D" w:rsidRPr="00ED1E7D">
        <w:rPr>
          <w:rFonts w:hAnsi="Times New Roman" w:ascii="Times New Roman"/>
        </w:rPr>
        <w:t xml:space="preserve">ačun i završno izvješće </w:t>
      </w:r>
      <w:r w:rsidR="00105D79">
        <w:rPr>
          <w:rFonts w:hAnsi="Times New Roman" w:ascii="Times New Roman"/>
        </w:rPr>
        <w:t>stečajne upraviteljice</w:t>
      </w:r>
      <w:r w:rsidR="00ED1E7D" w:rsidRPr="00ED1E7D">
        <w:rPr>
          <w:rFonts w:hAnsi="Times New Roman" w:ascii="Times New Roman"/>
        </w:rPr>
        <w:t>.</w:t>
      </w:r>
    </w:p>
    <w:p w:rsidRDefault="00265895" w:rsidP="00ED1E7D" w:rsidR="00265895">
      <w:pPr>
        <w:suppressAutoHyphens/>
        <w:autoSpaceDN w:val="false"/>
        <w:ind w:firstLine="720"/>
        <w:jc w:val="both"/>
        <w:textAlignment w:val="baseline"/>
        <w:rPr>
          <w:rFonts w:hAnsi="Times New Roman" w:ascii="Times New Roman"/>
        </w:rPr>
      </w:pPr>
    </w:p>
    <w:p w:rsidRDefault="00265895" w:rsidP="00ED1E7D" w:rsidR="00265895">
      <w:pPr>
        <w:suppressAutoHyphens/>
        <w:autoSpaceDN w:val="false"/>
        <w:ind w:firstLine="720"/>
        <w:jc w:val="both"/>
        <w:textAlignment w:val="baseline"/>
        <w:rPr>
          <w:rFonts w:hAnsi="Times New Roman" w:ascii="Times New Roman"/>
        </w:rPr>
      </w:pPr>
    </w:p>
    <w:p w:rsidRDefault="00265895" w:rsidP="00265895" w:rsidR="00265895">
      <w:pPr>
        <w:suppressAutoHyphens/>
        <w:autoSpaceDN w:val="false"/>
        <w:ind w:firstLine="720"/>
        <w:jc w:val="both"/>
        <w:textAlignment w:val="baseline"/>
        <w:rPr>
          <w:rFonts w:hAnsi="Times New Roman" w:ascii="Times New Roman"/>
        </w:rPr>
      </w:pPr>
      <w:r>
        <w:rPr>
          <w:rFonts w:hAnsi="Times New Roman" w:ascii="Times New Roman"/>
        </w:rPr>
        <w:t>Sud donosi</w:t>
      </w:r>
    </w:p>
    <w:p w:rsidRDefault="00265895" w:rsidP="00ED1E7D" w:rsidR="00265895">
      <w:pPr>
        <w:suppressAutoHyphens/>
        <w:autoSpaceDN w:val="false"/>
        <w:ind w:firstLine="720"/>
        <w:jc w:val="both"/>
        <w:textAlignment w:val="baseline"/>
        <w:rPr>
          <w:rFonts w:hAnsi="Times New Roman" w:ascii="Times New Roman"/>
        </w:rPr>
      </w:pPr>
    </w:p>
    <w:p w:rsidRDefault="00265895" w:rsidP="00ED1E7D" w:rsidR="00265895">
      <w:pPr>
        <w:suppressAutoHyphens/>
        <w:autoSpaceDN w:val="false"/>
        <w:ind w:firstLine="720"/>
        <w:jc w:val="both"/>
        <w:textAlignment w:val="baseline"/>
        <w:rPr>
          <w:rFonts w:hAnsi="Times New Roman" w:ascii="Times New Roman"/>
        </w:rPr>
      </w:pPr>
    </w:p>
    <w:p w:rsidRDefault="00265895" w:rsidP="00265895" w:rsidR="00265895">
      <w:pPr>
        <w:suppressAutoHyphens/>
        <w:autoSpaceDN w:val="false"/>
        <w:ind w:firstLine="720"/>
        <w:jc w:val="center"/>
        <w:textAlignment w:val="baseline"/>
        <w:rPr>
          <w:rFonts w:hAnsi="Times New Roman" w:ascii="Times New Roman"/>
        </w:rPr>
      </w:pPr>
      <w:r>
        <w:rPr>
          <w:rFonts w:hAnsi="Times New Roman" w:ascii="Times New Roman"/>
        </w:rPr>
        <w:t>r j e š e n j e</w:t>
      </w:r>
    </w:p>
    <w:p w:rsidRDefault="00265895" w:rsidP="00265895" w:rsidR="00265895">
      <w:pPr>
        <w:suppressAutoHyphens/>
        <w:autoSpaceDN w:val="false"/>
        <w:ind w:firstLine="720"/>
        <w:textAlignment w:val="baseline"/>
        <w:rPr>
          <w:rFonts w:hAnsi="Times New Roman" w:ascii="Times New Roman"/>
        </w:rPr>
      </w:pPr>
    </w:p>
    <w:p w:rsidRDefault="00265895" w:rsidP="00265895" w:rsidR="00265895">
      <w:pPr>
        <w:suppressAutoHyphens/>
        <w:autoSpaceDN w:val="false"/>
        <w:ind w:firstLine="720"/>
        <w:textAlignment w:val="baseline"/>
        <w:rPr>
          <w:rFonts w:hAnsi="Times New Roman" w:ascii="Times New Roman"/>
        </w:rPr>
      </w:pPr>
    </w:p>
    <w:p w:rsidRDefault="00265895" w:rsidP="00265895" w:rsidR="00265895" w:rsidRPr="00ED1E7D">
      <w:pPr>
        <w:suppressAutoHyphens/>
        <w:autoSpaceDN w:val="false"/>
        <w:ind w:firstLine="720"/>
        <w:textAlignment w:val="baseline"/>
        <w:rPr>
          <w:rFonts w:hAnsi="Times New Roman" w:ascii="Times New Roman"/>
        </w:rPr>
      </w:pPr>
      <w:r>
        <w:rPr>
          <w:rFonts w:hAnsi="Times New Roman" w:ascii="Times New Roman"/>
        </w:rPr>
        <w:t>Odluka će se donijeti pisanim putem.</w:t>
      </w:r>
    </w:p>
    <w:p w:rsidRDefault="00F8533B" w:rsidP="00F8533B" w:rsidR="00F8533B" w:rsidRPr="00F8533B">
      <w:pPr>
        <w:jc w:val="both"/>
        <w:rPr>
          <w:rFonts w:hAnsi="Times New Roman" w:ascii="Times New Roman"/>
          <w:szCs w:val="24"/>
        </w:rPr>
      </w:pPr>
    </w:p>
    <w:p w:rsidRDefault="00F8533B" w:rsidP="00F8533B" w:rsidR="00F8533B">
      <w:pPr>
        <w:jc w:val="both"/>
        <w:rPr>
          <w:rFonts w:hAnsi="Times New Roman" w:ascii="Times New Roman"/>
          <w:szCs w:val="24"/>
        </w:rPr>
      </w:pPr>
    </w:p>
    <w:p w:rsidRDefault="00F8533B" w:rsidP="00F8533B" w:rsidR="00F8533B" w:rsidRPr="00F8533B">
      <w:pPr>
        <w:jc w:val="both"/>
        <w:rPr>
          <w:rFonts w:hAnsi="Times New Roman" w:ascii="Times New Roman"/>
          <w:szCs w:val="24"/>
        </w:rPr>
      </w:pPr>
    </w:p>
    <w:p w:rsidRDefault="00F8533B" w:rsidP="00F8533B" w:rsidR="00F8533B" w:rsidRPr="00F8533B">
      <w:pPr>
        <w:widowControl/>
        <w:jc w:val="center"/>
        <w:rPr>
          <w:rFonts w:hAnsi="Times New Roman" w:ascii="Times New Roman"/>
          <w:szCs w:val="24"/>
        </w:rPr>
      </w:pPr>
      <w:r w:rsidRPr="00F8533B">
        <w:rPr>
          <w:rFonts w:hAnsi="Times New Roman" w:ascii="Times New Roman"/>
          <w:szCs w:val="24"/>
          <w:lang w:eastAsia="hr-HR"/>
        </w:rPr>
        <w:t xml:space="preserve">Dovršeno u </w:t>
      </w:r>
      <w:r w:rsidR="00265895">
        <w:rPr>
          <w:rFonts w:hAnsi="Times New Roman" w:ascii="Times New Roman"/>
          <w:szCs w:val="24"/>
          <w:lang w:eastAsia="hr-HR"/>
        </w:rPr>
        <w:t xml:space="preserve">08,15 </w:t>
      </w:r>
      <w:r w:rsidRPr="00F8533B">
        <w:rPr>
          <w:rFonts w:hAnsi="Times New Roman" w:ascii="Times New Roman"/>
          <w:szCs w:val="24"/>
          <w:lang w:eastAsia="hr-HR"/>
        </w:rPr>
        <w:t>sati.</w:t>
      </w:r>
    </w:p>
    <w:p w:rsidRDefault="00F8533B" w:rsidP="00F414F0" w:rsidR="00F8533B" w:rsidRPr="00F8533B">
      <w:pPr>
        <w:pStyle w:val="Tijeloteksta"/>
        <w:ind w:firstLine="720"/>
        <w:jc w:val="both"/>
        <w:rPr>
          <w:rFonts w:hAnsi="Times New Roman" w:ascii="Times New Roman"/>
          <w:sz w:val="24"/>
          <w:szCs w:val="24"/>
        </w:rPr>
      </w:pPr>
    </w:p>
    <w:p w:rsidRDefault="00C87F74" w:rsidP="00EC2BD1" w:rsidR="00C87F74" w:rsidRPr="00F8533B">
      <w:pPr>
        <w:pStyle w:val="Tijeloteksta"/>
        <w:jc w:val="center"/>
        <w:rPr>
          <w:rFonts w:hAnsi="Times New Roman" w:ascii="Times New Roman"/>
          <w:sz w:val="24"/>
          <w:szCs w:val="24"/>
        </w:rPr>
      </w:pPr>
    </w:p>
    <w:sectPr w:rsidSect="00284A3B" w:rsidR="00C87F74" w:rsidRPr="00F8533B">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564A" w:rsidP="00833A91" w:rsidR="0089564A">
      <w:r>
        <w:separator/>
      </w:r>
    </w:p>
  </w:endnote>
  <w:endnote w:id="0" w:type="continuationSeparator">
    <w:p w:rsidRDefault="0089564A" w:rsidP="00833A91" w:rsidR="008956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564A" w:rsidP="00833A91" w:rsidR="0089564A">
      <w:r>
        <w:separator/>
      </w:r>
    </w:p>
  </w:footnote>
  <w:footnote w:id="0" w:type="continuationSeparator">
    <w:p w:rsidRDefault="0089564A" w:rsidP="00833A91" w:rsidR="008956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E7449B">
      <w:rPr>
        <w:rFonts w:hAnsi="Times New Roman" w:ascii="Times New Roman"/>
        <w:noProof/>
        <w:szCs w:val="24"/>
      </w:rPr>
      <w:t>8</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w:t>
    </w:r>
    <w:r w:rsidR="00EA6A35">
      <w:rPr>
        <w:rFonts w:hAnsi="Times New Roman" w:ascii="Times New Roman"/>
        <w:szCs w:val="24"/>
      </w:rPr>
      <w:t>72/14-74</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7FF6">
      <w:rPr>
        <w:rFonts w:cs="Arial" w:hAnsi="Arial" w:ascii="Arial"/>
        <w:sz w:val="20"/>
      </w:rPr>
      <w:tab/>
    </w:r>
    <w:r w:rsidRPr="003F4619">
      <w:rPr>
        <w:rFonts w:hAnsi="Times New Roman" w:ascii="Times New Roman"/>
        <w:szCs w:val="24"/>
      </w:rPr>
      <w:t>Poslovni broj: 5 St</w:t>
    </w:r>
    <w:r w:rsidR="00EA6A35">
      <w:rPr>
        <w:rFonts w:hAnsi="Times New Roman" w:ascii="Times New Roman"/>
        <w:szCs w:val="24"/>
      </w:rPr>
      <w:t>-72/14-74</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C3B6EF7"/>
    <w:multiLevelType w:val="hybridMultilevel"/>
    <w:tmpl w:val="B278328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4">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3F085FDC"/>
    <w:multiLevelType w:val="multilevel"/>
    <w:tmpl w:val="6E2042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7">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6"/>
  </w:num>
  <w:num w:numId="5">
    <w:abstractNumId w:val="0"/>
  </w:num>
  <w:num w:numId="6">
    <w:abstractNumId w:val="8"/>
  </w:num>
  <w:num w:numId="7">
    <w:abstractNumId w:val="5"/>
  </w:num>
  <w:num w:numId="8">
    <w:abstractNumId w:val="3"/>
  </w:num>
  <w:num w:numId="9">
    <w:abstractNumId w:val="1"/>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236DD"/>
    <w:rsid w:val="00024077"/>
    <w:rsid w:val="00034664"/>
    <w:rsid w:val="00035F61"/>
    <w:rsid w:val="00040F9A"/>
    <w:rsid w:val="00043F72"/>
    <w:rsid w:val="00050063"/>
    <w:rsid w:val="000505C7"/>
    <w:rsid w:val="00054329"/>
    <w:rsid w:val="00055228"/>
    <w:rsid w:val="000748A6"/>
    <w:rsid w:val="00081BC4"/>
    <w:rsid w:val="00081D15"/>
    <w:rsid w:val="000961B3"/>
    <w:rsid w:val="000A1C95"/>
    <w:rsid w:val="000B4EA7"/>
    <w:rsid w:val="000C171F"/>
    <w:rsid w:val="000C6169"/>
    <w:rsid w:val="000D145E"/>
    <w:rsid w:val="000E1558"/>
    <w:rsid w:val="000F36D7"/>
    <w:rsid w:val="000F5ED9"/>
    <w:rsid w:val="00105C03"/>
    <w:rsid w:val="00105D79"/>
    <w:rsid w:val="00123960"/>
    <w:rsid w:val="00125D1E"/>
    <w:rsid w:val="0013416D"/>
    <w:rsid w:val="0014351A"/>
    <w:rsid w:val="0014421B"/>
    <w:rsid w:val="00144DCA"/>
    <w:rsid w:val="00144F51"/>
    <w:rsid w:val="00145DAA"/>
    <w:rsid w:val="00164854"/>
    <w:rsid w:val="0016720A"/>
    <w:rsid w:val="001819FC"/>
    <w:rsid w:val="00190D86"/>
    <w:rsid w:val="00194371"/>
    <w:rsid w:val="001B53F8"/>
    <w:rsid w:val="001B6643"/>
    <w:rsid w:val="001B7D7E"/>
    <w:rsid w:val="001C05C3"/>
    <w:rsid w:val="001F246D"/>
    <w:rsid w:val="001F2AC3"/>
    <w:rsid w:val="001F4C30"/>
    <w:rsid w:val="0020159E"/>
    <w:rsid w:val="0020673F"/>
    <w:rsid w:val="00216838"/>
    <w:rsid w:val="00225D53"/>
    <w:rsid w:val="00230E67"/>
    <w:rsid w:val="002320FE"/>
    <w:rsid w:val="0023269A"/>
    <w:rsid w:val="00234636"/>
    <w:rsid w:val="00253A3C"/>
    <w:rsid w:val="00265895"/>
    <w:rsid w:val="0027161D"/>
    <w:rsid w:val="0028341F"/>
    <w:rsid w:val="00283500"/>
    <w:rsid w:val="00283EF6"/>
    <w:rsid w:val="00284A3B"/>
    <w:rsid w:val="00293E17"/>
    <w:rsid w:val="002A08C8"/>
    <w:rsid w:val="002A1F1A"/>
    <w:rsid w:val="002A6F79"/>
    <w:rsid w:val="002B2C1D"/>
    <w:rsid w:val="002C2C2E"/>
    <w:rsid w:val="002C6195"/>
    <w:rsid w:val="002D1E1C"/>
    <w:rsid w:val="002E132B"/>
    <w:rsid w:val="002E3492"/>
    <w:rsid w:val="002E509C"/>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762E9"/>
    <w:rsid w:val="0037715F"/>
    <w:rsid w:val="00382043"/>
    <w:rsid w:val="00392B9D"/>
    <w:rsid w:val="003A0920"/>
    <w:rsid w:val="003A2BEE"/>
    <w:rsid w:val="003A3546"/>
    <w:rsid w:val="003B5300"/>
    <w:rsid w:val="003C2126"/>
    <w:rsid w:val="003D4F0A"/>
    <w:rsid w:val="003D78DB"/>
    <w:rsid w:val="003E6D99"/>
    <w:rsid w:val="003F4619"/>
    <w:rsid w:val="00424AF6"/>
    <w:rsid w:val="00427D6A"/>
    <w:rsid w:val="00436C1A"/>
    <w:rsid w:val="0044040E"/>
    <w:rsid w:val="00442344"/>
    <w:rsid w:val="00446E7F"/>
    <w:rsid w:val="00447014"/>
    <w:rsid w:val="00447229"/>
    <w:rsid w:val="0045019C"/>
    <w:rsid w:val="00453688"/>
    <w:rsid w:val="004540BD"/>
    <w:rsid w:val="004571BC"/>
    <w:rsid w:val="0047114E"/>
    <w:rsid w:val="004714C9"/>
    <w:rsid w:val="0047569C"/>
    <w:rsid w:val="00475A18"/>
    <w:rsid w:val="00477C1B"/>
    <w:rsid w:val="00487407"/>
    <w:rsid w:val="004A2A35"/>
    <w:rsid w:val="004A6F9A"/>
    <w:rsid w:val="004B4432"/>
    <w:rsid w:val="004C3377"/>
    <w:rsid w:val="004F6F72"/>
    <w:rsid w:val="00504AF5"/>
    <w:rsid w:val="00513C95"/>
    <w:rsid w:val="00523477"/>
    <w:rsid w:val="005240F3"/>
    <w:rsid w:val="005406FA"/>
    <w:rsid w:val="005458D2"/>
    <w:rsid w:val="00546D28"/>
    <w:rsid w:val="00552FC8"/>
    <w:rsid w:val="00570DDC"/>
    <w:rsid w:val="00572CD6"/>
    <w:rsid w:val="005A01D1"/>
    <w:rsid w:val="005B22CD"/>
    <w:rsid w:val="005E1C90"/>
    <w:rsid w:val="005E3128"/>
    <w:rsid w:val="005F4124"/>
    <w:rsid w:val="00604E37"/>
    <w:rsid w:val="00605E51"/>
    <w:rsid w:val="0061059E"/>
    <w:rsid w:val="006143DB"/>
    <w:rsid w:val="00621110"/>
    <w:rsid w:val="00631E62"/>
    <w:rsid w:val="00637964"/>
    <w:rsid w:val="00677D83"/>
    <w:rsid w:val="00684499"/>
    <w:rsid w:val="00684810"/>
    <w:rsid w:val="0069130C"/>
    <w:rsid w:val="006A1E09"/>
    <w:rsid w:val="006C155E"/>
    <w:rsid w:val="006C7C0D"/>
    <w:rsid w:val="006E2498"/>
    <w:rsid w:val="006F6B35"/>
    <w:rsid w:val="006F755F"/>
    <w:rsid w:val="00701CBF"/>
    <w:rsid w:val="007020FA"/>
    <w:rsid w:val="00715C42"/>
    <w:rsid w:val="00717353"/>
    <w:rsid w:val="00724866"/>
    <w:rsid w:val="00741E39"/>
    <w:rsid w:val="007440F5"/>
    <w:rsid w:val="0075133A"/>
    <w:rsid w:val="00763D19"/>
    <w:rsid w:val="00764B35"/>
    <w:rsid w:val="007763F2"/>
    <w:rsid w:val="00790CEC"/>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55A4C"/>
    <w:rsid w:val="008565DE"/>
    <w:rsid w:val="0086088A"/>
    <w:rsid w:val="00865BB7"/>
    <w:rsid w:val="00874477"/>
    <w:rsid w:val="00874E47"/>
    <w:rsid w:val="00875660"/>
    <w:rsid w:val="0089215B"/>
    <w:rsid w:val="008925BD"/>
    <w:rsid w:val="0089564A"/>
    <w:rsid w:val="008A0717"/>
    <w:rsid w:val="008A2DDE"/>
    <w:rsid w:val="008A4D9E"/>
    <w:rsid w:val="008B1A6D"/>
    <w:rsid w:val="008C18C1"/>
    <w:rsid w:val="008C3DDE"/>
    <w:rsid w:val="008D4A13"/>
    <w:rsid w:val="008E06AE"/>
    <w:rsid w:val="008E3F84"/>
    <w:rsid w:val="0090267A"/>
    <w:rsid w:val="00904666"/>
    <w:rsid w:val="00910EBC"/>
    <w:rsid w:val="009165B4"/>
    <w:rsid w:val="00924A3D"/>
    <w:rsid w:val="00925FCB"/>
    <w:rsid w:val="00926FD5"/>
    <w:rsid w:val="00943057"/>
    <w:rsid w:val="00944442"/>
    <w:rsid w:val="00953FB8"/>
    <w:rsid w:val="00962374"/>
    <w:rsid w:val="00964353"/>
    <w:rsid w:val="00965D7D"/>
    <w:rsid w:val="009673E4"/>
    <w:rsid w:val="009809E6"/>
    <w:rsid w:val="009812E1"/>
    <w:rsid w:val="00983A18"/>
    <w:rsid w:val="009A6C47"/>
    <w:rsid w:val="009B28C3"/>
    <w:rsid w:val="009C0977"/>
    <w:rsid w:val="009C0A11"/>
    <w:rsid w:val="009C1F5E"/>
    <w:rsid w:val="009C2F6F"/>
    <w:rsid w:val="009C3371"/>
    <w:rsid w:val="009C3955"/>
    <w:rsid w:val="009D0840"/>
    <w:rsid w:val="009D4E6F"/>
    <w:rsid w:val="009D6EB4"/>
    <w:rsid w:val="009F15C4"/>
    <w:rsid w:val="00A0114A"/>
    <w:rsid w:val="00A10162"/>
    <w:rsid w:val="00A169E8"/>
    <w:rsid w:val="00A22EDE"/>
    <w:rsid w:val="00A27BF9"/>
    <w:rsid w:val="00A27D82"/>
    <w:rsid w:val="00A30583"/>
    <w:rsid w:val="00A30DC2"/>
    <w:rsid w:val="00A32BEC"/>
    <w:rsid w:val="00A41898"/>
    <w:rsid w:val="00A42C85"/>
    <w:rsid w:val="00A621D7"/>
    <w:rsid w:val="00A659FF"/>
    <w:rsid w:val="00A70EF9"/>
    <w:rsid w:val="00A715E1"/>
    <w:rsid w:val="00A750EE"/>
    <w:rsid w:val="00A844C5"/>
    <w:rsid w:val="00A918AE"/>
    <w:rsid w:val="00A91E66"/>
    <w:rsid w:val="00A931F3"/>
    <w:rsid w:val="00A96A9D"/>
    <w:rsid w:val="00AA056C"/>
    <w:rsid w:val="00AA27DD"/>
    <w:rsid w:val="00AA606D"/>
    <w:rsid w:val="00AC3A73"/>
    <w:rsid w:val="00AD5CEE"/>
    <w:rsid w:val="00AD666A"/>
    <w:rsid w:val="00AE1499"/>
    <w:rsid w:val="00AE376C"/>
    <w:rsid w:val="00AF0DCB"/>
    <w:rsid w:val="00AF485B"/>
    <w:rsid w:val="00AF511C"/>
    <w:rsid w:val="00AF7D56"/>
    <w:rsid w:val="00B03557"/>
    <w:rsid w:val="00B07571"/>
    <w:rsid w:val="00B13E7E"/>
    <w:rsid w:val="00B161CF"/>
    <w:rsid w:val="00B17321"/>
    <w:rsid w:val="00B311B3"/>
    <w:rsid w:val="00B36559"/>
    <w:rsid w:val="00B36D92"/>
    <w:rsid w:val="00B6061A"/>
    <w:rsid w:val="00B62963"/>
    <w:rsid w:val="00B8239A"/>
    <w:rsid w:val="00BA064A"/>
    <w:rsid w:val="00BA0EF5"/>
    <w:rsid w:val="00BB6BF1"/>
    <w:rsid w:val="00BC08FC"/>
    <w:rsid w:val="00BE0456"/>
    <w:rsid w:val="00BE1182"/>
    <w:rsid w:val="00C00267"/>
    <w:rsid w:val="00C066D6"/>
    <w:rsid w:val="00C13658"/>
    <w:rsid w:val="00C136A8"/>
    <w:rsid w:val="00C23BF2"/>
    <w:rsid w:val="00C24EED"/>
    <w:rsid w:val="00C27F97"/>
    <w:rsid w:val="00C32585"/>
    <w:rsid w:val="00C3387F"/>
    <w:rsid w:val="00C362DB"/>
    <w:rsid w:val="00C36AE5"/>
    <w:rsid w:val="00C44F96"/>
    <w:rsid w:val="00C50F21"/>
    <w:rsid w:val="00C53C39"/>
    <w:rsid w:val="00C72D2B"/>
    <w:rsid w:val="00C75FEE"/>
    <w:rsid w:val="00C82AFF"/>
    <w:rsid w:val="00C841BC"/>
    <w:rsid w:val="00C87F74"/>
    <w:rsid w:val="00CA6704"/>
    <w:rsid w:val="00CA6EAC"/>
    <w:rsid w:val="00CB2717"/>
    <w:rsid w:val="00CE0964"/>
    <w:rsid w:val="00CE6B23"/>
    <w:rsid w:val="00D045B4"/>
    <w:rsid w:val="00D15877"/>
    <w:rsid w:val="00D165A4"/>
    <w:rsid w:val="00D17BCB"/>
    <w:rsid w:val="00D20F59"/>
    <w:rsid w:val="00D22108"/>
    <w:rsid w:val="00D36490"/>
    <w:rsid w:val="00D37F48"/>
    <w:rsid w:val="00D42989"/>
    <w:rsid w:val="00D510DA"/>
    <w:rsid w:val="00D5743B"/>
    <w:rsid w:val="00D63336"/>
    <w:rsid w:val="00D730D5"/>
    <w:rsid w:val="00D80F8B"/>
    <w:rsid w:val="00D826A1"/>
    <w:rsid w:val="00D86125"/>
    <w:rsid w:val="00DB573F"/>
    <w:rsid w:val="00DF684C"/>
    <w:rsid w:val="00E0303C"/>
    <w:rsid w:val="00E0360A"/>
    <w:rsid w:val="00E062FF"/>
    <w:rsid w:val="00E157C2"/>
    <w:rsid w:val="00E2005C"/>
    <w:rsid w:val="00E30274"/>
    <w:rsid w:val="00E549AA"/>
    <w:rsid w:val="00E557F3"/>
    <w:rsid w:val="00E578CB"/>
    <w:rsid w:val="00E62008"/>
    <w:rsid w:val="00E62DE0"/>
    <w:rsid w:val="00E7449B"/>
    <w:rsid w:val="00E90E68"/>
    <w:rsid w:val="00EA6A35"/>
    <w:rsid w:val="00EB6388"/>
    <w:rsid w:val="00EC2BD1"/>
    <w:rsid w:val="00EC5010"/>
    <w:rsid w:val="00EC5716"/>
    <w:rsid w:val="00ED085C"/>
    <w:rsid w:val="00ED1E7D"/>
    <w:rsid w:val="00ED765D"/>
    <w:rsid w:val="00EE3286"/>
    <w:rsid w:val="00EF1F12"/>
    <w:rsid w:val="00EF1F14"/>
    <w:rsid w:val="00EF4CF5"/>
    <w:rsid w:val="00EF7E53"/>
    <w:rsid w:val="00F02126"/>
    <w:rsid w:val="00F04C41"/>
    <w:rsid w:val="00F07751"/>
    <w:rsid w:val="00F07FF6"/>
    <w:rsid w:val="00F13753"/>
    <w:rsid w:val="00F153CC"/>
    <w:rsid w:val="00F2363A"/>
    <w:rsid w:val="00F24BE5"/>
    <w:rsid w:val="00F26A4B"/>
    <w:rsid w:val="00F27061"/>
    <w:rsid w:val="00F32278"/>
    <w:rsid w:val="00F33997"/>
    <w:rsid w:val="00F414F0"/>
    <w:rsid w:val="00F42F24"/>
    <w:rsid w:val="00F46A17"/>
    <w:rsid w:val="00F47628"/>
    <w:rsid w:val="00F47D3D"/>
    <w:rsid w:val="00F534E4"/>
    <w:rsid w:val="00F60FF0"/>
    <w:rsid w:val="00F63C32"/>
    <w:rsid w:val="00F666FD"/>
    <w:rsid w:val="00F72F1D"/>
    <w:rsid w:val="00F74015"/>
    <w:rsid w:val="00F747E3"/>
    <w:rsid w:val="00F74FA7"/>
    <w:rsid w:val="00F8533B"/>
    <w:rsid w:val="00F96741"/>
    <w:rsid w:val="00FA1334"/>
    <w:rsid w:val="00FA3E46"/>
    <w:rsid w:val="00FA54F6"/>
    <w:rsid w:val="00FA7CD9"/>
    <w:rsid w:val="00FB1C4D"/>
    <w:rsid w:val="00FC1921"/>
    <w:rsid w:val="00FD0049"/>
    <w:rsid w:val="00FD43AE"/>
    <w:rsid w:val="00FD5C2A"/>
    <w:rsid w:val="00FD650A"/>
    <w:rsid w:val="00FE069A"/>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E7449B"/>
    <w:rPr>
      <w:color w:val="808080"/>
      <w:bdr w:space="0" w:sz="0" w:color="auto" w:val="none"/>
      <w:shd w:fill="auto" w:color="auto" w:val="clear"/>
    </w:rPr>
  </w:style>
  <w:style w:customStyle="true" w:styleId="eSPISCCParagraphDefaultFont" w:type="character">
    <w:name w:val="eSPIS_CC_Paragraph Default Font"/>
    <w:basedOn w:val="Zadanifontodlomka"/>
    <w:rsid w:val="00E7449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7449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7449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449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E7449B"/>
    <w:rPr>
      <w:color w:val="808080"/>
      <w:bdr w:color="auto" w:space="0" w:sz="0" w:val="none"/>
      <w:shd w:color="auto" w:fill="auto" w:val="clear"/>
    </w:rPr>
  </w:style>
  <w:style w:customStyle="1" w:styleId="eSPISCCParagraphDefaultFont" w:type="character">
    <w:name w:val="eSPIS_CC_Paragraph Default Font"/>
    <w:basedOn w:val="Zadanifontodlomka"/>
    <w:rsid w:val="00E7449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7449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7449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449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0578">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152407241">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24. siječnja 2017.</izvorni_sadrzaj>
    <derivirana_varijabla naziv="DomainObject.StvarniPocetakDatum_1">24. siječnja 2017.</derivirana_varijabla>
  </DomainObject.StvarniPocetakDatum>
  <DomainObject.StvarniZavrsetakDatum>
    <izvorni_sadrzaj>24. siječnja 2017.</izvorni_sadrzaj>
    <derivirana_varijabla naziv="DomainObject.StvarniZavrsetakDatum_1">24. siječnja 2017.</derivirana_varijabla>
  </DomainObject.StvarniZavrsetakDatum>
  <DomainObject.PlaniraniZavrsetakDatum>
    <izvorni_sadrzaj>24. siječnja 2017.</izvorni_sadrzaj>
    <derivirana_varijabla naziv="DomainObject.PlaniraniZavrsetakDatum_1">24. siječnja 2017.</derivirana_varijabla>
  </DomainObject.PlaniraniZavrsetakDatum>
  <DomainObject.PlaniraniPocetakDatum>
    <izvorni_sadrzaj>24. siječnja 2017.</izvorni_sadrzaj>
    <derivirana_varijabla naziv="DomainObject.PlaniraniPocetakDatum_1">24. siječnja 2017.</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08:15</izvorni_sadrzaj>
    <derivirana_varijabla naziv="DomainObject.StvarniZavrsetakVrijeme_1">08:15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2014.</izvorni_sadrzaj>
    <derivirana_varijabla naziv="DomainObject.Predmet.DatumOsnivanja_1">15.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St-72/2014</izvorni_sadrzaj>
    <derivirana_varijabla naziv="DomainObject.Predmet.OznakaBroj_1">St-72/2014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SIPKO društvo s ograničenom odgovornošću za strojarski inženjering, projektiranje i konzalting u stečaju</izvorni_sadrzaj>
    <derivirana_varijabla naziv="DomainObject.Predmet.ProtustrankaFormated_1">  SIPKO društvo s ograničenom odgovornošću za strojarski inženjering, projektiranje i konzalting u stečaju</derivirana_varijabla>
  </DomainObject.Predmet.ProtustrankaFormated>
  <DomainObject.Predmet.ProtustrankaFormatedOIB>
    <izvorni_sadrzaj>  SIPKO društvo s ograničenom odgovornošću za strojarski inženjering, projektiranje i konzalting u stečaju, OIB 52143596678</izvorni_sadrzaj>
    <derivirana_varijabla naziv="DomainObject.Predmet.ProtustrankaFormatedOIB_1">  SIPKO društvo s ograničenom odgovornošću za strojarski inženjering, projektiranje i konzalting u stečaju, OIB 52143596678</derivirana_varijabla>
  </DomainObject.Predmet.ProtustrankaFormatedOIB>
  <DomainObject.Predmet.ProtustrankaFormatedWithAdress>
    <izvorni_sadrzaj> SIPKO društvo s ograničenom odgovornošću za strojarski inženjering, projektiranje i konzalting u stečaju, Bana Josipa Jelačića 73, 40000 Čakovec</izvorni_sadrzaj>
    <derivirana_varijabla naziv="DomainObject.Predmet.ProtustrankaFormatedWithAdress_1"> SIPKO društvo s ograničenom odgovornošću za strojarski inženjering, projektiranje i konzalting u stečaju, Bana Josipa Jelačića 73, 40000 Čakovec</derivirana_varijabla>
  </DomainObject.Predmet.ProtustrankaFormatedWithAdress>
  <DomainObject.Predmet.ProtustrankaFormatedWithAdressOIB>
    <izvorni_sadrzaj> SIPKO društvo s ograničenom odgovornošću za strojarski inženjering, projektiranje i konzalting u stečaju, OIB 52143596678, Bana Josipa Jelačića 73, 40000 Čakovec</izvorni_sadrzaj>
    <derivirana_varijabla naziv="DomainObject.Predmet.ProtustrankaFormatedWithAdressOIB_1"> SIPKO društvo s ograničenom odgovornošću za strojarski inženjering, projektiranje i konzalting u stečaju, OIB 52143596678, Bana Josipa Jelačića 73, 40000 Čakovec</derivirana_varijabla>
  </DomainObject.Predmet.ProtustrankaFormatedWithAdressOIB>
  <DomainObject.Predmet.ProtustrankaWithAdress>
    <izvorni_sadrzaj>SIPKO društvo s ograničenom odgovornošću za strojarski inženjering, projektiranje i konzalting u stečaju Bana Josipa Jelačića 73, 40000 Čakovec</izvorni_sadrzaj>
    <derivirana_varijabla naziv="DomainObject.Predmet.ProtustrankaWithAdress_1">SIPKO društvo s ograničenom odgovornošću za strojarski inženjering, projektiranje i konzalting u stečaju Bana Josipa Jelačića 73, 40000 Čakovec</derivirana_varijabla>
  </DomainObject.Predmet.ProtustrankaWithAdress>
  <DomainObject.Predmet.ProtustrankaWithAdressOIB>
    <izvorni_sadrzaj>SIPKO društvo s ograničenom odgovornošću za strojarski inženjering, projektiranje i konzalting u stečaju, OIB 52143596678, Bana Josipa Jelačića 73, 40000 Čakovec</izvorni_sadrzaj>
    <derivirana_varijabla naziv="DomainObject.Predmet.ProtustrankaWithAdressOIB_1">SIPKO društvo s ograničenom odgovornošću za strojarski inženjering, projektiranje i konzalting u stečaju, OIB 52143596678, Bana Josipa Jelačića 73, 40000 Čakovec</derivirana_varijabla>
  </DomainObject.Predmet.ProtustrankaWithAdressOIB>
  <DomainObject.Predmet.ProtustrankaNazivFormated>
    <izvorni_sadrzaj>SIPKO društvo s ograničenom odgovornošću za strojarski inženjering, projektiranje i konzalting u stečaju</izvorni_sadrzaj>
    <derivirana_varijabla naziv="DomainObject.Predmet.ProtustrankaNazivFormated_1">SIPKO društvo s ograničenom odgovornošću za strojarski inženjering, projektiranje i konzalting u stečaju</derivirana_varijabla>
  </DomainObject.Predmet.ProtustrankaNazivFormated>
  <DomainObject.Predmet.ProtustrankaNazivFormatedOIB>
    <izvorni_sadrzaj>SIPKO društvo s ograničenom odgovornošću za strojarski inženjering, projektiranje i konzalting u stečaju, OIB 52143596678</izvorni_sadrzaj>
    <derivirana_varijabla naziv="DomainObject.Predmet.ProtustrankaNazivFormatedOIB_1">SIPKO društvo s ograničenom odgovornošću za strojarski inženjering, projektiranje i konzalting u stečaju, OIB 52143596678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SIPKO društvo s ograničenom odgovornošću za strojarski inženjering, projektiranje i konzalting u stečaju</item>
    </izvorni_sadrzaj>
    <derivirana_varijabla naziv="DomainObject.Predmet.ProtuStrankaListFormated_1">
      <item>SIPKO društvo s ograničenom odgovornošću za strojarski inženjering, projektiranje i konzalting u stečaju</item>
    </derivirana_varijabla>
  </DomainObject.Predmet.ProtuStrankaListFormated>
  <DomainObject.Predmet.ProtuStrankaListFormatedOIB>
    <izvorni_sadrzaj>
      <item>SIPKO društvo s ograničenom odgovornošću za strojarski inženjering, projektiranje i konzalting u stečaju, OIB 52143596678</item>
    </izvorni_sadrzaj>
    <derivirana_varijabla naziv="DomainObject.Predmet.ProtuStrankaListFormatedOIB_1">
      <item>SIPKO društvo s ograničenom odgovornošću za strojarski inženjering, projektiranje i konzalting u stečaju, OIB 52143596678</item>
    </derivirana_varijabla>
  </DomainObject.Predmet.ProtuStrankaListFormatedOIB>
  <DomainObject.Predmet.ProtuStrankaListFormatedWithAdress>
    <izvorni_sadrzaj>
      <item>SIPKO društvo s ograničenom odgovornošću za strojarski inženjering, projektiranje i konzalting u stečaju, Bana Josipa Jelačića 73, 40000 Čakovec</item>
    </izvorni_sadrzaj>
    <derivirana_varijabla naziv="DomainObject.Predmet.ProtuStrankaListFormatedWithAdress_1">
      <item>SIPKO društvo s ograničenom odgovornošću za strojarski inženjering, projektiranje i konzalting u stečaju, Bana Josipa Jelačića 73, 40000 Čakovec</item>
    </derivirana_varijabla>
  </DomainObject.Predmet.ProtuStrankaListFormatedWithAdress>
  <DomainObject.Predmet.ProtuStrankaListFormatedWithAdressOIB>
    <izvorni_sadrzaj>
      <item>SIPKO društvo s ograničenom odgovornošću za strojarski inženjering, projektiranje i konzalting u stečaju, OIB 52143596678, Bana Josipa Jelačića 73, 40000 Čakovec</item>
    </izvorni_sadrzaj>
    <derivirana_varijabla naziv="DomainObject.Predmet.ProtuStrankaListFormatedWithAdressOIB_1">
      <item>SIPKO društvo s ograničenom odgovornošću za strojarski inženjering, projektiranje i konzalting u stečaju, OIB 52143596678, Bana Josipa Jelačića 73, 40000 Čakovec</item>
    </derivirana_varijabla>
  </DomainObject.Predmet.ProtuStrankaListFormatedWithAdressOIB>
  <DomainObject.Predmet.ProtuStrankaListNazivFormated>
    <izvorni_sadrzaj>
      <item>SIPKO društvo s ograničenom odgovornošću za strojarski inženjering, projektiranje i konzalting u stečaju</item>
    </izvorni_sadrzaj>
    <derivirana_varijabla naziv="DomainObject.Predmet.ProtuStrankaListNazivFormated_1">
      <item>SIPKO društvo s ograničenom odgovornošću za strojarski inženjering, projektiranje i konzalting u stečaju</item>
    </derivirana_varijabla>
  </DomainObject.Predmet.ProtuStrankaListNazivFormated>
  <DomainObject.Predmet.ProtuStrankaListNazivFormatedOIB>
    <izvorni_sadrzaj>
      <item>SIPKO društvo s ograničenom odgovornošću za strojarski inženjering, projektiranje i konzalting u stečaju, OIB 52143596678</item>
    </izvorni_sadrzaj>
    <derivirana_varijabla naziv="DomainObject.Predmet.ProtuStrankaListNazivFormatedOIB_1">
      <item>SIPKO društvo s ograničenom odgovornošću za strojarski inženjering, projektiranje i konzalting u stečaju, OIB 52143596678</item>
    </derivirana_varijabla>
  </DomainObject.Predmet.ProtuStrankaListNazivFormatedOIB>
  <DomainObject.Predmet.OstaliListFormated>
    <izvorni_sadrzaj>
      <item>OGLASNA PLOČA</item>
      <item>SUDSKI REGISTAR</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OstaliListFormated_1">
      <item>OGLASNA PLOČA</item>
      <item>SUDSKI REGISTAR</item>
      <item>Slavica Orehovec</item>
      <item>Damir Jalšovec</item>
      <item>LINDE PLIN društvo s ograničenom odgovornošću za proizvodnju, trgovinu, uvoz i izvoz tehničkih plinova</item>
      <item>ZOU Zdravko Babura</item>
      <item>RH Općinski sud u Čakovcu</item>
    </derivirana_varijabla>
  </DomainObject.Predmet.OstaliListFormated>
  <DomainObject.Predmet.OstaliListFormatedOIB>
    <izvorni_sadrzaj>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izvorni_sadrzaj>
    <derivirana_varijabla naziv="DomainObject.Predmet.OstaliListFormatedOIB_1">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derivirana_varijabla>
  </DomainObject.Predmet.OstaliListFormatedOIB>
  <DomainObject.Predmet.OstaliListFormatedWithAdress>
    <izvorni_sadrzaj>
      <item>OGLASNA PLOČA</item>
      <item>SUDSKI REGISTAR</item>
      <item>Slavica Orehovec, France Prešerna 11b, 40000 Čakovec</item>
      <item>Damir Jalšovec, Ulica Bana Josipa Jelačića 73, 40000 Čakovec</item>
      <item>LINDE PLIN društvo s ograničenom odgovornošću za proizvodnju, trgovinu, uvoz i izvoz tehničkih plinova, Kalinovac 2/a, 47000 Karlovac</item>
      <item>ZOU Zdravko Babura, Strojarska 2, 10000 Zagreb</item>
      <item>RH Općinski sud u Čakovcu</item>
    </izvorni_sadrzaj>
    <derivirana_varijabla naziv="DomainObject.Predmet.OstaliListFormatedWithAdress_1">
      <item>OGLASNA PLOČA</item>
      <item>SUDSKI REGISTAR</item>
      <item>Slavica Orehovec, France Prešerna 11b, 40000 Čakovec</item>
      <item>Damir Jalšovec, Ulica Bana Josipa Jelačića 73, 40000 Čakovec</item>
      <item>LINDE PLIN društvo s ograničenom odgovornošću za proizvodnju, trgovinu, uvoz i izvoz tehničkih plinova, Kalinovac 2/a, 47000 Karlovac</item>
      <item>ZOU Zdravko Babura, Strojarska 2, 10000 Zagreb</item>
      <item>RH Općinski sud u Čakovcu</item>
    </derivirana_varijabla>
  </DomainObject.Predmet.OstaliListFormatedWithAdress>
  <DomainObject.Predmet.OstaliListFormatedWithAdressOIB>
    <izvorni_sadrzaj>
      <item>OGLASNA PLOČA</item>
      <item>SUDSKI REGISTAR</item>
      <item>Slavica Orehovec, OIB 69855771162, France Prešerna 11b, 40000 Čakovec</item>
      <item>Damir Jalšovec, OIB 63173855429, Ulica Bana Josipa Jelačića 73, 40000 Čakovec</item>
      <item>LINDE PLIN društvo s ograničenom odgovornošću za proizvodnju, trgovinu, uvoz i izvoz tehničkih plinova, OIB 64936811186, Kalinovac 2/a, 47000 Karlovac</item>
      <item>ZOU Zdravko Babura, Strojarska 2, 10000 Zagreb</item>
      <item>RH Općinski sud u Čakovcu</item>
    </izvorni_sadrzaj>
    <derivirana_varijabla naziv="DomainObject.Predmet.OstaliListFormatedWithAdressOIB_1">
      <item>OGLASNA PLOČA</item>
      <item>SUDSKI REGISTAR</item>
      <item>Slavica Orehovec, OIB 69855771162, France Prešerna 11b, 40000 Čakovec</item>
      <item>Damir Jalšovec, OIB 63173855429, Ulica Bana Josipa Jelačića 73, 40000 Čakovec</item>
      <item>LINDE PLIN društvo s ograničenom odgovornošću za proizvodnju, trgovinu, uvoz i izvoz tehničkih plinova, OIB 64936811186, Kalinovac 2/a, 47000 Karlovac</item>
      <item>ZOU Zdravko Babura, Strojarska 2, 10000 Zagreb</item>
      <item>RH Općinski sud u Čakovcu</item>
    </derivirana_varijabla>
  </DomainObject.Predmet.OstaliListFormatedWithAdressOIB>
  <DomainObject.Predmet.OstaliListNazivFormated>
    <izvorni_sadrzaj>
      <item>OGLASNA PLOČA</item>
      <item>SUDSKI REGISTAR</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OstaliListNazivFormated_1">
      <item>OGLASNA PLOČA</item>
      <item>SUDSKI REGISTAR</item>
      <item>Slavica Orehovec</item>
      <item>Damir Jalšovec</item>
      <item>LINDE PLIN društvo s ograničenom odgovornošću za proizvodnju, trgovinu, uvoz i izvoz tehničkih plinova</item>
      <item>ZOU Zdravko Babura</item>
      <item>RH Općinski sud u Čakovcu</item>
    </derivirana_varijabla>
  </DomainObject.Predmet.OstaliListNazivFormated>
  <DomainObject.Predmet.OstaliListNazivFormatedOIB>
    <izvorni_sadrzaj>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izvorni_sadrzaj>
    <derivirana_varijabla naziv="DomainObject.Predmet.OstaliListNazivFormatedOIB_1">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SIPKO društvo s ograničenom odgovornošću za strojarski inženjering, projektiranje i konzalting u stečaju</izvorni_sadrzaj>
    <derivirana_varijabla naziv="DomainObject.Predmet.ProtustrankaIDrugi_1">SIPKO društvo s ograničenom odgovornošću za strojarski inženjering, projektiranje i konzalting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SIPKO društvo s ograničenom odgovornošću za strojarski inženjering, projektiranje i konzalting u stečaju, OIB 52143596678, Bana Josipa Jelačića 73, 40000 Čakovec</izvorni_sadrzaj>
    <derivirana_varijabla naziv="DomainObject.Predmet.ProtustrankaIDrugiAdressOIB_1">SIPKO društvo s ograničenom odgovornošću za strojarski inženjering, projektiranje i konzalting u stečaju, OIB 52143596678, Bana Josipa Jelačića 73,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OGLASNA PLOČA</item>
      <item>SUDSKI REGISTAR</item>
      <item>Financijska agencija</item>
      <item>SIPKO društvo s ograničenom odgovornošću za strojarski inženjering, projektiranje i konzalting u stečaju</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SudioniciListNaziv_1">
      <item>OGLASNA PLOČA</item>
      <item>SUDSKI REGISTAR</item>
      <item>Financijska agencija</item>
      <item>SIPKO društvo s ograničenom odgovornošću za strojarski inženjering, projektiranje i konzalting u stečaju</item>
      <item>Slavica Orehovec</item>
      <item>Damir Jalšovec</item>
      <item>LINDE PLIN društvo s ograničenom odgovornošću za proizvodnju, trgovinu, uvoz i izvoz tehničkih plinova</item>
      <item>ZOU Zdravko Babura</item>
      <item>RH Općinski sud u Čakovcu</item>
    </derivirana_varijabla>
  </DomainObject.Predmet.SudioniciListNaziv>
  <DomainObject.Predmet.SudioniciListAdressOIB>
    <izvorni_sadrzaj>
      <item>OGLASNA PLOČA</item>
      <item>SUDSKI REGISTAR</item>
      <item>Financijska agencija, OIB 85821130368</item>
      <item>SIPKO društvo s ograničenom odgovornošću za strojarski inženjering, projektiranje i konzalting u stečaju, OIB 52143596678, Bana Josipa Jelačića 73,40000 Čakovec</item>
      <item>Slavica Orehovec, OIB 69855771162, France Prešerna 11b,40000 Čakovec</item>
      <item>Damir Jalšovec, OIB 63173855429, Ulica Bana Josipa Jelačića 73,40000 Čakovec</item>
      <item>LINDE PLIN društvo s ograničenom odgovornošću za proizvodnju, trgovinu, uvoz i izvoz tehničkih plinova, OIB 64936811186, Kalinovac 2/a,47000 Karlovac</item>
      <item>ZOU Zdravko Babura, Strojarska 2,10000 Zagreb</item>
      <item>RH Općinski sud u Čakovcu</item>
    </izvorni_sadrzaj>
    <derivirana_varijabla naziv="DomainObject.Predmet.SudioniciListAdressOIB_1">
      <item>OGLASNA PLOČA</item>
      <item>SUDSKI REGISTAR</item>
      <item>Financijska agencija, OIB 85821130368</item>
      <item>SIPKO društvo s ograničenom odgovornošću za strojarski inženjering, projektiranje i konzalting u stečaju, OIB 52143596678, Bana Josipa Jelačića 73,40000 Čakovec</item>
      <item>Slavica Orehovec, OIB 69855771162, France Prešerna 11b,40000 Čakovec</item>
      <item>Damir Jalšovec, OIB 63173855429, Ulica Bana Josipa Jelačića 73,40000 Čakovec</item>
      <item>LINDE PLIN društvo s ograničenom odgovornošću za proizvodnju, trgovinu, uvoz i izvoz tehničkih plinova, OIB 64936811186, Kalinovac 2/a,47000 Karlovac</item>
      <item>ZOU Zdravko Babura, Strojarska 2,10000 Zagreb</item>
      <item>RH Općinski sud u Čakovcu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85821130368</item>
      <item>, OIB 52143596678</item>
      <item>, OIB 69855771162</item>
      <item>, OIB 63173855429</item>
      <item>, OIB 64936811186</item>
      <item>, OIB null</item>
      <item>, OIB null</item>
    </izvorni_sadrzaj>
    <derivirana_varijabla naziv="DomainObject.Predmet.SudioniciListNazivOIB_1">
      <item>, OIB null</item>
      <item>, OIB null</item>
      <item>, OIB 85821130368</item>
      <item>, OIB 52143596678</item>
      <item>, OIB 69855771162</item>
      <item>, OIB 63173855429</item>
      <item>, OIB 64936811186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51CCE0-C193-4D18-B565-A18F7D4889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8</properties:Pages>
  <properties:Words>2038</properties:Words>
  <properties:Characters>12748</properties:Characters>
  <properties:Lines>400</properties:Lines>
  <properties:Paragraphs>211</properties:Paragraphs>
  <properties:TotalTime>110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14709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2017-01-24T07:12:00Z</cp:lastPrinted>
  <dcterms:modified xmlns:xsi="http://www.w3.org/2001/XMLSchema-instance" xsi:type="dcterms:W3CDTF">2017-01-24T12:02:00Z</dcterms:modified>
  <cp:revision>40</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8</vt:i4>
  </prop:property>
</prop:Properties>
</file>