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ce59" w14:paraId="d94ce59" w:rsidRDefault="00BF23C6" w:rsidP="00BF23C6" w:rsidR="00B309C2" w:rsidRPr="00FF7197">
      <w:pPr>
        <w:pStyle w:val="Naslov1"/>
        <w:jc w:val="left"/>
        <w15:collapsed w:val="false"/>
        <w:rPr>
          <w:sz w:val="22"/>
          <w:szCs w:val="22"/>
        </w:rPr>
      </w:pPr>
      <w:bookmarkStart w:name="_GoBack" w:id="0"/>
      <w:bookmarkEnd w:id="0"/>
      <w:r w:rsidRPr="00FF7197">
        <w:rPr>
          <w:rFonts w:eastAsia="Times New Roman"/>
          <w:bCs w:val="false"/>
          <w:sz w:val="22"/>
          <w:szCs w:val="22"/>
        </w:rPr>
        <w:t xml:space="preserve">                                                    </w:t>
      </w:r>
      <w:r w:rsidR="00B309C2" w:rsidRPr="00FF7197">
        <w:rPr>
          <w:sz w:val="22"/>
          <w:szCs w:val="22"/>
        </w:rPr>
        <w:t>R E P U B L I K A   H R V A T S K A</w:t>
      </w:r>
    </w:p>
    <w:p w:rsidRDefault="00B309C2" w:rsidP="00B309C2" w:rsidR="00B309C2" w:rsidRPr="00FF7197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pStyle w:val="Naslov2"/>
        <w:rPr>
          <w:b/>
          <w:bCs/>
          <w:sz w:val="22"/>
          <w:szCs w:val="22"/>
        </w:rPr>
      </w:pPr>
      <w:r w:rsidRPr="00FF7197">
        <w:rPr>
          <w:b/>
          <w:bCs/>
          <w:sz w:val="22"/>
          <w:szCs w:val="22"/>
        </w:rPr>
        <w:t>R J E Š E NJ E</w:t>
      </w:r>
    </w:p>
    <w:p w:rsidRDefault="00B309C2" w:rsidP="00B309C2" w:rsidR="00B309C2">
      <w:pPr>
        <w:rPr>
          <w:rFonts w:hAnsi="Times New Roman" w:ascii="Times New Roman"/>
          <w:sz w:val="22"/>
          <w:szCs w:val="22"/>
          <w:lang w:val="hr-HR"/>
        </w:rPr>
      </w:pPr>
    </w:p>
    <w:p w:rsidRDefault="004770A9" w:rsidP="00B309C2" w:rsidR="004770A9" w:rsidRPr="00FF7197">
      <w:pPr>
        <w:rPr>
          <w:rFonts w:hAnsi="Times New Roman" w:ascii="Times New Roman"/>
          <w:sz w:val="22"/>
          <w:szCs w:val="22"/>
          <w:lang w:val="hr-HR"/>
        </w:rPr>
      </w:pPr>
    </w:p>
    <w:p w:rsidRDefault="002D69CD" w:rsidP="002D69CD" w:rsidR="002D69CD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 po sucu tog suda Anki Muhoberac, u pravnoj stvari podnositelja zahtjeva FINANCIJSKE AGENCIJE, Regionalni centar Split, Podružnica Dubrovnik, Dubrovnik, Vukovarska 2, u skraćenom stečajnom postupku pokrenutom nad dužnikom TIBERIS TOP d.o.o., Rožat 12, 20000 Dubrovnik, OIB: 54255507636, dana </w:t>
      </w:r>
      <w:r w:rsidR="002846ED" w:rsidRPr="00FF7197">
        <w:rPr>
          <w:rFonts w:hAnsi="Times New Roman" w:ascii="Times New Roman"/>
          <w:sz w:val="22"/>
          <w:szCs w:val="22"/>
          <w:lang w:val="hr-HR"/>
        </w:rPr>
        <w:t>31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846ED" w:rsidRPr="00FF7197">
        <w:rPr>
          <w:rFonts w:hAnsi="Times New Roman" w:ascii="Times New Roman"/>
          <w:sz w:val="22"/>
          <w:szCs w:val="22"/>
          <w:lang w:val="hr-HR"/>
        </w:rPr>
        <w:t>kolovoza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B309C2" w:rsidP="00B309C2" w:rsidR="00B309C2" w:rsidRPr="00FF7197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r i j e š i o   </w:t>
      </w:r>
      <w:r w:rsidRPr="00052CA4">
        <w:rPr>
          <w:rFonts w:hAnsi="Times New Roman" w:ascii="Times New Roman"/>
          <w:b/>
          <w:sz w:val="22"/>
          <w:szCs w:val="22"/>
          <w:lang w:val="hr-HR"/>
        </w:rPr>
        <w:t>j e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</w:t>
      </w:r>
    </w:p>
    <w:p w:rsidRDefault="00B309C2" w:rsidP="00B309C2" w:rsidR="00B309C2" w:rsidRPr="00FF7197">
      <w:pPr>
        <w:pStyle w:val="Naslov3"/>
        <w:ind w:left="705"/>
        <w:rPr>
          <w:b w:val="false"/>
          <w:sz w:val="22"/>
          <w:szCs w:val="22"/>
        </w:rPr>
      </w:pPr>
    </w:p>
    <w:p w:rsidRDefault="005A29C7" w:rsidP="00862EF6" w:rsidR="005A29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24C22" w:rsidP="00862EF6" w:rsidR="006444F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>Određuje se razdvajanje postupaka koji se vode</w:t>
      </w:r>
      <w:r w:rsidR="00F84256" w:rsidRPr="00FF7197">
        <w:rPr>
          <w:rFonts w:hAnsi="Times New Roman" w:ascii="Times New Roman"/>
          <w:sz w:val="22"/>
          <w:szCs w:val="22"/>
          <w:lang w:val="hr-HR"/>
        </w:rPr>
        <w:t xml:space="preserve"> pred ovim sudom pod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jedinstvenim </w:t>
      </w:r>
      <w:r w:rsidR="00F84256" w:rsidRPr="00FF7197">
        <w:rPr>
          <w:rFonts w:hAnsi="Times New Roman" w:ascii="Times New Roman"/>
          <w:sz w:val="22"/>
          <w:szCs w:val="22"/>
          <w:lang w:val="hr-HR"/>
        </w:rPr>
        <w:t xml:space="preserve">poslovnim brojem 17 </w:t>
      </w:r>
      <w:r w:rsidR="00862EF6" w:rsidRPr="00FF7197">
        <w:rPr>
          <w:rFonts w:hAnsi="Times New Roman" w:ascii="Times New Roman"/>
          <w:sz w:val="22"/>
          <w:szCs w:val="22"/>
          <w:lang w:val="hr-HR"/>
        </w:rPr>
        <w:t>St-2332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>/2015</w:t>
      </w:r>
      <w:r w:rsidR="006C6CAD" w:rsidRPr="00FF7197">
        <w:rPr>
          <w:rFonts w:hAnsi="Times New Roman" w:ascii="Times New Roman"/>
          <w:sz w:val="22"/>
          <w:szCs w:val="22"/>
          <w:lang w:val="hr-HR"/>
        </w:rPr>
        <w:t xml:space="preserve"> na način </w:t>
      </w:r>
      <w:r w:rsidR="006444F4" w:rsidRPr="00FF7197">
        <w:rPr>
          <w:rFonts w:hAnsi="Times New Roman" w:ascii="Times New Roman"/>
          <w:sz w:val="22"/>
          <w:szCs w:val="22"/>
          <w:lang w:val="hr-HR"/>
        </w:rPr>
        <w:t xml:space="preserve">da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će </w:t>
      </w:r>
      <w:r w:rsidR="006444F4" w:rsidRPr="00FF7197">
        <w:rPr>
          <w:rFonts w:hAnsi="Times New Roman" w:ascii="Times New Roman"/>
          <w:sz w:val="22"/>
          <w:szCs w:val="22"/>
          <w:lang w:val="hr-HR"/>
        </w:rPr>
        <w:t>se:</w:t>
      </w:r>
    </w:p>
    <w:p w:rsidRDefault="005A29C7" w:rsidP="00862EF6" w:rsidR="005A29C7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444F4" w:rsidP="006444F4" w:rsidR="005A29C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postupak </w:t>
      </w:r>
      <w:r w:rsidR="00CD6B81" w:rsidRPr="00FF7197">
        <w:rPr>
          <w:rFonts w:hAnsi="Times New Roman" w:ascii="Times New Roman"/>
          <w:sz w:val="22"/>
          <w:szCs w:val="22"/>
          <w:lang w:val="hr-HR"/>
        </w:rPr>
        <w:t xml:space="preserve"> po prijedlogu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7197">
        <w:rPr>
          <w:rFonts w:hAnsi="Times New Roman" w:ascii="Times New Roman"/>
          <w:sz w:val="22"/>
          <w:szCs w:val="22"/>
          <w:lang w:val="hr-HR"/>
        </w:rPr>
        <w:t>Financijske</w:t>
      </w:r>
      <w:r w:rsidR="00B22F3C">
        <w:rPr>
          <w:rFonts w:hAnsi="Times New Roman" w:ascii="Times New Roman"/>
          <w:sz w:val="22"/>
          <w:szCs w:val="22"/>
          <w:lang w:val="hr-HR"/>
        </w:rPr>
        <w:t xml:space="preserve"> agencije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 xml:space="preserve">, Regionalni centar Split, Podružnica Dubrovnik </w:t>
      </w:r>
      <w:r w:rsidR="00AC3DDD" w:rsidRPr="00FF7197">
        <w:rPr>
          <w:rFonts w:hAnsi="Times New Roman" w:ascii="Times New Roman"/>
          <w:sz w:val="22"/>
          <w:szCs w:val="22"/>
          <w:lang w:val="hr-HR"/>
        </w:rPr>
        <w:t>za pokretanje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 xml:space="preserve"> stečajnog postupka </w:t>
      </w:r>
      <w:r w:rsidR="00AC3DDD" w:rsidRPr="00FF7197">
        <w:rPr>
          <w:rFonts w:hAnsi="Times New Roman" w:ascii="Times New Roman"/>
          <w:sz w:val="22"/>
          <w:szCs w:val="22"/>
          <w:lang w:val="hr-HR"/>
        </w:rPr>
        <w:t xml:space="preserve">zaprimljenog u ovom sudu </w:t>
      </w:r>
      <w:r w:rsidR="006C6CAD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C3DDD" w:rsidRPr="00FF7197">
        <w:rPr>
          <w:rFonts w:hAnsi="Times New Roman" w:ascii="Times New Roman"/>
          <w:sz w:val="22"/>
          <w:szCs w:val="22"/>
          <w:lang w:val="hr-HR"/>
        </w:rPr>
        <w:t>15. veljače 2016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FF7197">
        <w:rPr>
          <w:rFonts w:hAnsi="Times New Roman" w:ascii="Times New Roman"/>
          <w:sz w:val="22"/>
          <w:szCs w:val="22"/>
          <w:lang w:val="hr-HR"/>
        </w:rPr>
        <w:t>g</w:t>
      </w:r>
      <w:r w:rsidR="00C208CC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kao i do sada </w:t>
      </w:r>
      <w:r w:rsidR="002E2363" w:rsidRPr="00FF7197">
        <w:rPr>
          <w:rFonts w:hAnsi="Times New Roman" w:ascii="Times New Roman"/>
          <w:sz w:val="22"/>
          <w:szCs w:val="22"/>
          <w:lang w:val="hr-HR"/>
        </w:rPr>
        <w:t>nastaviti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voditi </w:t>
      </w:r>
      <w:r w:rsidR="00A11D9C" w:rsidRPr="00FF7197">
        <w:rPr>
          <w:rFonts w:hAnsi="Times New Roman" w:ascii="Times New Roman"/>
          <w:sz w:val="22"/>
          <w:szCs w:val="22"/>
          <w:lang w:val="hr-HR"/>
        </w:rPr>
        <w:t>pod</w:t>
      </w:r>
      <w:r w:rsidR="00A0304B" w:rsidRPr="00FF7197">
        <w:rPr>
          <w:rFonts w:hAnsi="Times New Roman" w:ascii="Times New Roman"/>
          <w:sz w:val="22"/>
          <w:szCs w:val="22"/>
          <w:lang w:val="hr-HR"/>
        </w:rPr>
        <w:t xml:space="preserve"> poslovnim brojem </w:t>
      </w:r>
      <w:r w:rsidR="00A11D9C" w:rsidRPr="00FF7197">
        <w:rPr>
          <w:rFonts w:hAnsi="Times New Roman" w:ascii="Times New Roman"/>
          <w:sz w:val="22"/>
          <w:szCs w:val="22"/>
          <w:lang w:val="hr-HR"/>
        </w:rPr>
        <w:t>18</w:t>
      </w:r>
      <w:r w:rsidR="00A0304B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11D9C" w:rsidRPr="00FF7197">
        <w:rPr>
          <w:rFonts w:hAnsi="Times New Roman" w:ascii="Times New Roman"/>
          <w:sz w:val="22"/>
          <w:szCs w:val="22"/>
          <w:lang w:val="hr-HR"/>
        </w:rPr>
        <w:t>St-472/2016</w:t>
      </w:r>
      <w:r w:rsidR="001B2ABE" w:rsidRPr="00FF7197">
        <w:rPr>
          <w:rFonts w:hAnsi="Times New Roman" w:ascii="Times New Roman"/>
          <w:sz w:val="22"/>
          <w:szCs w:val="22"/>
          <w:lang w:val="hr-HR"/>
        </w:rPr>
        <w:t xml:space="preserve"> dok će se</w:t>
      </w:r>
    </w:p>
    <w:p w:rsidRDefault="001B2ABE" w:rsidP="005A29C7" w:rsidR="00862EF6" w:rsidRPr="00FF7197">
      <w:pPr>
        <w:pStyle w:val="Odlomakpopisa"/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3151BF" w:rsidP="003151BF" w:rsidR="003151BF" w:rsidRPr="00FF719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>postupak po zahtjevu Financijske</w:t>
      </w:r>
      <w:r w:rsidR="00216D55">
        <w:rPr>
          <w:rFonts w:hAnsi="Times New Roman" w:ascii="Times New Roman"/>
          <w:sz w:val="22"/>
          <w:szCs w:val="22"/>
          <w:lang w:val="hr-HR"/>
        </w:rPr>
        <w:t xml:space="preserve"> agencije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, Regionalni centar Split, Podružnica Dubrovnik za provedbu skraćenog stečajnog postupka </w:t>
      </w:r>
      <w:r w:rsidR="00D175D8" w:rsidRPr="00FF7197">
        <w:rPr>
          <w:rFonts w:hAnsi="Times New Roman" w:ascii="Times New Roman"/>
          <w:sz w:val="22"/>
          <w:szCs w:val="22"/>
          <w:lang w:val="hr-HR"/>
        </w:rPr>
        <w:t xml:space="preserve">zaprimljenog u ovom sudu 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26. studenog 2015. godine kao i do sada </w:t>
      </w:r>
      <w:r w:rsidR="001B2ABE" w:rsidRPr="00FF7197">
        <w:rPr>
          <w:rFonts w:hAnsi="Times New Roman" w:ascii="Times New Roman"/>
          <w:sz w:val="22"/>
          <w:szCs w:val="22"/>
          <w:lang w:val="hr-HR"/>
        </w:rPr>
        <w:t>nastaviti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voditi  </w:t>
      </w:r>
      <w:r w:rsidR="00216D55">
        <w:rPr>
          <w:rFonts w:hAnsi="Times New Roman" w:ascii="Times New Roman"/>
          <w:sz w:val="22"/>
          <w:szCs w:val="22"/>
          <w:lang w:val="hr-HR"/>
        </w:rPr>
        <w:t xml:space="preserve">pod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poslovnim brojem 17 St-2332/2015</w:t>
      </w:r>
      <w:r w:rsidR="001B2ABE" w:rsidRPr="00FF7197">
        <w:rPr>
          <w:rFonts w:hAnsi="Times New Roman" w:ascii="Times New Roman"/>
          <w:sz w:val="22"/>
          <w:szCs w:val="22"/>
          <w:lang w:val="hr-HR"/>
        </w:rPr>
        <w:t>.</w:t>
      </w:r>
    </w:p>
    <w:p w:rsidRDefault="003151BF" w:rsidP="001B2ABE" w:rsidR="003151BF" w:rsidRPr="00FF7197">
      <w:pPr>
        <w:pStyle w:val="Odlomakpopisa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44B7" w:rsidP="00B309C2" w:rsidR="00AB44B7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ind w:firstLine="708" w:left="2832"/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    Obrazloženje</w:t>
      </w:r>
    </w:p>
    <w:p w:rsidRDefault="00A95810" w:rsidP="00B309C2" w:rsidR="00A95810" w:rsidRPr="00FF7197">
      <w:pPr>
        <w:ind w:firstLine="708" w:left="2832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95810" w:rsidP="00A95810" w:rsidR="00A95810" w:rsidRPr="00FF71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FF71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02A90" w:rsidP="00426160" w:rsidR="00426160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="00A95810" w:rsidRPr="00FF7197">
        <w:rPr>
          <w:rFonts w:hAnsi="Times New Roman" w:ascii="Times New Roman"/>
          <w:sz w:val="22"/>
          <w:szCs w:val="22"/>
          <w:lang w:val="hr-HR"/>
        </w:rPr>
        <w:t>Rješenjem ovoga suda posl.br. 17 St-2332/2015</w:t>
      </w:r>
      <w:r w:rsidR="0090688C" w:rsidRPr="00FF7197">
        <w:rPr>
          <w:rFonts w:hAnsi="Times New Roman" w:ascii="Times New Roman"/>
          <w:sz w:val="22"/>
          <w:szCs w:val="22"/>
          <w:lang w:val="hr-HR"/>
        </w:rPr>
        <w:t xml:space="preserve"> od 22. travnja 2016. godine odlučeno je </w:t>
      </w:r>
      <w:r w:rsidR="00426160" w:rsidRPr="00FF7197">
        <w:rPr>
          <w:rFonts w:hAnsi="Times New Roman" w:ascii="Times New Roman"/>
          <w:sz w:val="22"/>
          <w:szCs w:val="22"/>
          <w:lang w:val="hr-HR"/>
        </w:rPr>
        <w:t xml:space="preserve">o spajanju spisa ovog suda posl. br. </w:t>
      </w:r>
      <w:r w:rsidR="00A662D9" w:rsidRPr="00FF7197">
        <w:rPr>
          <w:rFonts w:hAnsi="Times New Roman" w:ascii="Times New Roman"/>
          <w:sz w:val="22"/>
          <w:szCs w:val="22"/>
          <w:lang w:val="hr-HR"/>
        </w:rPr>
        <w:t xml:space="preserve">18. </w:t>
      </w:r>
      <w:r w:rsidR="00426160" w:rsidRPr="00FF7197">
        <w:rPr>
          <w:rFonts w:hAnsi="Times New Roman" w:ascii="Times New Roman"/>
          <w:sz w:val="22"/>
          <w:szCs w:val="22"/>
          <w:lang w:val="hr-HR"/>
        </w:rPr>
        <w:t xml:space="preserve">St-472/2016 i posl. br. </w:t>
      </w:r>
      <w:r w:rsidR="00A662D9" w:rsidRPr="00FF7197">
        <w:rPr>
          <w:rFonts w:hAnsi="Times New Roman" w:ascii="Times New Roman"/>
          <w:sz w:val="22"/>
          <w:szCs w:val="22"/>
          <w:lang w:val="hr-HR"/>
        </w:rPr>
        <w:t xml:space="preserve">17. </w:t>
      </w:r>
      <w:r w:rsidR="00426160" w:rsidRPr="00FF7197">
        <w:rPr>
          <w:rFonts w:hAnsi="Times New Roman" w:ascii="Times New Roman"/>
          <w:sz w:val="22"/>
          <w:szCs w:val="22"/>
          <w:lang w:val="hr-HR"/>
        </w:rPr>
        <w:t xml:space="preserve">St-2332/2015 koji jedinstveni postupak se </w:t>
      </w:r>
      <w:r w:rsidR="00A662D9" w:rsidRPr="00FF7197">
        <w:rPr>
          <w:rFonts w:hAnsi="Times New Roman" w:ascii="Times New Roman"/>
          <w:sz w:val="22"/>
          <w:szCs w:val="22"/>
          <w:lang w:val="hr-HR"/>
        </w:rPr>
        <w:t>nastavio</w:t>
      </w:r>
      <w:r w:rsidR="00426160" w:rsidRPr="00FF7197">
        <w:rPr>
          <w:rFonts w:hAnsi="Times New Roman" w:ascii="Times New Roman"/>
          <w:sz w:val="22"/>
          <w:szCs w:val="22"/>
          <w:lang w:val="hr-HR"/>
        </w:rPr>
        <w:t xml:space="preserve"> voditi pod posl. br. </w:t>
      </w:r>
      <w:r w:rsidR="00D14FE6">
        <w:rPr>
          <w:rFonts w:hAnsi="Times New Roman" w:ascii="Times New Roman"/>
          <w:sz w:val="22"/>
          <w:szCs w:val="22"/>
          <w:lang w:val="hr-HR"/>
        </w:rPr>
        <w:t xml:space="preserve">17. </w:t>
      </w:r>
      <w:r w:rsidR="00426160" w:rsidRPr="00FF7197">
        <w:rPr>
          <w:rFonts w:hAnsi="Times New Roman" w:ascii="Times New Roman"/>
          <w:sz w:val="22"/>
          <w:szCs w:val="22"/>
          <w:lang w:val="hr-HR"/>
        </w:rPr>
        <w:t>St-2332/2015.</w:t>
      </w:r>
    </w:p>
    <w:p w:rsidRDefault="00A95810" w:rsidP="00602A90" w:rsidR="00A95810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A7223" w:rsidP="009836E4" w:rsidR="009836E4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="00B309C2" w:rsidRPr="00FF7197">
        <w:rPr>
          <w:rFonts w:hAnsi="Times New Roman" w:ascii="Times New Roman"/>
          <w:sz w:val="22"/>
          <w:szCs w:val="22"/>
          <w:lang w:val="hr-HR"/>
        </w:rPr>
        <w:t xml:space="preserve">Financijska agencija, Regionalni centar Split, Podružnica Dubrovnik podnijela je ovom sudu </w:t>
      </w:r>
      <w:r w:rsidR="00734123" w:rsidRPr="00FF7197">
        <w:rPr>
          <w:rFonts w:hAnsi="Times New Roman" w:ascii="Times New Roman"/>
          <w:sz w:val="22"/>
          <w:szCs w:val="22"/>
          <w:lang w:val="hr-HR"/>
        </w:rPr>
        <w:t>26. studenog</w:t>
      </w:r>
      <w:r w:rsidR="00B309C2" w:rsidRPr="00FF7197">
        <w:rPr>
          <w:rFonts w:hAnsi="Times New Roman" w:ascii="Times New Roman"/>
          <w:sz w:val="22"/>
          <w:szCs w:val="22"/>
          <w:lang w:val="hr-HR"/>
        </w:rPr>
        <w:t xml:space="preserve"> 2015. godine zahtjev za provedbu skraćenog stečajnog postupka nad dužnikom </w:t>
      </w:r>
      <w:r w:rsidR="00734123" w:rsidRPr="00FF7197">
        <w:rPr>
          <w:rFonts w:hAnsi="Times New Roman" w:ascii="Times New Roman"/>
          <w:sz w:val="22"/>
          <w:szCs w:val="22"/>
          <w:lang w:val="hr-HR"/>
        </w:rPr>
        <w:t>TIBERIS TOP d.o.o., Rožat 12, 20000 Dubrovnik, OIB: 54255507636</w:t>
      </w:r>
      <w:r w:rsidR="00E1426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14267" w:rsidRPr="00FF7197">
        <w:rPr>
          <w:rFonts w:hAnsi="Times New Roman" w:ascii="Times New Roman"/>
          <w:sz w:val="22"/>
          <w:szCs w:val="22"/>
          <w:lang w:val="hr-HR"/>
        </w:rPr>
        <w:t xml:space="preserve">zaprimljenog u ovom sudu  26. studenog 2015. </w:t>
      </w:r>
      <w:r w:rsidR="00E14267">
        <w:rPr>
          <w:rFonts w:hAnsi="Times New Roman" w:ascii="Times New Roman"/>
          <w:sz w:val="22"/>
          <w:szCs w:val="22"/>
          <w:lang w:val="hr-HR"/>
        </w:rPr>
        <w:t>g</w:t>
      </w:r>
      <w:r w:rsidR="00E14267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E14267">
        <w:rPr>
          <w:rFonts w:hAnsi="Times New Roman" w:ascii="Times New Roman"/>
          <w:sz w:val="22"/>
          <w:szCs w:val="22"/>
          <w:lang w:val="hr-HR"/>
        </w:rPr>
        <w:t>, a</w:t>
      </w:r>
      <w:r w:rsidR="009836E4" w:rsidRPr="00FF7197">
        <w:rPr>
          <w:rFonts w:hAnsi="Times New Roman" w:ascii="Times New Roman"/>
          <w:sz w:val="22"/>
          <w:szCs w:val="22"/>
          <w:lang w:val="hr-HR"/>
        </w:rPr>
        <w:t xml:space="preserve">  koji postupak se vodio</w:t>
      </w:r>
      <w:r w:rsidR="009836E4" w:rsidRPr="009836E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836E4" w:rsidRPr="00FF7197">
        <w:rPr>
          <w:rFonts w:hAnsi="Times New Roman" w:ascii="Times New Roman"/>
          <w:sz w:val="22"/>
          <w:szCs w:val="22"/>
          <w:lang w:val="hr-HR"/>
        </w:rPr>
        <w:t xml:space="preserve">pod posl. br. </w:t>
      </w:r>
      <w:r w:rsidR="009836E4">
        <w:rPr>
          <w:rFonts w:hAnsi="Times New Roman" w:ascii="Times New Roman"/>
          <w:sz w:val="22"/>
          <w:szCs w:val="22"/>
          <w:lang w:val="hr-HR"/>
        </w:rPr>
        <w:t xml:space="preserve">17. </w:t>
      </w:r>
      <w:r w:rsidR="009836E4" w:rsidRPr="00FF7197">
        <w:rPr>
          <w:rFonts w:hAnsi="Times New Roman" w:ascii="Times New Roman"/>
          <w:sz w:val="22"/>
          <w:szCs w:val="22"/>
          <w:lang w:val="hr-HR"/>
        </w:rPr>
        <w:t>St-2332/2015.</w:t>
      </w:r>
    </w:p>
    <w:p w:rsidRDefault="00B309C2" w:rsidP="00B309C2" w:rsidR="00B309C2" w:rsidRPr="00FF719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A214A" w:rsidP="00B309C2" w:rsidR="00DA214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Uvidom u spis ovog suda posl. br. </w:t>
      </w:r>
      <w:r w:rsidR="0081770E" w:rsidRPr="00FF7197">
        <w:rPr>
          <w:rFonts w:hAnsi="Times New Roman" w:ascii="Times New Roman"/>
          <w:sz w:val="22"/>
          <w:szCs w:val="22"/>
          <w:lang w:val="hr-HR"/>
        </w:rPr>
        <w:t xml:space="preserve">18. </w:t>
      </w:r>
      <w:r w:rsidR="00A45094" w:rsidRPr="00FF7197">
        <w:rPr>
          <w:rFonts w:hAnsi="Times New Roman" w:ascii="Times New Roman"/>
          <w:sz w:val="22"/>
          <w:szCs w:val="22"/>
          <w:lang w:val="hr-HR"/>
        </w:rPr>
        <w:t>St-472/2016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utvrđeno je da je Financijska agencija, Regionalni centar Split, Podružnica Dubrovnik </w:t>
      </w:r>
      <w:r w:rsidR="0081770E" w:rsidRPr="00FF7197">
        <w:rPr>
          <w:rFonts w:hAnsi="Times New Roman" w:ascii="Times New Roman"/>
          <w:sz w:val="22"/>
          <w:szCs w:val="22"/>
          <w:lang w:val="hr-HR"/>
        </w:rPr>
        <w:t>podnijela prijedlog</w:t>
      </w:r>
      <w:r w:rsidR="006B0A9D" w:rsidRPr="00FF7197">
        <w:rPr>
          <w:rFonts w:hAnsi="Times New Roman" w:ascii="Times New Roman"/>
          <w:sz w:val="22"/>
          <w:szCs w:val="22"/>
          <w:lang w:val="hr-HR"/>
        </w:rPr>
        <w:t xml:space="preserve"> za pokretanje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6601C4" w:rsidRPr="00FF7197">
        <w:rPr>
          <w:rFonts w:hAnsi="Times New Roman" w:ascii="Times New Roman"/>
          <w:sz w:val="22"/>
          <w:szCs w:val="22"/>
          <w:lang w:val="hr-HR"/>
        </w:rPr>
        <w:t xml:space="preserve"> TIBERIS TOP d.o.o., Rožat 12, 20000 Dubrovnik, OIB: 54255507636</w:t>
      </w:r>
      <w:r w:rsidR="00E14267">
        <w:rPr>
          <w:rFonts w:hAnsi="Times New Roman" w:ascii="Times New Roman"/>
          <w:sz w:val="22"/>
          <w:szCs w:val="22"/>
          <w:lang w:val="hr-HR"/>
        </w:rPr>
        <w:t>,</w:t>
      </w:r>
      <w:r w:rsidR="006601C4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4267" w:rsidRPr="00FF7197">
        <w:rPr>
          <w:rFonts w:hAnsi="Times New Roman" w:ascii="Times New Roman"/>
          <w:sz w:val="22"/>
          <w:szCs w:val="22"/>
          <w:lang w:val="hr-HR"/>
        </w:rPr>
        <w:t xml:space="preserve">zaprimljenog u ovom sudu  15. veljače 2016. </w:t>
      </w:r>
      <w:r w:rsidR="00E14267">
        <w:rPr>
          <w:rFonts w:hAnsi="Times New Roman" w:ascii="Times New Roman"/>
          <w:sz w:val="22"/>
          <w:szCs w:val="22"/>
          <w:lang w:val="hr-HR"/>
        </w:rPr>
        <w:t>g</w:t>
      </w:r>
      <w:r w:rsidR="00E14267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E14267">
        <w:rPr>
          <w:rFonts w:hAnsi="Times New Roman" w:ascii="Times New Roman"/>
          <w:sz w:val="22"/>
          <w:szCs w:val="22"/>
          <w:lang w:val="hr-HR"/>
        </w:rPr>
        <w:t>, a</w:t>
      </w:r>
      <w:r w:rsidR="00E14267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F7197">
        <w:rPr>
          <w:rFonts w:hAnsi="Times New Roman" w:ascii="Times New Roman"/>
          <w:sz w:val="22"/>
          <w:szCs w:val="22"/>
          <w:lang w:val="hr-HR"/>
        </w:rPr>
        <w:t>koji postupak se vodi</w:t>
      </w:r>
      <w:r w:rsidR="006601C4" w:rsidRPr="00FF7197">
        <w:rPr>
          <w:rFonts w:hAnsi="Times New Roman" w:ascii="Times New Roman"/>
          <w:sz w:val="22"/>
          <w:szCs w:val="22"/>
          <w:lang w:val="hr-HR"/>
        </w:rPr>
        <w:t xml:space="preserve">o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pod poslovnim brojem</w:t>
      </w:r>
      <w:r w:rsidR="00FA5DE6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601C4" w:rsidRPr="00FF7197">
        <w:rPr>
          <w:rFonts w:hAnsi="Times New Roman" w:ascii="Times New Roman"/>
          <w:sz w:val="22"/>
          <w:szCs w:val="22"/>
          <w:lang w:val="hr-HR"/>
        </w:rPr>
        <w:t xml:space="preserve">18 </w:t>
      </w:r>
      <w:r w:rsidR="00FA5DE6" w:rsidRPr="00FF7197">
        <w:rPr>
          <w:rFonts w:hAnsi="Times New Roman" w:ascii="Times New Roman"/>
          <w:sz w:val="22"/>
          <w:szCs w:val="22"/>
          <w:lang w:val="hr-HR"/>
        </w:rPr>
        <w:t>St-472/2016</w:t>
      </w:r>
      <w:r w:rsidRPr="00FF7197">
        <w:rPr>
          <w:rFonts w:hAnsi="Times New Roman" w:ascii="Times New Roman"/>
          <w:sz w:val="22"/>
          <w:szCs w:val="22"/>
          <w:lang w:val="hr-HR"/>
        </w:rPr>
        <w:t>.</w:t>
      </w:r>
    </w:p>
    <w:p w:rsidRDefault="00757148" w:rsidP="00757148" w:rsidR="0075714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230FD" w:rsidP="00757148" w:rsidR="009230F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Rješenjem ovoga suda posl.br. 17 St-2332/2015 od 22. travnja 2016. </w:t>
      </w:r>
      <w:r>
        <w:rPr>
          <w:rFonts w:hAnsi="Times New Roman" w:ascii="Times New Roman"/>
          <w:sz w:val="22"/>
          <w:szCs w:val="22"/>
          <w:lang w:val="hr-HR"/>
        </w:rPr>
        <w:t>g</w:t>
      </w:r>
      <w:r w:rsidRPr="00FF7197">
        <w:rPr>
          <w:rFonts w:hAnsi="Times New Roman" w:ascii="Times New Roman"/>
          <w:sz w:val="22"/>
          <w:szCs w:val="22"/>
          <w:lang w:val="hr-HR"/>
        </w:rPr>
        <w:t>odine</w:t>
      </w:r>
      <w:r>
        <w:rPr>
          <w:rFonts w:hAnsi="Times New Roman" w:ascii="Times New Roman"/>
          <w:sz w:val="22"/>
          <w:szCs w:val="22"/>
          <w:lang w:val="hr-HR"/>
        </w:rPr>
        <w:t xml:space="preserve"> otvoren je i zaključen stečajni postupak nad </w:t>
      </w:r>
      <w:r w:rsidRPr="00FF7197">
        <w:rPr>
          <w:rFonts w:hAnsi="Times New Roman" w:ascii="Times New Roman"/>
          <w:sz w:val="22"/>
          <w:szCs w:val="22"/>
          <w:lang w:val="hr-HR"/>
        </w:rPr>
        <w:t>dužnikom TIBERIS TOP d.o.o., Rožat</w:t>
      </w:r>
      <w:r>
        <w:rPr>
          <w:rFonts w:hAnsi="Times New Roman" w:ascii="Times New Roman"/>
          <w:sz w:val="22"/>
          <w:szCs w:val="22"/>
          <w:lang w:val="hr-HR"/>
        </w:rPr>
        <w:t xml:space="preserve"> 12, 20000 Dubrovnik, OIB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54255507636</w:t>
      </w:r>
      <w:r>
        <w:rPr>
          <w:rFonts w:hAnsi="Times New Roman" w:ascii="Times New Roman"/>
          <w:sz w:val="22"/>
          <w:szCs w:val="22"/>
          <w:lang w:val="hr-HR"/>
        </w:rPr>
        <w:t>.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DA214A" w:rsidP="00757148" w:rsidR="00DA214A" w:rsidRPr="00FF719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57148" w:rsidP="009118D2" w:rsidR="00B309C2" w:rsidRPr="00FF7197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 xml:space="preserve">S obzirom da prema godišnjem rasporedu poslova predmeti stečajnog postupka </w:t>
      </w:r>
      <w:r w:rsidR="00FF7197" w:rsidRPr="00FF7197">
        <w:rPr>
          <w:rFonts w:hAnsi="Times New Roman" w:ascii="Times New Roman"/>
          <w:sz w:val="22"/>
          <w:szCs w:val="22"/>
          <w:lang w:val="hr-HR"/>
        </w:rPr>
        <w:t>(</w:t>
      </w:r>
      <w:r w:rsidR="00024FE4" w:rsidRPr="00FF7197">
        <w:rPr>
          <w:rFonts w:hAnsi="Times New Roman" w:ascii="Times New Roman"/>
          <w:sz w:val="22"/>
          <w:szCs w:val="22"/>
          <w:lang w:val="hr-HR"/>
        </w:rPr>
        <w:t>predmet po prijedlogu Financijske</w:t>
      </w:r>
      <w:r w:rsidR="009230FD">
        <w:rPr>
          <w:rFonts w:hAnsi="Times New Roman" w:ascii="Times New Roman"/>
          <w:sz w:val="22"/>
          <w:szCs w:val="22"/>
          <w:lang w:val="hr-HR"/>
        </w:rPr>
        <w:t xml:space="preserve"> agencije</w:t>
      </w:r>
      <w:r w:rsidR="00024FE4" w:rsidRPr="00FF7197">
        <w:rPr>
          <w:rFonts w:hAnsi="Times New Roman" w:ascii="Times New Roman"/>
          <w:sz w:val="22"/>
          <w:szCs w:val="22"/>
          <w:lang w:val="hr-HR"/>
        </w:rPr>
        <w:t xml:space="preserve">, Regionalni centar Split, Podružnica Dubrovnik za pokretanje stečajnog postupka zaprimljen  u ovom sudu  15. veljače 2016. </w:t>
      </w:r>
      <w:r w:rsidR="00F75B0A">
        <w:rPr>
          <w:rFonts w:hAnsi="Times New Roman" w:ascii="Times New Roman"/>
          <w:sz w:val="22"/>
          <w:szCs w:val="22"/>
          <w:lang w:val="hr-HR"/>
        </w:rPr>
        <w:t>g</w:t>
      </w:r>
      <w:r w:rsidR="00024FE4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F75B0A">
        <w:rPr>
          <w:rFonts w:hAnsi="Times New Roman" w:ascii="Times New Roman"/>
          <w:sz w:val="22"/>
          <w:szCs w:val="22"/>
          <w:lang w:val="hr-HR"/>
        </w:rPr>
        <w:t xml:space="preserve">, te </w:t>
      </w:r>
      <w:r w:rsidR="00FF7197" w:rsidRPr="00FF7197">
        <w:rPr>
          <w:rFonts w:hAnsi="Times New Roman" w:ascii="Times New Roman"/>
          <w:sz w:val="22"/>
          <w:szCs w:val="22"/>
          <w:lang w:val="hr-HR"/>
        </w:rPr>
        <w:t xml:space="preserve">zaveden </w:t>
      </w:r>
      <w:r w:rsidR="00024FE4" w:rsidRPr="00FF7197">
        <w:rPr>
          <w:rFonts w:hAnsi="Times New Roman" w:ascii="Times New Roman"/>
          <w:sz w:val="22"/>
          <w:szCs w:val="22"/>
          <w:lang w:val="hr-HR"/>
        </w:rPr>
        <w:t xml:space="preserve">pod poslovnim brojem 18 St-472/2016)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uređujućem sucu nisu dodijeljeni u rad, te da je </w:t>
      </w:r>
      <w:r w:rsidR="003C3020" w:rsidRPr="00FF7197">
        <w:rPr>
          <w:rFonts w:hAnsi="Times New Roman" w:ascii="Times New Roman"/>
          <w:sz w:val="22"/>
          <w:szCs w:val="22"/>
          <w:lang w:val="hr-HR"/>
        </w:rPr>
        <w:t xml:space="preserve">Rješenjem ovoga suda posl.br. 17 St-2332/2015 od 22. travnja 2016. </w:t>
      </w:r>
      <w:r w:rsidR="003C3020">
        <w:rPr>
          <w:rFonts w:hAnsi="Times New Roman" w:ascii="Times New Roman"/>
          <w:sz w:val="22"/>
          <w:szCs w:val="22"/>
          <w:lang w:val="hr-HR"/>
        </w:rPr>
        <w:t>g</w:t>
      </w:r>
      <w:r w:rsidR="003C3020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3C3020">
        <w:rPr>
          <w:rFonts w:hAnsi="Times New Roman" w:ascii="Times New Roman"/>
          <w:sz w:val="22"/>
          <w:szCs w:val="22"/>
          <w:lang w:val="hr-HR"/>
        </w:rPr>
        <w:t xml:space="preserve"> kojim je otvoren i zaključen </w:t>
      </w:r>
      <w:r w:rsidR="005E3081">
        <w:rPr>
          <w:rFonts w:hAnsi="Times New Roman" w:ascii="Times New Roman"/>
          <w:sz w:val="22"/>
          <w:szCs w:val="22"/>
          <w:lang w:val="hr-HR"/>
        </w:rPr>
        <w:t xml:space="preserve">skraćeni </w:t>
      </w:r>
      <w:r w:rsidR="003C3020">
        <w:rPr>
          <w:rFonts w:hAnsi="Times New Roman" w:ascii="Times New Roman"/>
          <w:sz w:val="22"/>
          <w:szCs w:val="22"/>
          <w:lang w:val="hr-HR"/>
        </w:rPr>
        <w:t xml:space="preserve">stečajni postupak nad 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 xml:space="preserve">dužnikom TIBERIS TOP d.o.o., Rožat 12, 20000 Dubrovnik, OIB: 54255507636  </w:t>
      </w:r>
      <w:r w:rsidR="00143E8E">
        <w:rPr>
          <w:rFonts w:hAnsi="Times New Roman" w:ascii="Times New Roman"/>
          <w:sz w:val="22"/>
          <w:szCs w:val="22"/>
          <w:lang w:val="hr-HR"/>
        </w:rPr>
        <w:t xml:space="preserve">odlučeno samo o 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 xml:space="preserve">zahtjevu Financijske agencija, Regionalni centar Split, Podružnica Dubrovnik za provedbu skraćenog stečajnog postupka zaprimljenog u ovom sudu  26. studenog 2015. </w:t>
      </w:r>
      <w:r w:rsidR="0050196F">
        <w:rPr>
          <w:rFonts w:hAnsi="Times New Roman" w:ascii="Times New Roman"/>
          <w:sz w:val="22"/>
          <w:szCs w:val="22"/>
          <w:lang w:val="hr-HR"/>
        </w:rPr>
        <w:t>g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50196F">
        <w:rPr>
          <w:rFonts w:hAnsi="Times New Roman" w:ascii="Times New Roman"/>
          <w:sz w:val="22"/>
          <w:szCs w:val="22"/>
          <w:lang w:val="hr-HR"/>
        </w:rPr>
        <w:t>, te</w:t>
      </w:r>
      <w:r w:rsidR="009118D2" w:rsidRPr="009118D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18D2">
        <w:rPr>
          <w:rFonts w:hAnsi="Times New Roman" w:ascii="Times New Roman"/>
          <w:sz w:val="22"/>
          <w:szCs w:val="22"/>
          <w:lang w:val="hr-HR"/>
        </w:rPr>
        <w:t>zaveden</w:t>
      </w:r>
      <w:r w:rsidR="0050196F">
        <w:rPr>
          <w:rFonts w:hAnsi="Times New Roman" w:ascii="Times New Roman"/>
          <w:sz w:val="22"/>
          <w:szCs w:val="22"/>
          <w:lang w:val="hr-HR"/>
        </w:rPr>
        <w:t xml:space="preserve">og </w:t>
      </w:r>
      <w:r w:rsidR="009118D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18D2" w:rsidRPr="00FF7197">
        <w:rPr>
          <w:rFonts w:hAnsi="Times New Roman" w:ascii="Times New Roman"/>
          <w:sz w:val="22"/>
          <w:szCs w:val="22"/>
          <w:lang w:val="hr-HR"/>
        </w:rPr>
        <w:t>pod poslovnim brojem</w:t>
      </w:r>
      <w:r w:rsidR="0050196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18D2" w:rsidRPr="00FF7197">
        <w:rPr>
          <w:rFonts w:hAnsi="Times New Roman" w:ascii="Times New Roman"/>
          <w:sz w:val="22"/>
          <w:szCs w:val="22"/>
          <w:lang w:val="hr-HR"/>
        </w:rPr>
        <w:t>17 St-2332/2015</w:t>
      </w:r>
      <w:r w:rsidR="00143E8E">
        <w:rPr>
          <w:rFonts w:hAnsi="Times New Roman" w:ascii="Times New Roman"/>
          <w:sz w:val="22"/>
          <w:szCs w:val="22"/>
          <w:lang w:val="hr-HR"/>
        </w:rPr>
        <w:t xml:space="preserve">, a ne i o 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 xml:space="preserve">prijedlogu Financijske agencija, Regionalni centar Split, Podružnica Dubrovnik za pokretanje stečajnog postupka zaprimljenog u ovom sudu  15. veljače 2016. </w:t>
      </w:r>
      <w:r w:rsidR="0050196F">
        <w:rPr>
          <w:rFonts w:hAnsi="Times New Roman" w:ascii="Times New Roman"/>
          <w:sz w:val="22"/>
          <w:szCs w:val="22"/>
          <w:lang w:val="hr-HR"/>
        </w:rPr>
        <w:t>g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>odine</w:t>
      </w:r>
      <w:r w:rsidR="0050196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43E8E">
        <w:rPr>
          <w:rFonts w:hAnsi="Times New Roman" w:ascii="Times New Roman"/>
          <w:sz w:val="22"/>
          <w:szCs w:val="22"/>
          <w:lang w:val="hr-HR"/>
        </w:rPr>
        <w:t>zaveden</w:t>
      </w:r>
      <w:r w:rsidR="0050196F">
        <w:rPr>
          <w:rFonts w:hAnsi="Times New Roman" w:ascii="Times New Roman"/>
          <w:sz w:val="22"/>
          <w:szCs w:val="22"/>
          <w:lang w:val="hr-HR"/>
        </w:rPr>
        <w:t xml:space="preserve">og </w:t>
      </w:r>
      <w:r w:rsidR="00143E8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43E8E" w:rsidRPr="00FF7197">
        <w:rPr>
          <w:rFonts w:hAnsi="Times New Roman" w:ascii="Times New Roman"/>
          <w:sz w:val="22"/>
          <w:szCs w:val="22"/>
          <w:lang w:val="hr-HR"/>
        </w:rPr>
        <w:t>pod poslovnim brojem 18 St-472/2016</w:t>
      </w:r>
      <w:r w:rsidR="00B309C2" w:rsidRPr="00FF7197">
        <w:rPr>
          <w:rFonts w:hAnsi="Times New Roman" w:ascii="Times New Roman"/>
          <w:sz w:val="22"/>
          <w:szCs w:val="22"/>
          <w:lang w:val="hr-HR"/>
        </w:rPr>
        <w:t>,</w:t>
      </w:r>
      <w:r w:rsidR="009118D2">
        <w:rPr>
          <w:rFonts w:hAnsi="Times New Roman" w:ascii="Times New Roman"/>
          <w:sz w:val="22"/>
          <w:szCs w:val="22"/>
          <w:lang w:val="hr-HR"/>
        </w:rPr>
        <w:t xml:space="preserve"> to je  odlučeno</w:t>
      </w:r>
      <w:r w:rsidR="00B309C2" w:rsidRPr="00FF7197">
        <w:rPr>
          <w:rFonts w:hAnsi="Times New Roman" w:ascii="Times New Roman"/>
          <w:sz w:val="22"/>
          <w:szCs w:val="22"/>
          <w:lang w:val="hr-HR"/>
        </w:rPr>
        <w:t xml:space="preserve"> kao u izreci.</w:t>
      </w:r>
    </w:p>
    <w:p w:rsidRDefault="00B309C2" w:rsidP="00B309C2" w:rsidR="00B309C2" w:rsidRPr="00FF7197">
      <w:pPr>
        <w:rPr>
          <w:rFonts w:hAnsi="Times New Roman" w:ascii="Times New Roman"/>
          <w:sz w:val="22"/>
          <w:szCs w:val="22"/>
          <w:lang w:val="hr-HR"/>
        </w:rPr>
      </w:pPr>
    </w:p>
    <w:p w:rsidRDefault="00FA5DE6" w:rsidP="00B309C2" w:rsidR="00FA5DE6" w:rsidRPr="00FF7197">
      <w:pPr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00D7F">
        <w:rPr>
          <w:rFonts w:hAnsi="Times New Roman" w:ascii="Times New Roman"/>
          <w:b/>
          <w:sz w:val="22"/>
          <w:szCs w:val="22"/>
          <w:lang w:val="hr-HR"/>
        </w:rPr>
        <w:t>31. kolovoza</w:t>
      </w: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A5DE6" w:rsidRPr="00FF7197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FF7197">
        <w:rPr>
          <w:rFonts w:hAnsi="Times New Roman" w:ascii="Times New Roman"/>
          <w:b/>
          <w:sz w:val="22"/>
          <w:szCs w:val="22"/>
          <w:lang w:val="hr-HR"/>
        </w:rPr>
        <w:t>. godine.</w:t>
      </w:r>
    </w:p>
    <w:p w:rsidRDefault="00B309C2" w:rsidP="00B309C2" w:rsidR="00B309C2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ind w:firstLine="708" w:left="4956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FF7197">
      <w:pPr>
        <w:ind w:firstLine="708" w:left="4956"/>
        <w:rPr>
          <w:rFonts w:hAnsi="Times New Roman" w:ascii="Times New Roman"/>
          <w:b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>S</w:t>
      </w:r>
      <w:r w:rsidR="00FA5DE6" w:rsidRPr="00FF7197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: </w:t>
      </w:r>
    </w:p>
    <w:p w:rsidRDefault="00B309C2" w:rsidP="00B309C2" w:rsidR="00B309C2" w:rsidRPr="00FF7197">
      <w:pPr>
        <w:ind w:left="7080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FF7197">
      <w:pPr>
        <w:rPr>
          <w:rFonts w:hAnsi="Times New Roman" w:ascii="Times New Roman"/>
          <w:b/>
          <w:sz w:val="22"/>
          <w:szCs w:val="22"/>
          <w:u w:val="single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Pr="00FF7197">
        <w:rPr>
          <w:rFonts w:hAnsi="Times New Roman" w:ascii="Times New Roman"/>
          <w:b/>
          <w:sz w:val="22"/>
          <w:szCs w:val="22"/>
          <w:lang w:val="hr-HR"/>
        </w:rPr>
        <w:tab/>
      </w:r>
      <w:r w:rsidR="00FA5DE6" w:rsidRPr="00FF719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E3C7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B309C2" w:rsidP="00B309C2" w:rsidR="00B309C2" w:rsidRPr="00FF71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B309C2" w:rsidP="00B309C2" w:rsidR="00B309C2" w:rsidRPr="00FF71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 xml:space="preserve">POUKA O PRAVNOM LIJEKU: </w:t>
      </w:r>
    </w:p>
    <w:p w:rsidRDefault="00B309C2" w:rsidP="00B309C2" w:rsidR="00B309C2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>Protiv</w:t>
      </w:r>
      <w:r w:rsidR="00500D7F">
        <w:rPr>
          <w:rFonts w:hAnsi="Times New Roman" w:ascii="Times New Roman"/>
          <w:sz w:val="22"/>
          <w:szCs w:val="22"/>
          <w:lang w:val="hr-HR"/>
        </w:rPr>
        <w:t xml:space="preserve"> ovog rješenja nije dopuštena </w:t>
      </w:r>
      <w:r w:rsidRPr="00FF7197">
        <w:rPr>
          <w:rFonts w:hAnsi="Times New Roman" w:ascii="Times New Roman"/>
          <w:sz w:val="22"/>
          <w:szCs w:val="22"/>
          <w:lang w:val="hr-HR"/>
        </w:rPr>
        <w:t xml:space="preserve"> žalba.</w:t>
      </w:r>
    </w:p>
    <w:p w:rsidRDefault="00B309C2" w:rsidP="00B309C2" w:rsidR="00B309C2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309C2" w:rsidP="00B309C2" w:rsidR="00B309C2" w:rsidRPr="00FF719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FF719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309C2" w:rsidP="00B309C2" w:rsidR="00BD69F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F7197">
        <w:rPr>
          <w:rFonts w:hAnsi="Times New Roman" w:ascii="Times New Roman"/>
          <w:sz w:val="22"/>
          <w:szCs w:val="22"/>
          <w:lang w:val="hr-HR"/>
        </w:rPr>
        <w:t>-  e-Oglasna ploča</w:t>
      </w:r>
      <w:r w:rsidR="00BD69F5">
        <w:rPr>
          <w:rFonts w:hAnsi="Times New Roman" w:ascii="Times New Roman"/>
          <w:sz w:val="22"/>
          <w:szCs w:val="22"/>
          <w:lang w:val="hr-HR"/>
        </w:rPr>
        <w:t>.</w:t>
      </w:r>
    </w:p>
    <w:p w:rsidRDefault="00500D7F" w:rsidP="00B309C2" w:rsidR="00B309C2" w:rsidRPr="00FF719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309C2" w:rsidRPr="00FF7197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32B71" w:rsidP="00B309C2" w:rsidR="00532B71" w:rsidRPr="00FF7197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FF719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3C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40583">
      <w:rPr>
        <w:rFonts w:hAnsi="Times New Roman" w:ascii="Times New Roman"/>
        <w:b/>
        <w:sz w:val="22"/>
        <w:szCs w:val="22"/>
        <w:lang w:val="hr-HR"/>
      </w:rPr>
      <w:t>2332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F754D6"/>
    <w:multiLevelType w:val="hybridMultilevel"/>
    <w:tmpl w:val="C1B60D7C"/>
    <w:lvl w:tplc="AD785A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8C2D7B"/>
    <w:multiLevelType w:val="hybridMultilevel"/>
    <w:tmpl w:val="D42C42EC"/>
    <w:lvl w:tplc="0010CE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8B8"/>
    <w:rsid w:val="00024FE4"/>
    <w:rsid w:val="00032E63"/>
    <w:rsid w:val="00052CA4"/>
    <w:rsid w:val="000654F6"/>
    <w:rsid w:val="00074FAA"/>
    <w:rsid w:val="000833A0"/>
    <w:rsid w:val="000979F6"/>
    <w:rsid w:val="000B609B"/>
    <w:rsid w:val="000C47B3"/>
    <w:rsid w:val="00112B50"/>
    <w:rsid w:val="001142DC"/>
    <w:rsid w:val="001150DC"/>
    <w:rsid w:val="001273D2"/>
    <w:rsid w:val="00143E8E"/>
    <w:rsid w:val="001507AE"/>
    <w:rsid w:val="00164F18"/>
    <w:rsid w:val="00175065"/>
    <w:rsid w:val="001800BE"/>
    <w:rsid w:val="00182088"/>
    <w:rsid w:val="001905B1"/>
    <w:rsid w:val="001A3A95"/>
    <w:rsid w:val="001A41C1"/>
    <w:rsid w:val="001B2ABE"/>
    <w:rsid w:val="001B2ED5"/>
    <w:rsid w:val="001B47E9"/>
    <w:rsid w:val="001C5220"/>
    <w:rsid w:val="001E7EBD"/>
    <w:rsid w:val="00205402"/>
    <w:rsid w:val="00216D55"/>
    <w:rsid w:val="00250EE0"/>
    <w:rsid w:val="00281CBA"/>
    <w:rsid w:val="002846ED"/>
    <w:rsid w:val="002D69CD"/>
    <w:rsid w:val="002E2363"/>
    <w:rsid w:val="002E46D4"/>
    <w:rsid w:val="002F3D54"/>
    <w:rsid w:val="003108D1"/>
    <w:rsid w:val="003151BF"/>
    <w:rsid w:val="003205C3"/>
    <w:rsid w:val="00322EFB"/>
    <w:rsid w:val="00367BDF"/>
    <w:rsid w:val="00377DF3"/>
    <w:rsid w:val="00381A6A"/>
    <w:rsid w:val="003A1F98"/>
    <w:rsid w:val="003C01C6"/>
    <w:rsid w:val="003C3020"/>
    <w:rsid w:val="003D2F62"/>
    <w:rsid w:val="003D48A0"/>
    <w:rsid w:val="00402EB8"/>
    <w:rsid w:val="00407ED8"/>
    <w:rsid w:val="004129BF"/>
    <w:rsid w:val="0042162E"/>
    <w:rsid w:val="00426160"/>
    <w:rsid w:val="004335B8"/>
    <w:rsid w:val="00437BBB"/>
    <w:rsid w:val="0044082D"/>
    <w:rsid w:val="00453EEE"/>
    <w:rsid w:val="0045694E"/>
    <w:rsid w:val="004770A9"/>
    <w:rsid w:val="004918B5"/>
    <w:rsid w:val="004A0386"/>
    <w:rsid w:val="004A3B72"/>
    <w:rsid w:val="004B7141"/>
    <w:rsid w:val="004C2A20"/>
    <w:rsid w:val="004D55B4"/>
    <w:rsid w:val="00500D7F"/>
    <w:rsid w:val="00500EAA"/>
    <w:rsid w:val="0050196F"/>
    <w:rsid w:val="0051339D"/>
    <w:rsid w:val="00527A54"/>
    <w:rsid w:val="00532B71"/>
    <w:rsid w:val="00533D62"/>
    <w:rsid w:val="00545C37"/>
    <w:rsid w:val="00546440"/>
    <w:rsid w:val="00552465"/>
    <w:rsid w:val="00561677"/>
    <w:rsid w:val="005940E9"/>
    <w:rsid w:val="005A29C7"/>
    <w:rsid w:val="005B3D80"/>
    <w:rsid w:val="005D2055"/>
    <w:rsid w:val="005E3081"/>
    <w:rsid w:val="005E3275"/>
    <w:rsid w:val="00602A90"/>
    <w:rsid w:val="006139C8"/>
    <w:rsid w:val="00621AAC"/>
    <w:rsid w:val="006356C5"/>
    <w:rsid w:val="006444F4"/>
    <w:rsid w:val="006601C4"/>
    <w:rsid w:val="00676A23"/>
    <w:rsid w:val="006945BE"/>
    <w:rsid w:val="00697978"/>
    <w:rsid w:val="006B0A9D"/>
    <w:rsid w:val="006C6CAD"/>
    <w:rsid w:val="006D45D8"/>
    <w:rsid w:val="007045BC"/>
    <w:rsid w:val="00714CC9"/>
    <w:rsid w:val="00722851"/>
    <w:rsid w:val="00730EAB"/>
    <w:rsid w:val="00734123"/>
    <w:rsid w:val="00757148"/>
    <w:rsid w:val="00780DEA"/>
    <w:rsid w:val="007A29F9"/>
    <w:rsid w:val="007C6CF9"/>
    <w:rsid w:val="007E125F"/>
    <w:rsid w:val="007E3C7E"/>
    <w:rsid w:val="008117CE"/>
    <w:rsid w:val="008162AD"/>
    <w:rsid w:val="0081770E"/>
    <w:rsid w:val="00840E3D"/>
    <w:rsid w:val="00862EF6"/>
    <w:rsid w:val="00867F16"/>
    <w:rsid w:val="00892696"/>
    <w:rsid w:val="00895151"/>
    <w:rsid w:val="008B0907"/>
    <w:rsid w:val="008E1D89"/>
    <w:rsid w:val="008F7EAE"/>
    <w:rsid w:val="009001F7"/>
    <w:rsid w:val="009001FE"/>
    <w:rsid w:val="0090688C"/>
    <w:rsid w:val="009118D2"/>
    <w:rsid w:val="00914CFB"/>
    <w:rsid w:val="009230FD"/>
    <w:rsid w:val="00934AFC"/>
    <w:rsid w:val="00937016"/>
    <w:rsid w:val="009546B6"/>
    <w:rsid w:val="009603C3"/>
    <w:rsid w:val="009836E4"/>
    <w:rsid w:val="00986EED"/>
    <w:rsid w:val="00997BA9"/>
    <w:rsid w:val="009A7223"/>
    <w:rsid w:val="009B7F84"/>
    <w:rsid w:val="009D6B3A"/>
    <w:rsid w:val="009F0DCC"/>
    <w:rsid w:val="009F15BD"/>
    <w:rsid w:val="009F5765"/>
    <w:rsid w:val="00A0304B"/>
    <w:rsid w:val="00A11D9C"/>
    <w:rsid w:val="00A22C68"/>
    <w:rsid w:val="00A358AD"/>
    <w:rsid w:val="00A45094"/>
    <w:rsid w:val="00A662D9"/>
    <w:rsid w:val="00A723EE"/>
    <w:rsid w:val="00A871FF"/>
    <w:rsid w:val="00A94D51"/>
    <w:rsid w:val="00A95334"/>
    <w:rsid w:val="00A95810"/>
    <w:rsid w:val="00AA4411"/>
    <w:rsid w:val="00AA6B5F"/>
    <w:rsid w:val="00AB44B7"/>
    <w:rsid w:val="00AB4C8E"/>
    <w:rsid w:val="00AB7883"/>
    <w:rsid w:val="00AC3DDD"/>
    <w:rsid w:val="00AF40B4"/>
    <w:rsid w:val="00B03169"/>
    <w:rsid w:val="00B1709D"/>
    <w:rsid w:val="00B22F3C"/>
    <w:rsid w:val="00B2463B"/>
    <w:rsid w:val="00B309C2"/>
    <w:rsid w:val="00B3222C"/>
    <w:rsid w:val="00B4799F"/>
    <w:rsid w:val="00B73ACA"/>
    <w:rsid w:val="00B81363"/>
    <w:rsid w:val="00BB4CDA"/>
    <w:rsid w:val="00BD69F5"/>
    <w:rsid w:val="00BF23C6"/>
    <w:rsid w:val="00C12F6E"/>
    <w:rsid w:val="00C208CC"/>
    <w:rsid w:val="00C5636E"/>
    <w:rsid w:val="00C57CAF"/>
    <w:rsid w:val="00C7496C"/>
    <w:rsid w:val="00C82B1A"/>
    <w:rsid w:val="00C91FB0"/>
    <w:rsid w:val="00C92EDD"/>
    <w:rsid w:val="00CB4131"/>
    <w:rsid w:val="00CB5E89"/>
    <w:rsid w:val="00CC15D9"/>
    <w:rsid w:val="00CC79E2"/>
    <w:rsid w:val="00CD6B81"/>
    <w:rsid w:val="00CE35D6"/>
    <w:rsid w:val="00CF2939"/>
    <w:rsid w:val="00CF6F3D"/>
    <w:rsid w:val="00D06F1F"/>
    <w:rsid w:val="00D148F7"/>
    <w:rsid w:val="00D14FE6"/>
    <w:rsid w:val="00D16ADD"/>
    <w:rsid w:val="00D17546"/>
    <w:rsid w:val="00D175D8"/>
    <w:rsid w:val="00D2206F"/>
    <w:rsid w:val="00D24C22"/>
    <w:rsid w:val="00D40583"/>
    <w:rsid w:val="00D44D4F"/>
    <w:rsid w:val="00D52F6D"/>
    <w:rsid w:val="00D57391"/>
    <w:rsid w:val="00D62572"/>
    <w:rsid w:val="00D626B2"/>
    <w:rsid w:val="00D648F2"/>
    <w:rsid w:val="00D955F3"/>
    <w:rsid w:val="00DA214A"/>
    <w:rsid w:val="00DB29D2"/>
    <w:rsid w:val="00DB4528"/>
    <w:rsid w:val="00DD55B9"/>
    <w:rsid w:val="00DE4A87"/>
    <w:rsid w:val="00DF5114"/>
    <w:rsid w:val="00E14267"/>
    <w:rsid w:val="00E325B4"/>
    <w:rsid w:val="00E515DA"/>
    <w:rsid w:val="00E641D1"/>
    <w:rsid w:val="00E947D2"/>
    <w:rsid w:val="00EE5750"/>
    <w:rsid w:val="00EE69E5"/>
    <w:rsid w:val="00F40CF2"/>
    <w:rsid w:val="00F45478"/>
    <w:rsid w:val="00F55CE1"/>
    <w:rsid w:val="00F62A72"/>
    <w:rsid w:val="00F667BC"/>
    <w:rsid w:val="00F75B0A"/>
    <w:rsid w:val="00F84256"/>
    <w:rsid w:val="00F87D60"/>
    <w:rsid w:val="00FA5DE6"/>
    <w:rsid w:val="00FF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B309C2"/>
    <w:pPr>
      <w:keepNext/>
      <w:jc w:val="center"/>
      <w:outlineLvl w:val="0"/>
    </w:pPr>
    <w:rPr>
      <w:rFonts w:eastAsia="Arial Unicode MS" w:hAnsi="Times New Roman" w:asci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link w:val="Naslov2Char"/>
    <w:qFormat/>
    <w:rsid w:val="00B309C2"/>
    <w:pPr>
      <w:keepNext/>
      <w:jc w:val="center"/>
      <w:outlineLvl w:val="1"/>
    </w:pPr>
    <w:rPr>
      <w:rFonts w:eastAsia="Arial Unicode MS" w:hAnsi="Times New Roman" w:ascii="Times New Roman"/>
      <w:lang w:eastAsia="en-US" w:val="hr-HR"/>
    </w:rPr>
  </w:style>
  <w:style w:styleId="Naslov3" w:type="paragraph">
    <w:name w:val="heading 3"/>
    <w:basedOn w:val="Normal"/>
    <w:next w:val="Normal"/>
    <w:link w:val="Naslov3Char"/>
    <w:qFormat/>
    <w:rsid w:val="00B309C2"/>
    <w:pPr>
      <w:keepNext/>
      <w:jc w:val="both"/>
      <w:outlineLvl w:val="2"/>
    </w:pPr>
    <w:rPr>
      <w:rFonts w:eastAsia="Arial Unicode MS" w:hAnsi="Times New Roman" w:ascii="Times New Roman"/>
      <w:b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B309C2"/>
    <w:rPr>
      <w:rFonts w:eastAsia="Arial Unicode MS"/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B309C2"/>
    <w:rPr>
      <w:rFonts w:eastAsia="Arial Unicode MS"/>
      <w:sz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B309C2"/>
    <w:rPr>
      <w:rFonts w:eastAsia="Arial Unicode MS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B309C2"/>
    <w:pPr>
      <w:jc w:val="both"/>
    </w:pPr>
    <w:rPr>
      <w:rFonts w:hAnsi="Times New Roman" w:ascii="Times New Roman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B309C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3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C7E"/>
    <w:rPr>
      <w:rFonts w:cs="Times New Roman" w:eastAsia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C7E"/>
    <w:rPr>
      <w:rFonts w:eastAsia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C7E"/>
    <w:rPr>
      <w:rFonts w:cs="Times New Roman" w:eastAsia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C7E"/>
    <w:rPr>
      <w:rFonts w:cs="Times New Roman" w:eastAsia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B309C2"/>
    <w:pPr>
      <w:keepNext/>
      <w:jc w:val="center"/>
      <w:outlineLvl w:val="0"/>
    </w:pPr>
    <w:rPr>
      <w:rFonts w:ascii="Times New Roman" w:eastAsia="Arial Unicode MS" w:hAns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link w:val="Naslov2Char"/>
    <w:qFormat/>
    <w:rsid w:val="00B309C2"/>
    <w:pPr>
      <w:keepNext/>
      <w:jc w:val="center"/>
      <w:outlineLvl w:val="1"/>
    </w:pPr>
    <w:rPr>
      <w:rFonts w:ascii="Times New Roman" w:eastAsia="Arial Unicode MS" w:hAnsi="Times New Roman"/>
      <w:lang w:eastAsia="en-US" w:val="hr-HR"/>
    </w:rPr>
  </w:style>
  <w:style w:styleId="Naslov3" w:type="paragraph">
    <w:name w:val="heading 3"/>
    <w:basedOn w:val="Normal"/>
    <w:next w:val="Normal"/>
    <w:link w:val="Naslov3Char"/>
    <w:qFormat/>
    <w:rsid w:val="00B309C2"/>
    <w:pPr>
      <w:keepNext/>
      <w:jc w:val="both"/>
      <w:outlineLvl w:val="2"/>
    </w:pPr>
    <w:rPr>
      <w:rFonts w:ascii="Times New Roman" w:eastAsia="Arial Unicode MS" w:hAnsi="Times New Roman"/>
      <w:b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B309C2"/>
    <w:rPr>
      <w:rFonts w:eastAsia="Arial Unicode MS"/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B309C2"/>
    <w:rPr>
      <w:rFonts w:eastAsia="Arial Unicode MS"/>
      <w:sz w:val="24"/>
      <w:lang w:eastAsia="en-US"/>
    </w:rPr>
  </w:style>
  <w:style w:customStyle="1" w:styleId="Naslov3Char" w:type="character">
    <w:name w:val="Naslov 3 Char"/>
    <w:basedOn w:val="Zadanifontodlomka"/>
    <w:link w:val="Naslov3"/>
    <w:rsid w:val="00B309C2"/>
    <w:rPr>
      <w:rFonts w:eastAsia="Arial Unicode MS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B309C2"/>
    <w:pPr>
      <w:jc w:val="both"/>
    </w:pPr>
    <w:rPr>
      <w:rFonts w:ascii="Times New Roman" w:hAnsi="Times New Roman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B309C2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E3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C7E"/>
    <w:rPr>
      <w:rFonts w:ascii="Times New Roman" w:cs="Times New Roman" w:eastAsia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C7E"/>
    <w:rPr>
      <w:rFonts w:eastAsia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C7E"/>
    <w:rPr>
      <w:rFonts w:ascii="Times New Roman" w:cs="Times New Roman" w:eastAsia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C7E"/>
    <w:rPr>
      <w:rFonts w:ascii="Times New Roman" w:cs="Times New Roman" w:eastAsia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2332</izvorni_sadrzaj>
    <derivirana_varijabla naziv="DomainObject.Predmet.Broj_1">2332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travnja 2016.</izvorni_sadrzaj>
    <derivirana_varijabla naziv="DomainObject.Predmet.DatumRjesavanja_1">22.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</izvorni_sadrzaj>
    <derivirana_varijabla naziv="DomainObject.Predmet.Opis_1">čl. 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St-2332/2015</izvorni_sadrzaj>
    <derivirana_varijabla naziv="DomainObject.Predmet.OznakaBroj_1">St-2332/2015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TIBERIS TOP d.o.o. za trgovinu i usluge</izvorni_sadrzaj>
    <derivirana_varijabla naziv="DomainObject.Predmet.ProtustrankaFormated_1">  TIBERIS TOP d.o.o. za trgovinu i usluge</derivirana_varijabla>
  </DomainObject.Predmet.ProtustrankaFormated>
  <DomainObject.Predmet.ProtustrankaFormatedOIB>
    <izvorni_sadrzaj>  TIBERIS TOP d.o.o. za trgovinu i usluge, OIB 54255507636</izvorni_sadrzaj>
    <derivirana_varijabla naziv="DomainObject.Predmet.ProtustrankaFormatedOIB_1">  TIBERIS TOP d.o.o. za trgovinu i usluge, OIB 54255507636</derivirana_varijabla>
  </DomainObject.Predmet.ProtustrankaFormatedOIB>
  <DomainObject.Predmet.ProtustrankaFormatedWithAdress>
    <izvorni_sadrzaj> TIBERIS TOP d.o.o. za trgovinu i usluge, Rožat 12, 20000 Dubrovnik</izvorni_sadrzaj>
    <derivirana_varijabla naziv="DomainObject.Predmet.ProtustrankaFormatedWithAdress_1"> TIBERIS TOP d.o.o. za trgovinu i usluge, Rožat 12, 20000 Dubrovnik</derivirana_varijabla>
  </DomainObject.Predmet.ProtustrankaFormatedWithAdress>
  <DomainObject.Predmet.ProtustrankaFormatedWithAdressOIB>
    <izvorni_sadrzaj> TIBERIS TOP d.o.o. za trgovinu i usluge, OIB 54255507636, Rožat 12, 20000 Dubrovnik</izvorni_sadrzaj>
    <derivirana_varijabla naziv="DomainObject.Predmet.ProtustrankaFormatedWithAdressOIB_1"> TIBERIS TOP d.o.o. za trgovinu i usluge, OIB 54255507636, Rožat 12, 20000 Dubrovnik</derivirana_varijabla>
  </DomainObject.Predmet.ProtustrankaFormatedWithAdressOIB>
  <DomainObject.Predmet.ProtustrankaWithAdress>
    <izvorni_sadrzaj>TIBERIS TOP d.o.o. za trgovinu i usluge Rožat 12, 20000 Dubrovnik</izvorni_sadrzaj>
    <derivirana_varijabla naziv="DomainObject.Predmet.ProtustrankaWithAdress_1">TIBERIS TOP d.o.o. za trgovinu i usluge Rožat 12, 20000 Dubrovnik</derivirana_varijabla>
  </DomainObject.Predmet.ProtustrankaWithAdress>
  <DomainObject.Predmet.ProtustrankaWithAdressOIB>
    <izvorni_sadrzaj>TIBERIS TOP d.o.o. za trgovinu i usluge, OIB 54255507636, Rožat 12, 20000 Dubrovnik</izvorni_sadrzaj>
    <derivirana_varijabla naziv="DomainObject.Predmet.ProtustrankaWithAdressOIB_1">TIBERIS TOP d.o.o. za trgovinu i usluge, OIB 54255507636, Rožat 12, 20000 Dubrovnik</derivirana_varijabla>
  </DomainObject.Predmet.ProtustrankaWithAdressOIB>
  <DomainObject.Predmet.ProtustrankaNazivFormated>
    <izvorni_sadrzaj>TIBERIS TOP d.o.o. za trgovinu i usluge</izvorni_sadrzaj>
    <derivirana_varijabla naziv="DomainObject.Predmet.ProtustrankaNazivFormated_1">TIBERIS TOP d.o.o. za trgovinu i usluge</derivirana_varijabla>
  </DomainObject.Predmet.ProtustrankaNazivFormated>
  <DomainObject.Predmet.ProtustrankaNazivFormatedOIB>
    <izvorni_sadrzaj>TIBERIS TOP d.o.o. za trgovinu i usluge, OIB 54255507636</izvorni_sadrzaj>
    <derivirana_varijabla naziv="DomainObject.Predmet.ProtustrankaNazivFormatedOIB_1">TIBERIS TOP d.o.o. za trgovinu i usluge, OIB 54255507636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 Dubrovnik</izvorni_sadrzaj>
    <derivirana_varijabla naziv="DomainObject.Predmet.StrankaFormated_1">  FINA,RC Split,Podružnica Dubrovnik, Dubrovnik</derivirana_varijabla>
  </DomainObject.Predmet.StrankaFormated>
  <DomainObject.Predmet.StrankaFormatedOIB>
    <izvorni_sadrzaj>  FINA,RC Split,Podružnica Dubrovnik, Dubrovnik, OIB 25926587704</izvorni_sadrzaj>
    <derivirana_varijabla naziv="DomainObject.Predmet.StrankaFormatedOIB_1">  FINA,RC Split,Podružnica Dubrovnik, Dubrovnik, OIB 25926587704</derivirana_varijabla>
  </DomainObject.Predmet.StrankaFormatedOIB>
  <DomainObject.Predmet.StrankaFormatedWithAdress>
    <izvorni_sadrzaj> FINA,RC Split,Podružnica Dubrovnik, Dubrovnik, Vukovarsla 2, 20000 Dubrovnik</izvorni_sadrzaj>
    <derivirana_varijabla naziv="DomainObject.Predmet.StrankaFormatedWithAdress_1"> FINA,RC Split,Podružnica Dubrovnik, Dubrovnik, Vukovarsla 2, 20000 Dubrovnik</derivirana_varijabla>
  </DomainObject.Predmet.StrankaFormatedWithAdress>
  <DomainObject.Predmet.StrankaFormatedWithAdressOIB>
    <izvorni_sadrzaj> FINA,RC Split,Podružnica Dubrovnik, Dubrovnik, OIB 25926587704, Vukovarsla 2, 20000 Dubrovnik</izvorni_sadrzaj>
    <derivirana_varijabla naziv="DomainObject.Predmet.StrankaFormatedWithAdressOIB_1"> FINA,RC Split,Podružnica Dubrovnik, Dubrovnik, OIB 25926587704, Vukovarsla 2, 20000 Dubrovnik</derivirana_varijabla>
  </DomainObject.Predmet.StrankaFormatedWithAdressOIB>
  <DomainObject.Predmet.StrankaWithAdress>
    <izvorni_sadrzaj>FINA,RC Split,Podružnica Dubrovnik, Dubrovnik Vukovarsla 2,20000 Dubrovnik</izvorni_sadrzaj>
    <derivirana_varijabla naziv="DomainObject.Predmet.StrankaWithAdress_1">FINA,RC Split,Podružnica Dubrovnik, Dubrovnik Vukovarsla 2,20000 Dubrovnik</derivirana_varijabla>
  </DomainObject.Predmet.StrankaWithAdress>
  <DomainObject.Predmet.StrankaWithAdressOIB>
    <izvorni_sadrzaj>FINA,RC Split,Podružnica Dubrovnik, Dubrovnik, OIB 25926587704, Vukovarsla 2,20000 Dubrovnik</izvorni_sadrzaj>
    <derivirana_varijabla naziv="DomainObject.Predmet.StrankaWithAdressOIB_1">FINA,RC Split,Podružnica Dubrovnik, Dubrovnik, OIB 25926587704, Vukovarsla 2,20000 Dubrovnik</derivirana_varijabla>
  </DomainObject.Predmet.StrankaWithAdressOIB>
  <DomainObject.Predmet.StrankaNazivFormated>
    <izvorni_sadrzaj>FINA,RC Split,Podružnica Dubrovnik, Dubrovnik</izvorni_sadrzaj>
    <derivirana_varijabla naziv="DomainObject.Predmet.StrankaNazivFormated_1">FINA,RC Split,Podružnica Dubrovnik, Dubrovnik</derivirana_varijabla>
  </DomainObject.Predmet.StrankaNazivFormated>
  <DomainObject.Predmet.StrankaNazivFormatedOIB>
    <izvorni_sadrzaj>FINA,RC Split,Podružnica Dubrovnik, Dubrovnik, OIB 25926587704</izvorni_sadrzaj>
    <derivirana_varijabla naziv="DomainObject.Predmet.StrankaNazivFormatedOIB_1">FINA,RC Split,Podružnica Dubrovnik, 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Dubrovnik, Dubrovnik</item>
    </izvorni_sadrzaj>
    <derivirana_varijabla naziv="DomainObject.Predmet.StrankaListFormated_1">
      <item>FINA,RC Split,Podružnica Dubrovnik, Dubrovnik</item>
    </derivirana_varijabla>
  </DomainObject.Predmet.StrankaListFormated>
  <DomainObject.Predmet.StrankaListFormatedOIB>
    <izvorni_sadrzaj>
      <item>FINA,RC Split,Podružnica Dubrovnik, Dubrovnik, OIB 25926587704</item>
    </izvorni_sadrzaj>
    <derivirana_varijabla naziv="DomainObject.Predmet.StrankaListFormatedOIB_1">
      <item>FINA,RC Split,Podružnica Dubrovnik, Dubrovnik, OIB 25926587704</item>
    </derivirana_varijabla>
  </DomainObject.Predmet.StrankaListFormatedOIB>
  <DomainObject.Predmet.StrankaListFormatedWithAdress>
    <izvorni_sadrzaj>
      <item>FINA,RC Split,Podružnica Dubrovnik, Dubrovnik, Vukovarsla 2, 20000 Dubrovnik</item>
    </izvorni_sadrzaj>
    <derivirana_varijabla naziv="DomainObject.Predmet.StrankaListFormatedWithAdress_1">
      <item>FINA,RC Split,Podružnica Dubrovnik, Dubrovnik, Vukovarsla 2, 20000 Dubrovnik</item>
    </derivirana_varijabla>
  </DomainObject.Predmet.StrankaListFormatedWithAdress>
  <DomainObject.Predmet.StrankaListFormatedWithAdressOIB>
    <izvorni_sadrzaj>
      <item>FINA,RC Split,Podružnica Dubrovnik, Dubrovnik, OIB 25926587704, Vukovarsla 2, 20000 Dubrovnik</item>
    </izvorni_sadrzaj>
    <derivirana_varijabla naziv="DomainObject.Predmet.StrankaListFormatedWithAdressOIB_1">
      <item>FINA,RC Split,Podružnica Dubrovnik, Dubrovnik, OIB 25926587704, Vukovarsla 2, 20000 Dubrovnik</item>
    </derivirana_varijabla>
  </DomainObject.Predmet.StrankaListFormatedWithAdressOIB>
  <DomainObject.Predmet.StrankaListNazivFormated>
    <izvorni_sadrzaj>
      <item>FINA,RC Split,Podružnica Dubrovnik, Dubrovnik</item>
    </izvorni_sadrzaj>
    <derivirana_varijabla naziv="DomainObject.Predmet.StrankaListNazivFormated_1">
      <item>FINA,RC Split,Podružnica Dubrovnik, Dubrovnik</item>
    </derivirana_varijabla>
  </DomainObject.Predmet.StrankaListNazivFormated>
  <DomainObject.Predmet.StrankaListNazivFormatedOIB>
    <izvorni_sadrzaj>
      <item>FINA,RC Split,Podružnica Dubrovnik, Dubrovnik, OIB 25926587704</item>
    </izvorni_sadrzaj>
    <derivirana_varijabla naziv="DomainObject.Predmet.StrankaListNazivFormatedOIB_1">
      <item>FINA,RC Split,Podružnica Dubrovnik, Dubrovnik, OIB 25926587704</item>
    </derivirana_varijabla>
  </DomainObject.Predmet.StrankaListNazivFormatedOIB>
  <DomainObject.Predmet.ProtuStrankaListFormated>
    <izvorni_sadrzaj>
      <item>TIBERIS TOP d.o.o. za trgovinu i usluge</item>
    </izvorni_sadrzaj>
    <derivirana_varijabla naziv="DomainObject.Predmet.ProtuStrankaListFormated_1">
      <item>TIBERIS TOP d.o.o. za trgovinu i usluge</item>
    </derivirana_varijabla>
  </DomainObject.Predmet.ProtuStrankaListFormated>
  <DomainObject.Predmet.ProtuStrankaListFormatedOIB>
    <izvorni_sadrzaj>
      <item>TIBERIS TOP d.o.o. za trgovinu i usluge, OIB 54255507636</item>
    </izvorni_sadrzaj>
    <derivirana_varijabla naziv="DomainObject.Predmet.ProtuStrankaListFormatedOIB_1">
      <item>TIBERIS TOP d.o.o. za trgovinu i usluge, OIB 54255507636</item>
    </derivirana_varijabla>
  </DomainObject.Predmet.ProtuStrankaListFormatedOIB>
  <DomainObject.Predmet.ProtuStrankaListFormatedWithAdress>
    <izvorni_sadrzaj>
      <item>TIBERIS TOP d.o.o. za trgovinu i usluge, Rožat 12, 20000 Dubrovnik</item>
    </izvorni_sadrzaj>
    <derivirana_varijabla naziv="DomainObject.Predmet.ProtuStrankaListFormatedWithAdress_1">
      <item>TIBERIS TOP d.o.o. za trgovinu i usluge, Rožat 12, 20000 Dubrovnik</item>
    </derivirana_varijabla>
  </DomainObject.Predmet.ProtuStrankaListFormatedWithAdress>
  <DomainObject.Predmet.ProtuStrankaListFormatedWithAdressOIB>
    <izvorni_sadrzaj>
      <item>TIBERIS TOP d.o.o. za trgovinu i usluge, OIB 54255507636, Rožat 12, 20000 Dubrovnik</item>
    </izvorni_sadrzaj>
    <derivirana_varijabla naziv="DomainObject.Predmet.ProtuStrankaListFormatedWithAdressOIB_1">
      <item>TIBERIS TOP d.o.o. za trgovinu i usluge, OIB 54255507636, Rožat 12, 20000 Dubrovnik</item>
    </derivirana_varijabla>
  </DomainObject.Predmet.ProtuStrankaListFormatedWithAdressOIB>
  <DomainObject.Predmet.ProtuStrankaListNazivFormated>
    <izvorni_sadrzaj>
      <item>TIBERIS TOP d.o.o. za trgovinu i usluge</item>
    </izvorni_sadrzaj>
    <derivirana_varijabla naziv="DomainObject.Predmet.ProtuStrankaListNazivFormated_1">
      <item>TIBERIS TOP d.o.o. za trgovinu i usluge</item>
    </derivirana_varijabla>
  </DomainObject.Predmet.ProtuStrankaListNazivFormated>
  <DomainObject.Predmet.ProtuStrankaListNazivFormatedOIB>
    <izvorni_sadrzaj>
      <item>TIBERIS TOP d.o.o. za trgovinu i usluge, OIB 54255507636</item>
    </izvorni_sadrzaj>
    <derivirana_varijabla naziv="DomainObject.Predmet.ProtuStrankaListNazivFormatedOIB_1">
      <item>TIBERIS TOP d.o.o. za trgovinu i usluge, OIB 54255507636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 Dubrovnik</izvorni_sadrzaj>
    <derivirana_varijabla naziv="DomainObject.Predmet.StrankaIDrugi_1">FINA,RC Split,Podružnica Dubrovnik, Dubrovnik</derivirana_varijabla>
  </DomainObject.Predmet.StrankaIDrugi>
  <DomainObject.Predmet.ProtustrankaIDrugi>
    <izvorni_sadrzaj>TIBERIS TOP d.o.o. za trgovinu i usluge</izvorni_sadrzaj>
    <derivirana_varijabla naziv="DomainObject.Predmet.ProtustrankaIDrugi_1">TIBERIS TOP d.o.o. za trgovinu i usluge</derivirana_varijabla>
  </DomainObject.Predmet.ProtustrankaIDrugi>
  <DomainObject.Predmet.StrankaIDrugiAdressOIB>
    <izvorni_sadrzaj>FINA,RC Split,Podružnica Dubrovnik, Dubrovnik, OIB 25926587704, Vukovarsla 2, 20000 Dubrovnik</izvorni_sadrzaj>
    <derivirana_varijabla naziv="DomainObject.Predmet.StrankaIDrugiAdressOIB_1">FINA,RC Split,Podružnica Dubrovnik, Dubrovnik, OIB 25926587704, Vukovarsla 2, 20000 Dubrovnik</derivirana_varijabla>
  </DomainObject.Predmet.StrankaIDrugiAdressOIB>
  <DomainObject.Predmet.ProtustrankaIDrugiAdressOIB>
    <izvorni_sadrzaj>TIBERIS TOP d.o.o. za trgovinu i usluge, OIB 54255507636, Rožat 12, 20000 Dubrovnik</izvorni_sadrzaj>
    <derivirana_varijabla naziv="DomainObject.Predmet.ProtustrankaIDrugiAdressOIB_1">TIBERIS TOP d.o.o. za trgovinu i usluge, OIB 54255507636, Rožat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St-2332/2015-8</izvorni_sadrzaj>
    <derivirana_varijabla naziv="DomainObject.Predmet.OdlukaRjesenje.Oznaka_1">St-2332/2015-8</derivirana_varijabla>
  </DomainObject.Predmet.OdlukaRjesenje.Oznaka>
  <DomainObject.Predmet.SudioniciListNaziv>
    <izvorni_sadrzaj>
      <item>TIBERIS TOP d.o.o. za trgovinu i usluge</item>
      <item>FINA,RC Split,Podružnica Dubrovnik, Dubrovnik</item>
    </izvorni_sadrzaj>
    <derivirana_varijabla naziv="DomainObject.Predmet.SudioniciListNaziv_1">
      <item>TIBERIS TOP d.o.o. za trgovinu i usluge</item>
      <item>FINA,RC Split,Podružnica Dubrovnik, Dubrovnik</item>
    </derivirana_varijabla>
  </DomainObject.Predmet.SudioniciListNaziv>
  <DomainObject.Predmet.SudioniciListAdressOIB>
    <izvorni_sadrzaj>
      <item>TIBERIS TOP d.o.o. za trgovinu i usluge, OIB 54255507636, Rožat 12,20000 Dubrovnik</item>
      <item>FINA,RC Split,Podružnica Dubrovnik, Dubrovnik, OIB 25926587704, Vukovarsla 2,20000 Dubrovnik</item>
    </izvorni_sadrzaj>
    <derivirana_varijabla naziv="DomainObject.Predmet.SudioniciListAdressOIB_1">
      <item>TIBERIS TOP d.o.o. za trgovinu i usluge, OIB 54255507636, Rožat 12,20000 Dubrovnik</item>
      <item>FINA,RC Split,Podružnica Dubrovnik, Dubrovnik, OIB 25926587704, Vukovarsla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54255507636</item>
      <item>, OIB 25926587704</item>
    </izvorni_sadrzaj>
    <derivirana_varijabla naziv="DomainObject.Predmet.SudioniciListNazivOIB_1">
      <item>, OIB 54255507636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447E4-BE76-49CD-BD66-DAB738260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2938</properties:Characters>
  <properties:Lines>77</properties:Lines>
  <properties:Paragraphs>20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2016-08-31T08:29:00Z</dcterms:created>
  <dc:creator>Sudsko vijeæe</dc:creator>
  <cp:lastModifiedBy>Sandra Lazo Oblizalo</cp:lastModifiedBy>
  <cp:lastPrinted>2016-08-31T10:03:00Z</cp:lastPrinted>
  <dcterms:modified xmlns:xsi="http://www.w3.org/2001/XMLSchema-instance" xsi:type="dcterms:W3CDTF">2016-08-31T10:51:00Z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