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f5966" w14:paraId="15f5966" w:rsidRDefault="00DA7F08" w:rsidP="003F61B4" w:rsidR="00F41453" w:rsidRPr="004C629D">
      <w:pPr>
        <w:jc w:val="center"/>
        <w15:collapsed w:val="false"/>
        <w:rPr>
          <w:rFonts w:hAnsi="Sylfaen" w:ascii="Sylfaen"/>
          <w:b/>
        </w:rPr>
      </w:pPr>
      <w:bookmarkStart w:name="_GoBack" w:id="0"/>
      <w:bookmarkEnd w:id="0"/>
      <w:r w:rsidRPr="004C629D">
        <w:rPr>
          <w:rFonts w:hAnsi="Sylfaen" w:ascii="Sylfaen"/>
          <w:b/>
        </w:rPr>
        <w:t>GLUMINA BANKA</w:t>
      </w:r>
      <w:r w:rsidR="005E0358" w:rsidRPr="004C629D">
        <w:rPr>
          <w:rFonts w:hAnsi="Sylfaen" w:ascii="Sylfaen"/>
          <w:b/>
        </w:rPr>
        <w:t xml:space="preserve"> d.d</w:t>
      </w:r>
      <w:r w:rsidR="00667162" w:rsidRPr="004C629D">
        <w:rPr>
          <w:rFonts w:hAnsi="Sylfaen" w:ascii="Sylfaen"/>
          <w:b/>
        </w:rPr>
        <w:t>.</w:t>
      </w:r>
      <w:r w:rsidR="003F61B4" w:rsidRPr="004C629D">
        <w:rPr>
          <w:rFonts w:hAnsi="Sylfaen" w:ascii="Sylfaen"/>
          <w:b/>
        </w:rPr>
        <w:t xml:space="preserve"> u </w:t>
      </w:r>
      <w:r w:rsidRPr="004C629D">
        <w:rPr>
          <w:rFonts w:hAnsi="Sylfaen" w:ascii="Sylfaen"/>
          <w:b/>
        </w:rPr>
        <w:t>stečaju</w:t>
      </w:r>
    </w:p>
    <w:p w:rsidRDefault="00F47C83" w:rsidP="003F61B4" w:rsidR="00F41453" w:rsidRPr="004C629D">
      <w:pPr>
        <w:jc w:val="center"/>
        <w:rPr>
          <w:rFonts w:hAnsi="Sylfaen" w:ascii="Sylfaen"/>
          <w:b/>
        </w:rPr>
      </w:pPr>
      <w:r w:rsidRPr="004C629D">
        <w:rPr>
          <w:rFonts w:hAnsi="Sylfaen" w:ascii="Sylfaen"/>
          <w:b/>
        </w:rPr>
        <w:t>Andrije Hebranga 11</w:t>
      </w:r>
      <w:r w:rsidR="003F61B4" w:rsidRPr="004C629D">
        <w:rPr>
          <w:rFonts w:hAnsi="Sylfaen" w:ascii="Sylfaen"/>
          <w:b/>
        </w:rPr>
        <w:t>,</w:t>
      </w:r>
      <w:r w:rsidR="005E0358" w:rsidRPr="004C629D">
        <w:rPr>
          <w:rFonts w:hAnsi="Sylfaen" w:ascii="Sylfaen"/>
          <w:b/>
        </w:rPr>
        <w:t xml:space="preserve"> </w:t>
      </w:r>
      <w:r w:rsidR="00781EA0" w:rsidRPr="004C629D">
        <w:rPr>
          <w:rFonts w:hAnsi="Sylfaen" w:ascii="Sylfaen"/>
          <w:b/>
        </w:rPr>
        <w:t>10</w:t>
      </w:r>
      <w:r w:rsidR="005E0358" w:rsidRPr="004C629D">
        <w:rPr>
          <w:rFonts w:hAnsi="Sylfaen" w:ascii="Sylfaen"/>
          <w:b/>
        </w:rPr>
        <w:t xml:space="preserve"> 000 </w:t>
      </w:r>
      <w:r w:rsidR="00FE2666" w:rsidRPr="004C629D">
        <w:rPr>
          <w:rFonts w:hAnsi="Sylfaen" w:ascii="Sylfaen"/>
          <w:b/>
        </w:rPr>
        <w:t>Zagreb</w:t>
      </w:r>
      <w:r w:rsidR="005E0358" w:rsidRPr="004C629D">
        <w:rPr>
          <w:rFonts w:hAnsi="Sylfaen" w:ascii="Sylfaen"/>
          <w:b/>
        </w:rPr>
        <w:t>,</w:t>
      </w:r>
      <w:r w:rsidR="003F61B4" w:rsidRPr="004C629D">
        <w:rPr>
          <w:rFonts w:hAnsi="Sylfaen" w:ascii="Sylfaen"/>
          <w:b/>
        </w:rPr>
        <w:t xml:space="preserve"> </w:t>
      </w:r>
      <w:r w:rsidR="00F41453" w:rsidRPr="004C629D">
        <w:rPr>
          <w:rFonts w:hAnsi="Sylfaen" w:ascii="Sylfaen"/>
          <w:b/>
        </w:rPr>
        <w:t>OIB</w:t>
      </w:r>
      <w:r w:rsidR="00E82D10" w:rsidRPr="004C629D">
        <w:rPr>
          <w:rFonts w:hAnsi="Sylfaen" w:ascii="Sylfaen"/>
          <w:b/>
        </w:rPr>
        <w:t>:</w:t>
      </w:r>
      <w:r w:rsidR="00F41453" w:rsidRPr="004C629D">
        <w:rPr>
          <w:rFonts w:hAnsi="Sylfaen" w:ascii="Sylfaen"/>
          <w:b/>
        </w:rPr>
        <w:t xml:space="preserve"> </w:t>
      </w:r>
      <w:r w:rsidR="00781EA0" w:rsidRPr="004C629D">
        <w:rPr>
          <w:rFonts w:hAnsi="Sylfaen" w:ascii="Sylfaen"/>
          <w:b/>
        </w:rPr>
        <w:t>82806041381</w:t>
      </w:r>
    </w:p>
    <w:p w:rsidRDefault="003F61B4" w:rsidP="003F61B4" w:rsidR="00C82A08" w:rsidRPr="004C629D">
      <w:pPr>
        <w:jc w:val="center"/>
        <w:rPr>
          <w:rFonts w:hAnsi="Sylfaen" w:ascii="Sylfaen"/>
          <w:b/>
        </w:rPr>
      </w:pPr>
      <w:r w:rsidRPr="004C629D">
        <w:rPr>
          <w:rFonts w:hAnsi="Sylfaen" w:ascii="Sylfaen"/>
          <w:b/>
        </w:rPr>
        <w:t xml:space="preserve">zastupano po </w:t>
      </w:r>
      <w:r w:rsidR="00781EA0" w:rsidRPr="004C629D">
        <w:rPr>
          <w:rFonts w:hAnsi="Sylfaen" w:ascii="Sylfaen"/>
          <w:b/>
        </w:rPr>
        <w:t>stečajnoj upraviteljici Anamarii</w:t>
      </w:r>
      <w:r w:rsidRPr="004C629D">
        <w:rPr>
          <w:rFonts w:hAnsi="Sylfaen" w:ascii="Sylfaen"/>
          <w:b/>
        </w:rPr>
        <w:t xml:space="preserve"> Ivanković, </w:t>
      </w:r>
      <w:r w:rsidR="00E82D10" w:rsidRPr="004C629D">
        <w:rPr>
          <w:rFonts w:hAnsi="Sylfaen" w:ascii="Sylfaen"/>
          <w:b/>
        </w:rPr>
        <w:t xml:space="preserve">Britanski trg 10, </w:t>
      </w:r>
      <w:r w:rsidR="00C82A08" w:rsidRPr="004C629D">
        <w:rPr>
          <w:rFonts w:hAnsi="Sylfaen" w:ascii="Sylfaen"/>
          <w:b/>
        </w:rPr>
        <w:t>Zagreb</w:t>
      </w:r>
    </w:p>
    <w:p w:rsidRDefault="00E916D2" w:rsidP="003F61B4" w:rsidR="003F61B4" w:rsidRPr="004C629D">
      <w:pPr>
        <w:pBdr>
          <w:bottom w:space="1" w:sz="12" w:color="auto" w:val="single"/>
        </w:pBdr>
        <w:jc w:val="center"/>
        <w:rPr>
          <w:rFonts w:hAnsi="Sylfaen" w:ascii="Sylfaen"/>
          <w:b/>
        </w:rPr>
      </w:pPr>
      <w:r w:rsidRPr="004C629D">
        <w:rPr>
          <w:rFonts w:hAnsi="Sylfaen" w:ascii="Sylfaen"/>
          <w:b/>
        </w:rPr>
        <w:t>OIB: 26902318451</w:t>
      </w:r>
      <w:r w:rsidR="003F61B4" w:rsidRPr="004C629D">
        <w:rPr>
          <w:rFonts w:hAnsi="Sylfaen" w:ascii="Sylfaen"/>
          <w:b/>
        </w:rPr>
        <w:t xml:space="preserve">, M: 099/505-0000, e-mail: </w:t>
      </w:r>
      <w:hyperlink r:id="rId10" w:history="true">
        <w:r w:rsidR="003F61B4" w:rsidRPr="004C629D">
          <w:rPr>
            <w:rStyle w:val="Hiperveza"/>
            <w:rFonts w:hAnsi="Sylfaen" w:ascii="Sylfaen"/>
            <w:b/>
          </w:rPr>
          <w:t>ivankovic@odvjetnica-ivankovic.hr</w:t>
        </w:r>
      </w:hyperlink>
    </w:p>
    <w:p w:rsidRDefault="00220243" w:rsidP="00220243" w:rsidR="00BA519B">
      <w:pPr>
        <w:jc w:val="center"/>
        <w:rPr>
          <w:rFonts w:hAnsi="Sylfaen" w:ascii="Sylfaen"/>
        </w:rPr>
      </w:pPr>
      <w:r w:rsidRPr="004C629D">
        <w:rPr>
          <w:rFonts w:hAnsi="Sylfaen" w:ascii="Sylfaen"/>
        </w:rPr>
        <w:t xml:space="preserve">   </w:t>
      </w:r>
    </w:p>
    <w:p w:rsidRDefault="00F9273B" w:rsidP="00F9273B" w:rsidR="00F9273B" w:rsidRPr="004C629D">
      <w:pPr>
        <w:jc w:val="both"/>
        <w:rPr>
          <w:rFonts w:hAnsi="Sylfaen" w:ascii="Sylfaen"/>
        </w:rPr>
      </w:pPr>
    </w:p>
    <w:p w:rsidRDefault="00F9273B" w:rsidP="00F9273B" w:rsidR="00F9273B" w:rsidRPr="004C629D">
      <w:pPr>
        <w:jc w:val="both"/>
        <w:rPr>
          <w:rFonts w:hAnsi="Sylfaen" w:ascii="Sylfaen"/>
          <w:b/>
        </w:rPr>
      </w:pPr>
      <w:r w:rsidRPr="004C629D">
        <w:rPr>
          <w:rFonts w:hAnsi="Sylfaen" w:ascii="Sylfaen"/>
          <w:b/>
        </w:rPr>
        <w:t>TRGOVAČKI SUD U ZAGREBU</w:t>
      </w:r>
    </w:p>
    <w:p w:rsidRDefault="00F9273B" w:rsidP="00F9273B" w:rsidR="00F9273B" w:rsidRPr="004C629D">
      <w:pPr>
        <w:jc w:val="both"/>
        <w:rPr>
          <w:rFonts w:hAnsi="Sylfaen" w:ascii="Sylfaen"/>
          <w:b/>
        </w:rPr>
      </w:pPr>
      <w:r w:rsidRPr="004C629D">
        <w:rPr>
          <w:rFonts w:hAnsi="Sylfaen" w:ascii="Sylfaen"/>
          <w:b/>
        </w:rPr>
        <w:t>STALNA SLUŽBA</w:t>
      </w:r>
    </w:p>
    <w:p w:rsidRDefault="00F9273B" w:rsidP="00F9273B" w:rsidR="00F9273B" w:rsidRPr="004C629D">
      <w:pPr>
        <w:jc w:val="both"/>
        <w:rPr>
          <w:rFonts w:hAnsi="Sylfaen" w:ascii="Sylfaen"/>
          <w:b/>
        </w:rPr>
      </w:pPr>
      <w:r w:rsidRPr="004C629D">
        <w:rPr>
          <w:rFonts w:hAnsi="Sylfaen" w:ascii="Sylfaen"/>
          <w:b/>
        </w:rPr>
        <w:t>Poslovni broj spisa St-83/99</w:t>
      </w:r>
    </w:p>
    <w:p w:rsidRDefault="00F9273B" w:rsidP="00F9273B" w:rsidR="00873608">
      <w:pPr>
        <w:ind w:hanging="2160" w:left="2160"/>
        <w:jc w:val="both"/>
        <w:rPr>
          <w:rFonts w:hAnsi="Sylfaen" w:ascii="Sylfaen"/>
          <w:b/>
        </w:rPr>
      </w:pPr>
      <w:r w:rsidRPr="004C629D">
        <w:rPr>
          <w:rFonts w:hAnsi="Sylfaen" w:ascii="Sylfaen"/>
          <w:b/>
        </w:rPr>
        <w:t xml:space="preserve">Stečajni dužnik: GLUMINA BANKA </w:t>
      </w:r>
      <w:r w:rsidR="0045772B" w:rsidRPr="004C629D">
        <w:rPr>
          <w:rFonts w:hAnsi="Sylfaen" w:ascii="Sylfaen"/>
          <w:b/>
        </w:rPr>
        <w:t>DD</w:t>
      </w:r>
      <w:r w:rsidRPr="004C629D">
        <w:rPr>
          <w:rFonts w:hAnsi="Sylfaen" w:ascii="Sylfaen"/>
          <w:b/>
        </w:rPr>
        <w:t xml:space="preserve">. u stečaju iz Zagreba, </w:t>
      </w:r>
      <w:r w:rsidR="00873608">
        <w:rPr>
          <w:rFonts w:hAnsi="Sylfaen" w:ascii="Sylfaen"/>
          <w:b/>
        </w:rPr>
        <w:t>Andrije Hebranga 11</w:t>
      </w:r>
      <w:r w:rsidRPr="004C629D">
        <w:rPr>
          <w:rFonts w:hAnsi="Sylfaen" w:ascii="Sylfaen"/>
          <w:b/>
        </w:rPr>
        <w:t xml:space="preserve"> </w:t>
      </w:r>
    </w:p>
    <w:p w:rsidRDefault="00F9273B" w:rsidP="00873608" w:rsidR="00873608">
      <w:pPr>
        <w:ind w:hanging="2160" w:left="2160"/>
        <w:jc w:val="both"/>
        <w:rPr>
          <w:rFonts w:hAnsi="Sylfaen" w:ascii="Sylfaen"/>
          <w:b/>
        </w:rPr>
      </w:pPr>
      <w:r w:rsidRPr="004C629D">
        <w:rPr>
          <w:rFonts w:hAnsi="Sylfaen" w:ascii="Sylfaen"/>
          <w:b/>
        </w:rPr>
        <w:t xml:space="preserve">OIB: 82806041381,zastupano po stečajnoj upraviteljici Anamarii Ivanković iz Zagreba, </w:t>
      </w:r>
    </w:p>
    <w:p w:rsidRDefault="00F9273B" w:rsidP="00873608" w:rsidR="00D17037">
      <w:pPr>
        <w:ind w:hanging="2160" w:left="2160"/>
        <w:jc w:val="both"/>
        <w:rPr>
          <w:rFonts w:hAnsi="Sylfaen" w:ascii="Sylfaen"/>
        </w:rPr>
      </w:pPr>
      <w:r w:rsidRPr="004C629D">
        <w:rPr>
          <w:rFonts w:hAnsi="Sylfaen" w:ascii="Sylfaen"/>
          <w:b/>
        </w:rPr>
        <w:t>Britanski trg 10, OIB: 26902318451</w:t>
      </w:r>
      <w:r w:rsidRPr="004C629D">
        <w:rPr>
          <w:rFonts w:hAnsi="Sylfaen" w:ascii="Sylfaen"/>
        </w:rPr>
        <w:t xml:space="preserve">              </w:t>
      </w:r>
    </w:p>
    <w:p w:rsidRDefault="00D17037" w:rsidP="00873608" w:rsidR="00D17037">
      <w:pPr>
        <w:ind w:hanging="2160" w:left="2160"/>
        <w:jc w:val="both"/>
        <w:rPr>
          <w:rFonts w:hAnsi="Sylfaen" w:ascii="Sylfaen"/>
        </w:rPr>
      </w:pPr>
    </w:p>
    <w:p w:rsidRDefault="00D17037" w:rsidP="00D17037" w:rsidR="00D17037">
      <w:pPr>
        <w:ind w:hanging="2160" w:left="2160"/>
        <w:jc w:val="center"/>
        <w:rPr>
          <w:rFonts w:hAnsi="Sylfaen" w:ascii="Sylfaen"/>
        </w:rPr>
      </w:pPr>
      <w:r>
        <w:rPr>
          <w:rFonts w:hAnsi="Sylfaen" w:ascii="Sylfaen"/>
        </w:rPr>
        <w:t>PODNESAK STEČAJNE UPRAVITELJICE</w:t>
      </w:r>
    </w:p>
    <w:p w:rsidRDefault="00D17037" w:rsidP="00D17037" w:rsidR="00F9273B">
      <w:pPr>
        <w:ind w:hanging="2160" w:left="2160"/>
        <w:jc w:val="center"/>
        <w:rPr>
          <w:rFonts w:hAnsi="Sylfaen" w:ascii="Sylfaen"/>
        </w:rPr>
      </w:pPr>
      <w:r>
        <w:rPr>
          <w:rFonts w:hAnsi="Sylfaen" w:ascii="Sylfaen"/>
        </w:rPr>
        <w:t>STEČAJNOG DUŽNIKA</w:t>
      </w:r>
      <w:r w:rsidR="00F9273B" w:rsidRPr="004C629D">
        <w:rPr>
          <w:rFonts w:hAnsi="Sylfaen" w:ascii="Sylfaen"/>
        </w:rPr>
        <w:t xml:space="preserve"> </w:t>
      </w:r>
      <w:r>
        <w:rPr>
          <w:rFonts w:hAnsi="Sylfaen" w:ascii="Sylfaen"/>
        </w:rPr>
        <w:t>GLUMINA BANKA d. d. u stečaju</w:t>
      </w:r>
      <w:r w:rsidR="001B57A2">
        <w:rPr>
          <w:rFonts w:hAnsi="Sylfaen" w:ascii="Sylfaen"/>
        </w:rPr>
        <w:t>,</w:t>
      </w:r>
      <w:r>
        <w:rPr>
          <w:rFonts w:hAnsi="Sylfaen" w:ascii="Sylfaen"/>
        </w:rPr>
        <w:t xml:space="preserve"> Zagreb</w:t>
      </w:r>
    </w:p>
    <w:p w:rsidRDefault="00D17037" w:rsidP="00D17037" w:rsidR="00D17037">
      <w:pPr>
        <w:ind w:hanging="2160" w:left="2160"/>
        <w:rPr>
          <w:rFonts w:hAnsi="Sylfaen" w:ascii="Sylfaen"/>
        </w:rPr>
      </w:pPr>
    </w:p>
    <w:p w:rsidRDefault="00D17037" w:rsidP="00315837" w:rsidR="00D17037" w:rsidRPr="00315837">
      <w:pPr>
        <w:pStyle w:val="Odlomakpopisa"/>
        <w:numPr>
          <w:ilvl w:val="0"/>
          <w:numId w:val="9"/>
        </w:numPr>
        <w:jc w:val="both"/>
        <w:rPr>
          <w:rFonts w:hAnsi="Sylfaen" w:ascii="Sylfaen"/>
        </w:rPr>
      </w:pPr>
      <w:r w:rsidRPr="00315837">
        <w:rPr>
          <w:rFonts w:hAnsi="Sylfaen" w:ascii="Sylfaen"/>
        </w:rPr>
        <w:t xml:space="preserve">kojim daje očitovanje </w:t>
      </w:r>
      <w:r w:rsidR="007E12EA">
        <w:rPr>
          <w:rFonts w:hAnsi="Sylfaen" w:ascii="Sylfaen"/>
        </w:rPr>
        <w:t>na M</w:t>
      </w:r>
      <w:r w:rsidRPr="00315837">
        <w:rPr>
          <w:rFonts w:hAnsi="Sylfaen" w:ascii="Sylfaen"/>
        </w:rPr>
        <w:t>išljenje MARIJE SMOLČIĆ iz Zagreba, DUBRAVKE SMO</w:t>
      </w:r>
      <w:r w:rsidR="00315837">
        <w:rPr>
          <w:rFonts w:hAnsi="Sylfaen" w:ascii="Sylfaen"/>
        </w:rPr>
        <w:t>L</w:t>
      </w:r>
      <w:r w:rsidRPr="00315837">
        <w:rPr>
          <w:rFonts w:hAnsi="Sylfaen" w:ascii="Sylfaen"/>
        </w:rPr>
        <w:t xml:space="preserve">ČIĆ iz Zagreba i ŽARKA SMOLČIĆ iz </w:t>
      </w:r>
      <w:r w:rsidR="00315837" w:rsidRPr="00315837">
        <w:rPr>
          <w:rFonts w:hAnsi="Sylfaen" w:ascii="Sylfaen"/>
        </w:rPr>
        <w:t xml:space="preserve">Zagreba, </w:t>
      </w:r>
      <w:r w:rsidRPr="00315837">
        <w:rPr>
          <w:rFonts w:hAnsi="Sylfaen" w:ascii="Sylfaen"/>
        </w:rPr>
        <w:t xml:space="preserve">vjerovnika ostalih obveza stečajne mase od </w:t>
      </w:r>
      <w:r w:rsidR="00315837">
        <w:rPr>
          <w:rFonts w:hAnsi="Sylfaen" w:ascii="Sylfaen"/>
        </w:rPr>
        <w:t>dana 24.09.2018. god.</w:t>
      </w:r>
    </w:p>
    <w:p w:rsidRDefault="00F579E2" w:rsidP="00F579E2" w:rsidR="00F579E2">
      <w:pPr>
        <w:pBdr>
          <w:bottom w:space="1" w:sz="12" w:color="auto" w:val="single"/>
        </w:pBdr>
        <w:jc w:val="center"/>
        <w:rPr>
          <w:rFonts w:hAnsi="Sylfaen" w:ascii="Sylfaen"/>
          <w:b/>
          <w:sz w:val="28"/>
          <w:szCs w:val="28"/>
        </w:rPr>
      </w:pPr>
    </w:p>
    <w:p w:rsidRDefault="00F9273B" w:rsidP="00F9273B" w:rsidR="00F9273B" w:rsidRPr="004C629D">
      <w:pPr>
        <w:jc w:val="both"/>
        <w:rPr>
          <w:rFonts w:hAnsi="Sylfaen" w:ascii="Sylfaen"/>
        </w:rPr>
      </w:pPr>
      <w:r w:rsidRPr="000E75F3">
        <w:rPr>
          <w:rFonts w:hAnsi="Sylfaen" w:ascii="Sylfaen"/>
          <w:color w:val="FF0000"/>
        </w:rPr>
        <w:t xml:space="preserve">                                                                   </w:t>
      </w:r>
      <w:r w:rsidRPr="004C629D">
        <w:rPr>
          <w:rFonts w:hAnsi="Sylfaen" w:ascii="Sylfaen"/>
        </w:rPr>
        <w:tab/>
      </w:r>
    </w:p>
    <w:p w:rsidRDefault="007A242F" w:rsidP="008667F5" w:rsidR="00315837">
      <w:pPr>
        <w:jc w:val="both"/>
        <w:rPr>
          <w:rFonts w:hAnsi="Sylfaen" w:ascii="Sylfaen"/>
        </w:rPr>
      </w:pPr>
      <w:r>
        <w:rPr>
          <w:rFonts w:hAnsi="Sylfaen" w:ascii="Sylfaen"/>
        </w:rPr>
        <w:t xml:space="preserve">Ad 1/ </w:t>
      </w:r>
      <w:r w:rsidR="00315837">
        <w:rPr>
          <w:rFonts w:hAnsi="Sylfaen" w:ascii="Sylfaen"/>
        </w:rPr>
        <w:t xml:space="preserve">Vjerovnici ostalih obveza stečajne mase, </w:t>
      </w:r>
      <w:r w:rsidR="00315837" w:rsidRPr="00067366">
        <w:rPr>
          <w:rFonts w:hAnsi="Sylfaen" w:ascii="Sylfaen"/>
        </w:rPr>
        <w:t xml:space="preserve">MARIJA SMOLČIĆ iz Zagreba, </w:t>
      </w:r>
      <w:r w:rsidR="00315837">
        <w:rPr>
          <w:rFonts w:hAnsi="Sylfaen" w:ascii="Sylfaen"/>
        </w:rPr>
        <w:t>Kneza Borne 14, OIB: 33236793155, DUBRAVKA SMOLČIĆ iz Zagreba, Iblerov trg 4, OIB: 16570082066 i ŽARKO</w:t>
      </w:r>
      <w:r w:rsidR="00315837" w:rsidRPr="00067366">
        <w:rPr>
          <w:rFonts w:hAnsi="Sylfaen" w:ascii="Sylfaen"/>
        </w:rPr>
        <w:t xml:space="preserve"> SMOLČIĆ iz Zagreba</w:t>
      </w:r>
      <w:r w:rsidR="00315837">
        <w:rPr>
          <w:rFonts w:hAnsi="Sylfaen" w:ascii="Sylfaen"/>
        </w:rPr>
        <w:t>, Kneza Borne 14, OIB: 44403573299, svi zastupani po punomoćniku Radovanu Lipanović, odvjetniku iz Zagreba, Gajeva 2a, dostavili su</w:t>
      </w:r>
      <w:r>
        <w:rPr>
          <w:rFonts w:hAnsi="Sylfaen" w:ascii="Sylfaen"/>
        </w:rPr>
        <w:t xml:space="preserve"> u stečajni spis</w:t>
      </w:r>
      <w:r w:rsidR="00315837">
        <w:rPr>
          <w:rFonts w:hAnsi="Sylfaen" w:ascii="Sylfaen"/>
        </w:rPr>
        <w:t xml:space="preserve"> sukladno pozivu stečajne upraviteljice temeljem prijave o nedostatnosti stečajne mase po čl. 204. Stečajnog zakona, objavljeno na e-oglasna ploča suda dana 20.09.2018. god. Mišljenje od dana 24.09.2018. god. </w:t>
      </w:r>
    </w:p>
    <w:p w:rsidRDefault="007A242F" w:rsidP="008667F5" w:rsidR="007A242F">
      <w:pPr>
        <w:jc w:val="both"/>
        <w:rPr>
          <w:rFonts w:hAnsi="Sylfaen" w:ascii="Sylfaen"/>
        </w:rPr>
      </w:pPr>
      <w:r>
        <w:rPr>
          <w:rFonts w:hAnsi="Sylfaen" w:ascii="Sylfaen"/>
        </w:rPr>
        <w:t>Ujedno su isti vjerovnici istodobno predali u stečajni spis i Zahtjev od dana 24.09.2018. god. temeljen na članku 205. st. 3. Stečajnog zakona.</w:t>
      </w:r>
    </w:p>
    <w:p w:rsidRDefault="00315837" w:rsidP="008667F5" w:rsidR="00315837">
      <w:pPr>
        <w:jc w:val="both"/>
        <w:rPr>
          <w:rFonts w:hAnsi="Sylfaen" w:ascii="Sylfaen"/>
        </w:rPr>
      </w:pPr>
    </w:p>
    <w:p w:rsidRDefault="007A242F" w:rsidP="008667F5" w:rsidR="007A242F">
      <w:pPr>
        <w:jc w:val="both"/>
        <w:rPr>
          <w:rFonts w:hAnsi="Sylfaen" w:ascii="Sylfaen"/>
          <w:b/>
          <w:sz w:val="28"/>
          <w:szCs w:val="28"/>
        </w:rPr>
      </w:pPr>
      <w:r>
        <w:rPr>
          <w:rFonts w:hAnsi="Sylfaen" w:ascii="Sylfaen"/>
        </w:rPr>
        <w:t xml:space="preserve">Sukladno pozivu suda na davanje očitovanja bez odgode stečajna upraviteljica se u nastavku očituje na svaku točku Mišljenja od dana 24.09.2018. god. (dalje u tekstu: Mišljenje) te na Zahtjev od dana 24.09.2018. god. (dalje u tekstu: Zahtjev) kako slijedi: </w:t>
      </w:r>
    </w:p>
    <w:p w:rsidRDefault="00315837" w:rsidP="008667F5" w:rsidR="00315837">
      <w:pPr>
        <w:jc w:val="both"/>
        <w:rPr>
          <w:rFonts w:hAnsi="Sylfaen" w:ascii="Sylfaen"/>
          <w:b/>
          <w:sz w:val="28"/>
          <w:szCs w:val="28"/>
        </w:rPr>
      </w:pPr>
    </w:p>
    <w:p w:rsidRDefault="007A242F" w:rsidP="008667F5" w:rsidR="007A242F">
      <w:pPr>
        <w:jc w:val="both"/>
        <w:rPr>
          <w:rFonts w:hAnsi="Sylfaen" w:ascii="Sylfaen"/>
          <w:b/>
          <w:sz w:val="28"/>
          <w:szCs w:val="28"/>
        </w:rPr>
      </w:pPr>
    </w:p>
    <w:p w:rsidRDefault="007A242F" w:rsidP="008667F5" w:rsidR="007A242F">
      <w:pPr>
        <w:jc w:val="both"/>
        <w:rPr>
          <w:rFonts w:hAnsi="Sylfaen" w:ascii="Sylfaen"/>
          <w:b/>
          <w:sz w:val="28"/>
          <w:szCs w:val="28"/>
        </w:rPr>
      </w:pPr>
    </w:p>
    <w:p w:rsidRDefault="00EE739D" w:rsidP="008667F5" w:rsidR="00EE739D">
      <w:pPr>
        <w:jc w:val="both"/>
        <w:rPr>
          <w:rFonts w:hAnsi="Sylfaen" w:ascii="Sylfaen"/>
          <w:b/>
          <w:sz w:val="28"/>
          <w:szCs w:val="28"/>
        </w:rPr>
      </w:pPr>
    </w:p>
    <w:p w:rsidRDefault="007A242F" w:rsidP="008667F5" w:rsidR="007A242F">
      <w:pPr>
        <w:jc w:val="both"/>
        <w:rPr>
          <w:rFonts w:hAnsi="Sylfaen" w:ascii="Sylfaen"/>
        </w:rPr>
      </w:pPr>
      <w:r w:rsidRPr="007A242F">
        <w:rPr>
          <w:rFonts w:hAnsi="Sylfaen" w:ascii="Sylfaen"/>
        </w:rPr>
        <w:lastRenderedPageBreak/>
        <w:t xml:space="preserve">Ad 2/ </w:t>
      </w:r>
      <w:r>
        <w:rPr>
          <w:rFonts w:hAnsi="Sylfaen" w:ascii="Sylfaen"/>
        </w:rPr>
        <w:t>Ističe se da naprijed pobrojani vjerovnici ostalih obveza stečajne mase u točki I) Mišljenja "uvodno izjavljuju da se ne slažu s tvrdnjama stečajne upraviteljice o nedostatnosti stečajne mase" te nadalje u točki I) pod. 1. da "u prvom redu vjerovnici smatraju da je Prijava stečajne upraviteljice puna netočnih i friziranih podataka, kao i da popis imovine stečajne mase ne odgovara stvarnom stanju kako na strani dugovanja stečajnog dužnika tako i na strani imovine odnosno</w:t>
      </w:r>
      <w:r w:rsidR="00D10847">
        <w:rPr>
          <w:rFonts w:hAnsi="Sylfaen" w:ascii="Sylfaen"/>
        </w:rPr>
        <w:t xml:space="preserve"> potraživanja stečajnog dužnika</w:t>
      </w:r>
      <w:r>
        <w:rPr>
          <w:rFonts w:hAnsi="Sylfaen" w:ascii="Sylfaen"/>
        </w:rPr>
        <w:t>"</w:t>
      </w:r>
      <w:r w:rsidR="00D10847">
        <w:rPr>
          <w:rFonts w:hAnsi="Sylfaen" w:ascii="Sylfaen"/>
        </w:rPr>
        <w:t>, a kako se onda navodi u nastavku Mišljenja.</w:t>
      </w:r>
    </w:p>
    <w:p w:rsidRDefault="00D10847" w:rsidP="008667F5" w:rsidR="00D10847">
      <w:pPr>
        <w:jc w:val="both"/>
        <w:rPr>
          <w:rFonts w:hAnsi="Sylfaen" w:ascii="Sylfaen"/>
        </w:rPr>
      </w:pPr>
    </w:p>
    <w:p w:rsidRDefault="00D10847" w:rsidP="008667F5" w:rsidR="00D10847">
      <w:pPr>
        <w:jc w:val="both"/>
        <w:rPr>
          <w:rFonts w:hAnsi="Sylfaen" w:ascii="Sylfaen"/>
        </w:rPr>
      </w:pPr>
      <w:r>
        <w:rPr>
          <w:rFonts w:hAnsi="Sylfaen" w:ascii="Sylfaen"/>
        </w:rPr>
        <w:t>Radi lakše preglednosti stečajna upravi</w:t>
      </w:r>
      <w:r w:rsidR="007E12EA">
        <w:rPr>
          <w:rFonts w:hAnsi="Sylfaen" w:ascii="Sylfaen"/>
        </w:rPr>
        <w:t>teljica po svim točkama citira</w:t>
      </w:r>
      <w:r>
        <w:rPr>
          <w:rFonts w:hAnsi="Sylfaen" w:ascii="Sylfaen"/>
        </w:rPr>
        <w:t xml:space="preserve"> navode iz Mišljenja te </w:t>
      </w:r>
      <w:r w:rsidR="007E12EA">
        <w:rPr>
          <w:rFonts w:hAnsi="Sylfaen" w:ascii="Sylfaen"/>
        </w:rPr>
        <w:t>daje</w:t>
      </w:r>
      <w:r>
        <w:rPr>
          <w:rFonts w:hAnsi="Sylfaen" w:ascii="Sylfaen"/>
        </w:rPr>
        <w:t xml:space="preserve"> obrazloženja odnosno pojašnjenja.</w:t>
      </w:r>
    </w:p>
    <w:p w:rsidRDefault="00D10847" w:rsidP="008667F5" w:rsidR="00D10847">
      <w:pPr>
        <w:jc w:val="both"/>
        <w:rPr>
          <w:rFonts w:hAnsi="Sylfaen" w:ascii="Sylfaen"/>
        </w:rPr>
      </w:pPr>
    </w:p>
    <w:p w:rsidRDefault="00D10847" w:rsidP="008667F5" w:rsidR="00D10847">
      <w:pPr>
        <w:jc w:val="both"/>
        <w:rPr>
          <w:rFonts w:hAnsi="Sylfaen" w:ascii="Sylfaen"/>
        </w:rPr>
      </w:pPr>
      <w:r w:rsidRPr="00BF5A41">
        <w:rPr>
          <w:rFonts w:hAnsi="Sylfaen" w:ascii="Sylfaen"/>
          <w:b/>
        </w:rPr>
        <w:t>U točki I.) pod 2. Mišljenja</w:t>
      </w:r>
      <w:r>
        <w:rPr>
          <w:rFonts w:hAnsi="Sylfaen" w:ascii="Sylfaen"/>
        </w:rPr>
        <w:t xml:space="preserve"> </w:t>
      </w:r>
      <w:r w:rsidRPr="007E12EA">
        <w:rPr>
          <w:rFonts w:hAnsi="Sylfaen" w:ascii="Sylfaen"/>
          <w:b/>
        </w:rPr>
        <w:t xml:space="preserve">navedeno je da "na stranci 5. stečajna upraviteljica je među postojeće obveze stečajne mase po ugovorima o zastupanju uvrstila nepostojeća potraživanja od čak 38.786.104,57 kn, koja se ne temelje niti na izdanim fakturama, a niti su utvrđena ili priznata bilo od strane stečajnog dužnika, bilo od strane suda. Ta navodna potraživanja osim što se ne temelje na izdanim fakturama kao što to sama stečajna upraviteljica navodi ne temelje se niti na potpisanim ugovorima s obzirom da stečajna upraviteljica u svom Izvješću od </w:t>
      </w:r>
      <w:r w:rsidR="00315DE3" w:rsidRPr="007E12EA">
        <w:rPr>
          <w:rFonts w:hAnsi="Sylfaen" w:ascii="Sylfaen"/>
          <w:b/>
        </w:rPr>
        <w:t xml:space="preserve">08.03.2018.. god. navodi „ističe se da su s punomoćnicima koji zastupaju stečajnog dužnika na snazi ugovori o zastupanju s različitim ugovornim odredbama glede zastupanja“. Dakle najveći dio nedostatnosti stečajne mase temelji se na nepostojećim potraživanjima koje se ne mogu u ovom trenutku  </w:t>
      </w:r>
      <w:r w:rsidR="00487A3A" w:rsidRPr="007E12EA">
        <w:rPr>
          <w:rFonts w:hAnsi="Sylfaen" w:ascii="Sylfaen"/>
          <w:b/>
        </w:rPr>
        <w:t>uvrstiti niti u potencijalne stale obveze stečajne mase jer nemaju svoje uporište niti u zakonu niti u ugovorima, a ni u izdanim računima.</w:t>
      </w:r>
      <w:r w:rsidRPr="007E12EA">
        <w:rPr>
          <w:rFonts w:hAnsi="Sylfaen" w:ascii="Sylfaen"/>
          <w:b/>
        </w:rPr>
        <w:t>"</w:t>
      </w:r>
    </w:p>
    <w:p w:rsidRDefault="00487A3A" w:rsidP="008667F5" w:rsidR="00487A3A">
      <w:pPr>
        <w:jc w:val="both"/>
        <w:rPr>
          <w:rFonts w:hAnsi="Sylfaen" w:ascii="Sylfaen"/>
        </w:rPr>
      </w:pPr>
    </w:p>
    <w:p w:rsidRDefault="007E12EA" w:rsidP="008667F5" w:rsidR="005A562C">
      <w:pPr>
        <w:jc w:val="both"/>
        <w:rPr>
          <w:rFonts w:hAnsi="Sylfaen" w:ascii="Sylfaen"/>
        </w:rPr>
      </w:pPr>
      <w:r>
        <w:rPr>
          <w:rFonts w:hAnsi="Sylfaen" w:ascii="Sylfaen"/>
        </w:rPr>
        <w:t>Sukladno navedenoj točki Mišljenja</w:t>
      </w:r>
      <w:r w:rsidR="00487A3A">
        <w:rPr>
          <w:rFonts w:hAnsi="Sylfaen" w:ascii="Sylfaen"/>
        </w:rPr>
        <w:t xml:space="preserve"> ističe se da su u izvješćima </w:t>
      </w:r>
      <w:r w:rsidR="005A562C">
        <w:rPr>
          <w:rFonts w:hAnsi="Sylfaen" w:ascii="Sylfaen"/>
        </w:rPr>
        <w:t>stečajne upraviteljice citirane odredbe ugovora o zastupanju te se isto ponavlja i pojašnjava kako slijedi.</w:t>
      </w:r>
    </w:p>
    <w:p w:rsidRDefault="005A562C" w:rsidP="008667F5" w:rsidR="005A562C">
      <w:pPr>
        <w:jc w:val="both"/>
        <w:rPr>
          <w:rFonts w:hAnsi="Sylfaen" w:ascii="Sylfaen"/>
        </w:rPr>
      </w:pPr>
    </w:p>
    <w:p w:rsidRDefault="005A562C" w:rsidP="008667F5" w:rsidR="005A562C">
      <w:pPr>
        <w:jc w:val="both"/>
        <w:rPr>
          <w:rFonts w:hAnsi="Sylfaen" w:ascii="Sylfaen"/>
        </w:rPr>
      </w:pPr>
      <w:r>
        <w:rPr>
          <w:rFonts w:hAnsi="Sylfaen" w:ascii="Sylfaen"/>
        </w:rPr>
        <w:t>Stečajni dužnik ima s punomoćnicima odvjetnicima sklopljene dvije vrste Ugovora o zastupanju predmet kojih ugovora je pružanje odvjetničkih usluga</w:t>
      </w:r>
      <w:r w:rsidR="007E12EA">
        <w:rPr>
          <w:rFonts w:hAnsi="Sylfaen" w:ascii="Sylfaen"/>
        </w:rPr>
        <w:t xml:space="preserve"> </w:t>
      </w:r>
      <w:r>
        <w:rPr>
          <w:rFonts w:hAnsi="Sylfaen" w:ascii="Sylfaen"/>
        </w:rPr>
        <w:t>-</w:t>
      </w:r>
      <w:r w:rsidR="007E12EA">
        <w:rPr>
          <w:rFonts w:hAnsi="Sylfaen" w:ascii="Sylfaen"/>
        </w:rPr>
        <w:t xml:space="preserve"> </w:t>
      </w:r>
      <w:r>
        <w:rPr>
          <w:rFonts w:hAnsi="Sylfaen" w:ascii="Sylfaen"/>
        </w:rPr>
        <w:t>zastupanja interesa nalogodavca pred sudovima i drugim organima.</w:t>
      </w:r>
    </w:p>
    <w:p w:rsidRDefault="005A562C" w:rsidP="008667F5" w:rsidR="005A562C">
      <w:pPr>
        <w:jc w:val="both"/>
        <w:rPr>
          <w:rFonts w:hAnsi="Sylfaen" w:ascii="Sylfaen"/>
        </w:rPr>
      </w:pPr>
    </w:p>
    <w:p w:rsidRDefault="005A562C" w:rsidP="008667F5" w:rsidR="00613ECC">
      <w:pPr>
        <w:jc w:val="both"/>
        <w:rPr>
          <w:rFonts w:hAnsi="Sylfaen" w:ascii="Sylfaen"/>
        </w:rPr>
      </w:pPr>
      <w:r>
        <w:rPr>
          <w:rFonts w:hAnsi="Sylfaen" w:ascii="Sylfaen"/>
        </w:rPr>
        <w:t>Ugovor</w:t>
      </w:r>
      <w:r w:rsidR="001C5B17">
        <w:rPr>
          <w:rFonts w:hAnsi="Sylfaen" w:ascii="Sylfaen"/>
        </w:rPr>
        <w:t>ima</w:t>
      </w:r>
      <w:r>
        <w:rPr>
          <w:rFonts w:hAnsi="Sylfaen" w:ascii="Sylfaen"/>
        </w:rPr>
        <w:t xml:space="preserve"> o zastupanju, a kakav je bio</w:t>
      </w:r>
      <w:r w:rsidR="00E42046">
        <w:rPr>
          <w:rFonts w:hAnsi="Sylfaen" w:ascii="Sylfaen"/>
        </w:rPr>
        <w:t xml:space="preserve"> identičnog sadržaja</w:t>
      </w:r>
      <w:r>
        <w:rPr>
          <w:rFonts w:hAnsi="Sylfaen" w:ascii="Sylfaen"/>
        </w:rPr>
        <w:t xml:space="preserve"> na snazi i s odvjetnikom Josip Smolčić iz Zagreba, Iblerov trg 4</w:t>
      </w:r>
      <w:r w:rsidR="001C5B17">
        <w:rPr>
          <w:rFonts w:hAnsi="Sylfaen" w:ascii="Sylfaen"/>
        </w:rPr>
        <w:t xml:space="preserve"> od da</w:t>
      </w:r>
      <w:r w:rsidR="007E12EA">
        <w:rPr>
          <w:rFonts w:hAnsi="Sylfaen" w:ascii="Sylfaen"/>
        </w:rPr>
        <w:t>n</w:t>
      </w:r>
      <w:r w:rsidR="001C5B17">
        <w:rPr>
          <w:rFonts w:hAnsi="Sylfaen" w:ascii="Sylfaen"/>
        </w:rPr>
        <w:t>a 30</w:t>
      </w:r>
      <w:r w:rsidR="007E12EA">
        <w:rPr>
          <w:rFonts w:hAnsi="Sylfaen" w:ascii="Sylfaen"/>
        </w:rPr>
        <w:t>.</w:t>
      </w:r>
      <w:r w:rsidR="001C5B17">
        <w:rPr>
          <w:rFonts w:hAnsi="Sylfaen" w:ascii="Sylfaen"/>
        </w:rPr>
        <w:t>04.1999. god.</w:t>
      </w:r>
      <w:r>
        <w:rPr>
          <w:rFonts w:hAnsi="Sylfaen" w:ascii="Sylfaen"/>
        </w:rPr>
        <w:t xml:space="preserve">, </w:t>
      </w:r>
      <w:r w:rsidR="001C5B17">
        <w:rPr>
          <w:rFonts w:hAnsi="Sylfaen" w:ascii="Sylfaen"/>
        </w:rPr>
        <w:t>(</w:t>
      </w:r>
      <w:r>
        <w:rPr>
          <w:rFonts w:hAnsi="Sylfaen" w:ascii="Sylfaen"/>
        </w:rPr>
        <w:t xml:space="preserve"> pravni prednik ovdje vjerovnika ostalih obveza stečajne </w:t>
      </w:r>
      <w:r w:rsidR="001C5B17">
        <w:rPr>
          <w:rFonts w:hAnsi="Sylfaen" w:ascii="Sylfaen"/>
        </w:rPr>
        <w:t>mase na čije Mišljenje se daje očitovanje)</w:t>
      </w:r>
      <w:r w:rsidR="007E12EA">
        <w:rPr>
          <w:rFonts w:hAnsi="Sylfaen" w:ascii="Sylfaen"/>
        </w:rPr>
        <w:t>,</w:t>
      </w:r>
      <w:r w:rsidR="001C5B17">
        <w:rPr>
          <w:rFonts w:hAnsi="Sylfaen" w:ascii="Sylfaen"/>
        </w:rPr>
        <w:t xml:space="preserve"> u čl. 3. </w:t>
      </w:r>
      <w:r w:rsidR="00613ECC">
        <w:rPr>
          <w:rFonts w:hAnsi="Sylfaen" w:ascii="Sylfaen"/>
        </w:rPr>
        <w:t>ugovoreno</w:t>
      </w:r>
      <w:r w:rsidR="007E12EA">
        <w:rPr>
          <w:rFonts w:hAnsi="Sylfaen" w:ascii="Sylfaen"/>
        </w:rPr>
        <w:t xml:space="preserve"> je </w:t>
      </w:r>
      <w:r w:rsidR="00613ECC">
        <w:rPr>
          <w:rFonts w:hAnsi="Sylfaen" w:ascii="Sylfaen"/>
        </w:rPr>
        <w:t>"</w:t>
      </w:r>
      <w:r w:rsidR="001C5B17">
        <w:rPr>
          <w:rFonts w:hAnsi="Sylfaen" w:ascii="Sylfaen"/>
        </w:rPr>
        <w:t xml:space="preserve">da će izvršitelj usluga/odvjetnik/odvjetničko društvo nakon izvršene pojedine radnje za nalogodavca/stečajnog dužnika ispostaviti račun sa specificiranim obavljenim radnjama uvećano za pripadajuće poreze i PDV na način da iznos specificiranih troškova, PDV i 25% obračunatog honorara dospijeva na naplatu u roku od 8 dana od dana primitka računa. Ostatak od 75% obračunatog honorara dospijeva na naplatu u roku od 8 dana računajući od dana naplate utuženog iznosa ako se radi o sporovima na naplatu potraživanja. U slučaju kada je nalogodavac/stečajni dužnik tužen na isplatu tada 75% obračunatog honorara dospijeva na naplatu u trenutku </w:t>
      </w:r>
      <w:r w:rsidR="00613ECC">
        <w:rPr>
          <w:rFonts w:hAnsi="Sylfaen" w:ascii="Sylfaen"/>
        </w:rPr>
        <w:t>kada sudska</w:t>
      </w:r>
      <w:r w:rsidR="001C5B17">
        <w:rPr>
          <w:rFonts w:hAnsi="Sylfaen" w:ascii="Sylfaen"/>
        </w:rPr>
        <w:t xml:space="preserve"> ili</w:t>
      </w:r>
      <w:r w:rsidR="00613ECC">
        <w:rPr>
          <w:rFonts w:hAnsi="Sylfaen" w:ascii="Sylfaen"/>
        </w:rPr>
        <w:t xml:space="preserve"> neka druga odluka postane ovršna"</w:t>
      </w:r>
      <w:r w:rsidR="001C5B17">
        <w:rPr>
          <w:rFonts w:hAnsi="Sylfaen" w:ascii="Sylfaen"/>
        </w:rPr>
        <w:t xml:space="preserve">. </w:t>
      </w:r>
      <w:r w:rsidR="00613ECC">
        <w:rPr>
          <w:rFonts w:hAnsi="Sylfaen" w:ascii="Sylfaen"/>
        </w:rPr>
        <w:t>U čl. 4. Ugovora o zastupanju</w:t>
      </w:r>
      <w:r w:rsidR="001C5B17">
        <w:rPr>
          <w:rFonts w:hAnsi="Sylfaen" w:ascii="Sylfaen"/>
        </w:rPr>
        <w:t xml:space="preserve"> ugovoreno</w:t>
      </w:r>
      <w:r w:rsidR="00613ECC">
        <w:rPr>
          <w:rFonts w:hAnsi="Sylfaen" w:ascii="Sylfaen"/>
        </w:rPr>
        <w:t xml:space="preserve"> je</w:t>
      </w:r>
      <w:r w:rsidR="001C5B17">
        <w:rPr>
          <w:rFonts w:hAnsi="Sylfaen" w:ascii="Sylfaen"/>
        </w:rPr>
        <w:t xml:space="preserve"> da </w:t>
      </w:r>
      <w:r w:rsidR="00613ECC">
        <w:rPr>
          <w:rFonts w:hAnsi="Sylfaen" w:ascii="Sylfaen"/>
        </w:rPr>
        <w:t>"u</w:t>
      </w:r>
      <w:r w:rsidR="001C5B17">
        <w:rPr>
          <w:rFonts w:hAnsi="Sylfaen" w:ascii="Sylfaen"/>
        </w:rPr>
        <w:t xml:space="preserve"> slučaj</w:t>
      </w:r>
      <w:r w:rsidR="00613ECC">
        <w:rPr>
          <w:rFonts w:hAnsi="Sylfaen" w:ascii="Sylfaen"/>
        </w:rPr>
        <w:t>u</w:t>
      </w:r>
      <w:r w:rsidR="001C5B17">
        <w:rPr>
          <w:rFonts w:hAnsi="Sylfaen" w:ascii="Sylfaen"/>
        </w:rPr>
        <w:t xml:space="preserve"> raskida </w:t>
      </w:r>
      <w:r w:rsidR="00613ECC">
        <w:rPr>
          <w:rFonts w:hAnsi="Sylfaen" w:ascii="Sylfaen"/>
        </w:rPr>
        <w:t>ovog</w:t>
      </w:r>
      <w:r w:rsidR="001C5B17">
        <w:rPr>
          <w:rFonts w:hAnsi="Sylfaen" w:ascii="Sylfaen"/>
        </w:rPr>
        <w:t xml:space="preserve"> ugovora ili otkaza punomoći</w:t>
      </w:r>
      <w:r w:rsidR="00613ECC">
        <w:rPr>
          <w:rFonts w:hAnsi="Sylfaen" w:ascii="Sylfaen"/>
        </w:rPr>
        <w:t xml:space="preserve"> u pojedinom </w:t>
      </w:r>
      <w:r w:rsidR="00613ECC">
        <w:rPr>
          <w:rFonts w:hAnsi="Sylfaen" w:ascii="Sylfaen"/>
        </w:rPr>
        <w:lastRenderedPageBreak/>
        <w:t>predmetu</w:t>
      </w:r>
      <w:r w:rsidR="001C5B17">
        <w:rPr>
          <w:rFonts w:hAnsi="Sylfaen" w:ascii="Sylfaen"/>
        </w:rPr>
        <w:t xml:space="preserve"> izvršitelj je dužan ispostaviti konačni račun obavljenih radnji prema važećoj Odvjetničkoj tarifi</w:t>
      </w:r>
      <w:r w:rsidR="00613ECC">
        <w:rPr>
          <w:rFonts w:hAnsi="Sylfaen" w:ascii="Sylfaen"/>
        </w:rPr>
        <w:t xml:space="preserve"> u trenutku sastavljanja računa nalogodavcu, a nalogodavac se obvezuje ovim ugovorom platiti račun u roku od osam dana."</w:t>
      </w:r>
    </w:p>
    <w:p w:rsidRDefault="00613ECC" w:rsidP="008667F5" w:rsidR="00613ECC">
      <w:pPr>
        <w:jc w:val="both"/>
        <w:rPr>
          <w:rFonts w:hAnsi="Sylfaen" w:ascii="Sylfaen"/>
        </w:rPr>
      </w:pPr>
    </w:p>
    <w:p w:rsidRDefault="00613ECC" w:rsidP="008667F5" w:rsidR="007A242F">
      <w:pPr>
        <w:jc w:val="both"/>
        <w:rPr>
          <w:rFonts w:hAnsi="Sylfaen" w:ascii="Sylfaen"/>
        </w:rPr>
      </w:pPr>
      <w:r>
        <w:rPr>
          <w:rFonts w:hAnsi="Sylfaen" w:ascii="Sylfaen"/>
        </w:rPr>
        <w:t xml:space="preserve">U izvješćima stečajne upraviteljice naznačeno je da je takvim ugovorima stečajni dužnik </w:t>
      </w:r>
      <w:r w:rsidR="001C5B17">
        <w:rPr>
          <w:rFonts w:hAnsi="Sylfaen" w:ascii="Sylfaen"/>
        </w:rPr>
        <w:t>u izrazito nepovoljnom položaju obzirom na činjenicu mogućnosti izdavanja takovih računa u svako doba, kao i obzirom na činjenicu da su ugovori sklapani još po otvaranju stečajnog postupka, a samo u zadnjih pet godina plaćene odvjetničke usluge iznosile su cca 16.500.000,00 kn.</w:t>
      </w:r>
      <w:r w:rsidR="00FF4D0E">
        <w:rPr>
          <w:rFonts w:hAnsi="Sylfaen" w:ascii="Sylfaen"/>
        </w:rPr>
        <w:t xml:space="preserve"> </w:t>
      </w:r>
      <w:r w:rsidR="00D26DEF">
        <w:rPr>
          <w:rFonts w:hAnsi="Sylfaen" w:ascii="Sylfaen"/>
        </w:rPr>
        <w:t xml:space="preserve">Navedeno se pojašnjava na način da odredbe Ugovora o zastupanju omogućavaju punomoćnicima odvjetnicima otkaz punomoći te odmah po otkazu ispostavljanje računa na 75% iznosa obavljenih radnji u svom zastupanju, a stečajni dužnik kao stranka je dužan iste platiti u roku od 8 dana. </w:t>
      </w:r>
    </w:p>
    <w:p w:rsidRDefault="007E12EA" w:rsidP="008667F5" w:rsidR="007E12EA">
      <w:pPr>
        <w:jc w:val="both"/>
        <w:rPr>
          <w:rFonts w:hAnsi="Sylfaen" w:ascii="Sylfaen"/>
        </w:rPr>
      </w:pPr>
    </w:p>
    <w:p w:rsidRDefault="00D26DEF" w:rsidP="008667F5" w:rsidR="00032346">
      <w:pPr>
        <w:jc w:val="both"/>
        <w:rPr>
          <w:rFonts w:hAnsi="Sylfaen" w:ascii="Sylfaen"/>
        </w:rPr>
      </w:pPr>
      <w:r>
        <w:rPr>
          <w:rFonts w:hAnsi="Sylfaen" w:ascii="Sylfaen"/>
        </w:rPr>
        <w:t>Upravo je temeljem</w:t>
      </w:r>
      <w:r w:rsidR="007E12EA">
        <w:rPr>
          <w:rFonts w:hAnsi="Sylfaen" w:ascii="Sylfaen"/>
        </w:rPr>
        <w:t xml:space="preserve"> </w:t>
      </w:r>
      <w:r w:rsidR="0067702D">
        <w:rPr>
          <w:rFonts w:hAnsi="Sylfaen" w:ascii="Sylfaen"/>
        </w:rPr>
        <w:t xml:space="preserve">takovog </w:t>
      </w:r>
      <w:r w:rsidR="007E12EA">
        <w:rPr>
          <w:rFonts w:hAnsi="Sylfaen" w:ascii="Sylfaen"/>
        </w:rPr>
        <w:t>Ugovora</w:t>
      </w:r>
      <w:r>
        <w:rPr>
          <w:rFonts w:hAnsi="Sylfaen" w:ascii="Sylfaen"/>
        </w:rPr>
        <w:t xml:space="preserve"> o zastupanju s odredbama koji se naprijed citiraju odvjetnik Josip Smolčić nakon što mu je opozvana punomoć</w:t>
      </w:r>
      <w:r w:rsidR="007E12EA">
        <w:rPr>
          <w:rFonts w:hAnsi="Sylfaen" w:ascii="Sylfaen"/>
        </w:rPr>
        <w:t xml:space="preserve"> </w:t>
      </w:r>
      <w:r w:rsidR="001B57A2">
        <w:rPr>
          <w:rFonts w:hAnsi="Sylfaen" w:ascii="Sylfaen"/>
        </w:rPr>
        <w:t xml:space="preserve">od strane stečajnog dužnika </w:t>
      </w:r>
      <w:r>
        <w:rPr>
          <w:rFonts w:hAnsi="Sylfaen" w:ascii="Sylfaen"/>
        </w:rPr>
        <w:t xml:space="preserve">ustao tužbom radi napate iznosa od 12.312.609,17 kn, a koji iznos je predstavljao upravo ostatak od 75% ranije plaćenih računa za obavljene radnje zastupanja tuženika, </w:t>
      </w:r>
      <w:r w:rsidR="0067702D">
        <w:rPr>
          <w:rFonts w:hAnsi="Sylfaen" w:ascii="Sylfaen"/>
        </w:rPr>
        <w:t>te ishodio pravomoćnu presudu na kojoj temelji svoje potraživanje u iznosu od 35.588.059,05 kn.</w:t>
      </w:r>
      <w:r>
        <w:rPr>
          <w:rFonts w:hAnsi="Sylfaen" w:ascii="Sylfaen"/>
        </w:rPr>
        <w:t xml:space="preserve"> </w:t>
      </w:r>
      <w:r w:rsidR="0067702D">
        <w:rPr>
          <w:rFonts w:hAnsi="Sylfaen" w:ascii="Sylfaen"/>
        </w:rPr>
        <w:t>U</w:t>
      </w:r>
      <w:r w:rsidR="00EE739D">
        <w:rPr>
          <w:rFonts w:hAnsi="Sylfaen" w:ascii="Sylfaen"/>
        </w:rPr>
        <w:t xml:space="preserve"> obrazloženju presude</w:t>
      </w:r>
      <w:r>
        <w:rPr>
          <w:rFonts w:hAnsi="Sylfaen" w:ascii="Sylfaen"/>
        </w:rPr>
        <w:t xml:space="preserve"> Visokog trgovačkog suda Republike Hrvatske u presudi Pž-2721/2017 od dana</w:t>
      </w:r>
      <w:r w:rsidR="00EE739D">
        <w:rPr>
          <w:rFonts w:hAnsi="Sylfaen" w:ascii="Sylfaen"/>
        </w:rPr>
        <w:t xml:space="preserve"> 14. lipnja</w:t>
      </w:r>
      <w:r>
        <w:rPr>
          <w:rFonts w:hAnsi="Sylfaen" w:ascii="Sylfaen"/>
        </w:rPr>
        <w:t xml:space="preserve"> 2018. god., a temeljem koje presude su nasljed</w:t>
      </w:r>
      <w:r w:rsidR="0067702D">
        <w:rPr>
          <w:rFonts w:hAnsi="Sylfaen" w:ascii="Sylfaen"/>
        </w:rPr>
        <w:t>nici odvjetnika Josipa Smolčić</w:t>
      </w:r>
      <w:r>
        <w:rPr>
          <w:rFonts w:hAnsi="Sylfaen" w:ascii="Sylfaen"/>
        </w:rPr>
        <w:t xml:space="preserve"> ovdje vjerovnici ostali</w:t>
      </w:r>
      <w:r w:rsidR="00EE739D">
        <w:rPr>
          <w:rFonts w:hAnsi="Sylfaen" w:ascii="Sylfaen"/>
        </w:rPr>
        <w:t>h obveza stečajne mase, naznačeno je</w:t>
      </w:r>
      <w:r>
        <w:rPr>
          <w:rFonts w:hAnsi="Sylfaen" w:ascii="Sylfaen"/>
        </w:rPr>
        <w:t xml:space="preserve"> </w:t>
      </w:r>
      <w:r w:rsidR="00032346">
        <w:rPr>
          <w:rFonts w:hAnsi="Sylfaen" w:ascii="Sylfaen"/>
        </w:rPr>
        <w:t>da "u smislu odredbe čl. 4. navedenog Ugovora o zastupanju prednik tužitelja bio je ovlašten ispostaviti račun za ostatak od 75% računa za obavljene radnje zastupanja tuženika, jer su stranke tako ugovorile. U slučaju opoziva punomoći, način na koji su završeni sporovi u smislu odredbe čl. 4. Ugovora nema utjecaja na pravo prednika tužitelja obračunati i ispostaviti račun za obavljene radnje, što je pravilno ocijenio i prvostupanjski sud."</w:t>
      </w:r>
    </w:p>
    <w:p w:rsidRDefault="00032346" w:rsidP="008667F5" w:rsidR="00032346">
      <w:pPr>
        <w:jc w:val="both"/>
        <w:rPr>
          <w:rFonts w:hAnsi="Sylfaen" w:ascii="Sylfaen"/>
        </w:rPr>
      </w:pPr>
    </w:p>
    <w:p w:rsidRDefault="00032346" w:rsidP="008667F5" w:rsidR="00032346">
      <w:pPr>
        <w:jc w:val="both"/>
        <w:rPr>
          <w:rFonts w:hAnsi="Sylfaen" w:ascii="Sylfaen"/>
        </w:rPr>
      </w:pPr>
      <w:r>
        <w:rPr>
          <w:rFonts w:hAnsi="Sylfaen" w:ascii="Sylfaen"/>
        </w:rPr>
        <w:t>Budući u Ugovoru o zastupanju nema nikakve zapreke niti bilo kakvog uvjeta za otkaz punomoći od strane punomoćnika odvjetnika odnosno punomoći se mogu otkazati u svako doba bez navođenja razloga, 75% ostatka od ranije plaćenih računa</w:t>
      </w:r>
      <w:r w:rsidR="003464F9">
        <w:rPr>
          <w:rFonts w:hAnsi="Sylfaen" w:ascii="Sylfaen"/>
        </w:rPr>
        <w:t>, za usluge koje su izvršene i plaćene u iznosu od 25% Tarife o nagradi i naknadi troškova za rad odvjetnika, dospjele bi u roku od 8 dana po izdavanju računa, te ukoliko iste ne bi bile plaćene bile bi predmet sudskog spora, a za taj isti eventualni mogući sudski spor kao sudska praksa poslužila bi upravo presuda Visokog trgovačkog suda Republike Hrvatske u presudi Pž-2721/2017 od dana 14. lipnja, 2018. god. na kojoj vjerovnici Marija Smolčić i drugi temelje svoje potraživanje u ovom stečajnom postupku.</w:t>
      </w:r>
    </w:p>
    <w:p w:rsidRDefault="003464F9" w:rsidP="008667F5" w:rsidR="003464F9">
      <w:pPr>
        <w:jc w:val="both"/>
        <w:rPr>
          <w:rFonts w:hAnsi="Sylfaen" w:ascii="Sylfaen"/>
        </w:rPr>
      </w:pPr>
      <w:r>
        <w:rPr>
          <w:rFonts w:hAnsi="Sylfaen" w:ascii="Sylfaen"/>
        </w:rPr>
        <w:t xml:space="preserve">U navedenom smjeru naprijed citirani navodi vjerovnika iz točke I pod 2. </w:t>
      </w:r>
      <w:r w:rsidR="00EE739D">
        <w:rPr>
          <w:rFonts w:hAnsi="Sylfaen" w:ascii="Sylfaen"/>
        </w:rPr>
        <w:t xml:space="preserve">Mišljenja </w:t>
      </w:r>
      <w:r>
        <w:rPr>
          <w:rFonts w:hAnsi="Sylfaen" w:ascii="Sylfaen"/>
        </w:rPr>
        <w:t xml:space="preserve">da potraživanja ostalih punomoćnika koji imaju sklopljene Ugovore istovjetnog sadržaja kao i ugovor pravnog prednika Josipa Smolčić nemaju uporišta niti u zakonima niti u ugovoru </w:t>
      </w:r>
      <w:r w:rsidR="00393AF4">
        <w:rPr>
          <w:rFonts w:hAnsi="Sylfaen" w:ascii="Sylfaen"/>
        </w:rPr>
        <w:t>kontradiktorni</w:t>
      </w:r>
      <w:r>
        <w:rPr>
          <w:rFonts w:hAnsi="Sylfaen" w:ascii="Sylfaen"/>
        </w:rPr>
        <w:t xml:space="preserve"> su sami sebi. Naime, iz navedenog bi se dalo zaključiti da sami vjerovnici u svom Mišljenju drže da njihovo potraživanje od 12.312.609,17 kn  koje sa kamatama i troškovima </w:t>
      </w:r>
      <w:r>
        <w:rPr>
          <w:rFonts w:hAnsi="Sylfaen" w:ascii="Sylfaen"/>
        </w:rPr>
        <w:lastRenderedPageBreak/>
        <w:t xml:space="preserve">prema njihovom obračunu </w:t>
      </w:r>
      <w:r w:rsidR="00EE739D">
        <w:rPr>
          <w:rFonts w:hAnsi="Sylfaen" w:ascii="Sylfaen"/>
        </w:rPr>
        <w:t>iznosi ukupno</w:t>
      </w:r>
      <w:r>
        <w:rPr>
          <w:rFonts w:hAnsi="Sylfaen" w:ascii="Sylfaen"/>
        </w:rPr>
        <w:t xml:space="preserve"> </w:t>
      </w:r>
      <w:r w:rsidRPr="001B495C">
        <w:rPr>
          <w:rFonts w:hAnsi="Sylfaen" w:ascii="Sylfaen"/>
        </w:rPr>
        <w:t>35.588.059,05 kn</w:t>
      </w:r>
      <w:r>
        <w:rPr>
          <w:rFonts w:hAnsi="Sylfaen" w:ascii="Sylfaen"/>
        </w:rPr>
        <w:t>, a za zastupanje stečajnog dužnika u periodu od četiri godine,</w:t>
      </w:r>
      <w:r w:rsidR="009333AC">
        <w:rPr>
          <w:rFonts w:hAnsi="Sylfaen" w:ascii="Sylfaen"/>
        </w:rPr>
        <w:t xml:space="preserve"> </w:t>
      </w:r>
      <w:r w:rsidR="008823CA">
        <w:rPr>
          <w:rFonts w:hAnsi="Sylfaen" w:ascii="Sylfaen"/>
        </w:rPr>
        <w:t>utvrđeno presudom</w:t>
      </w:r>
      <w:r w:rsidR="009333AC">
        <w:rPr>
          <w:rFonts w:hAnsi="Sylfaen" w:ascii="Sylfaen"/>
        </w:rPr>
        <w:t xml:space="preserve"> koja onda po stavu </w:t>
      </w:r>
      <w:r w:rsidR="00EE739D">
        <w:rPr>
          <w:rFonts w:hAnsi="Sylfaen" w:ascii="Sylfaen"/>
        </w:rPr>
        <w:t>istih</w:t>
      </w:r>
      <w:r w:rsidR="009333AC">
        <w:rPr>
          <w:rFonts w:hAnsi="Sylfaen" w:ascii="Sylfaen"/>
        </w:rPr>
        <w:t xml:space="preserve"> vjerovnika nije temeljena na valjanoj pravnoj osnovi</w:t>
      </w:r>
      <w:r w:rsidR="008823CA">
        <w:rPr>
          <w:rFonts w:hAnsi="Sylfaen" w:ascii="Sylfaen"/>
        </w:rPr>
        <w:t>.</w:t>
      </w:r>
    </w:p>
    <w:p w:rsidRDefault="009333AC" w:rsidP="008667F5" w:rsidR="009333AC">
      <w:pPr>
        <w:jc w:val="both"/>
        <w:rPr>
          <w:rFonts w:hAnsi="Sylfaen" w:ascii="Sylfaen"/>
        </w:rPr>
      </w:pPr>
    </w:p>
    <w:p w:rsidRDefault="008823CA" w:rsidP="008667F5" w:rsidR="008823CA">
      <w:pPr>
        <w:jc w:val="both"/>
        <w:rPr>
          <w:rFonts w:hAnsi="Sylfaen" w:ascii="Sylfaen"/>
        </w:rPr>
      </w:pPr>
      <w:r>
        <w:rPr>
          <w:rFonts w:hAnsi="Sylfaen" w:ascii="Sylfaen"/>
        </w:rPr>
        <w:t xml:space="preserve">Punomoćnici koji zastupaju stečajnog dužnika, a koje obveze od 75% za obavljene radnje zastupanja tuženika po ispostavljenim obračunima iznose 38.786.104,57 kn, a odnose se na period zastupanja od cca osamnaest godina, budući su ugovori sklapani </w:t>
      </w:r>
      <w:r w:rsidR="00BB7BE9">
        <w:rPr>
          <w:rFonts w:hAnsi="Sylfaen" w:ascii="Sylfaen"/>
        </w:rPr>
        <w:t>od</w:t>
      </w:r>
      <w:r>
        <w:rPr>
          <w:rFonts w:hAnsi="Sylfaen" w:ascii="Sylfaen"/>
        </w:rPr>
        <w:t xml:space="preserve"> 2000. god.</w:t>
      </w:r>
      <w:r w:rsidR="00393AF4">
        <w:rPr>
          <w:rFonts w:hAnsi="Sylfaen" w:ascii="Sylfaen"/>
        </w:rPr>
        <w:t xml:space="preserve"> pa nadalje</w:t>
      </w:r>
      <w:r>
        <w:rPr>
          <w:rFonts w:hAnsi="Sylfaen" w:ascii="Sylfaen"/>
        </w:rPr>
        <w:t xml:space="preserve">,  </w:t>
      </w:r>
      <w:r w:rsidR="00BB7BE9">
        <w:rPr>
          <w:rFonts w:hAnsi="Sylfaen" w:ascii="Sylfaen"/>
        </w:rPr>
        <w:t>a</w:t>
      </w:r>
      <w:r>
        <w:rPr>
          <w:rFonts w:hAnsi="Sylfaen" w:ascii="Sylfaen"/>
        </w:rPr>
        <w:t xml:space="preserve"> </w:t>
      </w:r>
      <w:r w:rsidR="00BB7BE9">
        <w:rPr>
          <w:rFonts w:hAnsi="Sylfaen" w:ascii="Sylfaen"/>
        </w:rPr>
        <w:t>za te već učinjene</w:t>
      </w:r>
      <w:r>
        <w:rPr>
          <w:rFonts w:hAnsi="Sylfaen" w:ascii="Sylfaen"/>
        </w:rPr>
        <w:t xml:space="preserve"> radnje </w:t>
      </w:r>
      <w:r w:rsidR="00BB7BE9">
        <w:rPr>
          <w:rFonts w:hAnsi="Sylfaen" w:ascii="Sylfaen"/>
        </w:rPr>
        <w:t xml:space="preserve">su </w:t>
      </w:r>
      <w:r w:rsidR="00EE739D">
        <w:rPr>
          <w:rFonts w:hAnsi="Sylfaen" w:ascii="Sylfaen"/>
        </w:rPr>
        <w:t xml:space="preserve">ispostavljeni </w:t>
      </w:r>
      <w:r w:rsidR="00BB7BE9">
        <w:rPr>
          <w:rFonts w:hAnsi="Sylfaen" w:ascii="Sylfaen"/>
        </w:rPr>
        <w:t>računi</w:t>
      </w:r>
      <w:r>
        <w:rPr>
          <w:rFonts w:hAnsi="Sylfaen" w:ascii="Sylfaen"/>
        </w:rPr>
        <w:t xml:space="preserve"> u iznosu od 25% Tarife, nema mjesta niti navodima u Mišljenju da se radi o nepostojećim potraživanjima.</w:t>
      </w:r>
      <w:r w:rsidR="006C0C2F" w:rsidRPr="006C0C2F">
        <w:rPr>
          <w:rFonts w:hAnsi="Sylfaen" w:ascii="Sylfaen"/>
        </w:rPr>
        <w:t xml:space="preserve"> </w:t>
      </w:r>
      <w:r w:rsidR="006C0C2F">
        <w:rPr>
          <w:rFonts w:hAnsi="Sylfaen" w:ascii="Sylfaen"/>
        </w:rPr>
        <w:t>O</w:t>
      </w:r>
      <w:r w:rsidR="006C0C2F" w:rsidRPr="00895757">
        <w:rPr>
          <w:rFonts w:hAnsi="Sylfaen" w:ascii="Sylfaen"/>
        </w:rPr>
        <w:t xml:space="preserve">stale postojeće obveze stečajne mase </w:t>
      </w:r>
      <w:r w:rsidR="006C0C2F">
        <w:rPr>
          <w:rFonts w:hAnsi="Sylfaen" w:ascii="Sylfaen"/>
        </w:rPr>
        <w:t xml:space="preserve">na temelju navedenih ugovora prema obračunima odvjetnika </w:t>
      </w:r>
      <w:r w:rsidR="006C0C2F" w:rsidRPr="00895757">
        <w:rPr>
          <w:rFonts w:hAnsi="Sylfaen" w:ascii="Sylfaen"/>
        </w:rPr>
        <w:t>iznose ukupno</w:t>
      </w:r>
      <w:r w:rsidR="006C0C2F">
        <w:rPr>
          <w:rFonts w:hAnsi="Sylfaen" w:ascii="Sylfaen"/>
        </w:rPr>
        <w:t xml:space="preserve"> 36.419.953,10 kn.</w:t>
      </w:r>
    </w:p>
    <w:p w:rsidRDefault="00BB7BE9" w:rsidP="008667F5" w:rsidR="00BB7BE9">
      <w:pPr>
        <w:jc w:val="both"/>
        <w:rPr>
          <w:rFonts w:hAnsi="Sylfaen" w:ascii="Sylfaen"/>
        </w:rPr>
      </w:pPr>
    </w:p>
    <w:p w:rsidRDefault="00BB7BE9" w:rsidP="008667F5" w:rsidR="006C0C2F">
      <w:pPr>
        <w:jc w:val="both"/>
        <w:rPr>
          <w:rFonts w:hAnsi="Sylfaen" w:ascii="Sylfaen"/>
        </w:rPr>
      </w:pPr>
      <w:r>
        <w:rPr>
          <w:rFonts w:hAnsi="Sylfaen" w:ascii="Sylfaen"/>
        </w:rPr>
        <w:t xml:space="preserve">Ujedno su na snazi i Ugovori o zastupanju sadržaja ugovornih odredbi </w:t>
      </w:r>
      <w:r w:rsidR="007C1BC1">
        <w:rPr>
          <w:rFonts w:hAnsi="Sylfaen" w:ascii="Sylfaen"/>
        </w:rPr>
        <w:t xml:space="preserve">u čl. 2. </w:t>
      </w:r>
      <w:r>
        <w:rPr>
          <w:rFonts w:hAnsi="Sylfaen" w:ascii="Sylfaen"/>
        </w:rPr>
        <w:t xml:space="preserve">da "Za izvršenje odvjetničkih usluga stečajni dužnik duguje odvjetniku prvi dio nagrade za svaku poduzetu radnju u visini od 25% od nagrade predviđene Tarifom Hrvatske odvjetničke komore o nagradama i naknadi troškova za rad odvjetnika uvećano za PDV, koji se isplaćuje nakon što je radnja poduzeta i fakturirana od strane odvjetnika, a </w:t>
      </w:r>
      <w:r w:rsidR="007C1BC1">
        <w:rPr>
          <w:rFonts w:hAnsi="Sylfaen" w:ascii="Sylfaen"/>
        </w:rPr>
        <w:t>drugi dio nagrade do iznosa troš</w:t>
      </w:r>
      <w:r>
        <w:rPr>
          <w:rFonts w:hAnsi="Sylfaen" w:ascii="Sylfaen"/>
        </w:rPr>
        <w:t>kova zastupa</w:t>
      </w:r>
      <w:r w:rsidR="007C1BC1">
        <w:rPr>
          <w:rFonts w:hAnsi="Sylfaen" w:ascii="Sylfaen"/>
        </w:rPr>
        <w:t>nja dosuđenog sudskim rješenjem odnosno presudom te naplaćenim u korist Glumina banke DD. Zagreb u stečaju, umanjenog za iznos iz prethodne alineje". Navedeni ugovor ne sadrži odredbu</w:t>
      </w:r>
      <w:r w:rsidR="007C1BC1" w:rsidRPr="007C1BC1">
        <w:rPr>
          <w:rFonts w:hAnsi="Sylfaen" w:ascii="Sylfaen"/>
        </w:rPr>
        <w:t xml:space="preserve"> </w:t>
      </w:r>
      <w:r w:rsidR="007C1BC1">
        <w:rPr>
          <w:rFonts w:hAnsi="Sylfaen" w:ascii="Sylfaen"/>
        </w:rPr>
        <w:t>o dospijeću u roku od 8 dana od dana otkaza ili opoziva, nego je naznačeno da    "Svaka strana može otkazati Ugovor bez navođenja razloga, preporučenim pismom, uz otkazni rok od 30 dana</w:t>
      </w:r>
      <w:r>
        <w:rPr>
          <w:rFonts w:hAnsi="Sylfaen" w:ascii="Sylfaen"/>
        </w:rPr>
        <w:t>"</w:t>
      </w:r>
      <w:r w:rsidR="007C1BC1">
        <w:rPr>
          <w:rFonts w:hAnsi="Sylfaen" w:ascii="Sylfaen"/>
        </w:rPr>
        <w:t xml:space="preserve">. Ističe </w:t>
      </w:r>
      <w:r w:rsidR="006C0C2F">
        <w:rPr>
          <w:rFonts w:hAnsi="Sylfaen" w:ascii="Sylfaen"/>
        </w:rPr>
        <w:t xml:space="preserve">se </w:t>
      </w:r>
      <w:r w:rsidR="007C1BC1">
        <w:rPr>
          <w:rFonts w:hAnsi="Sylfaen" w:ascii="Sylfaen"/>
        </w:rPr>
        <w:t>da su radnje po takvim Ugovorima plaćene u iznosu od 25% te</w:t>
      </w:r>
      <w:r w:rsidR="006C0C2F">
        <w:rPr>
          <w:rFonts w:hAnsi="Sylfaen" w:ascii="Sylfaen"/>
        </w:rPr>
        <w:t xml:space="preserve"> se može pretpostaviti da bi ostatak od 75% dospio u budućim razdobljima, a može se </w:t>
      </w:r>
      <w:r w:rsidR="009333AC">
        <w:rPr>
          <w:rFonts w:hAnsi="Sylfaen" w:ascii="Sylfaen"/>
        </w:rPr>
        <w:t>pretpos</w:t>
      </w:r>
      <w:r w:rsidR="00393AF4">
        <w:rPr>
          <w:rFonts w:hAnsi="Sylfaen" w:ascii="Sylfaen"/>
        </w:rPr>
        <w:t>t</w:t>
      </w:r>
      <w:r w:rsidR="009333AC">
        <w:rPr>
          <w:rFonts w:hAnsi="Sylfaen" w:ascii="Sylfaen"/>
        </w:rPr>
        <w:t>a</w:t>
      </w:r>
      <w:r w:rsidR="00393AF4">
        <w:rPr>
          <w:rFonts w:hAnsi="Sylfaen" w:ascii="Sylfaen"/>
        </w:rPr>
        <w:t>viti</w:t>
      </w:r>
      <w:r w:rsidR="006C0C2F">
        <w:rPr>
          <w:rFonts w:hAnsi="Sylfaen" w:ascii="Sylfaen"/>
        </w:rPr>
        <w:t xml:space="preserve"> i da dođe do eventualnog sudskog spora po takvim Ugovorima da bi se u istim od strane punomoćnika odvjetnika dostavila upravo presuda VTSRH, Pž-2721/2017 od dana 14. lipnja 2018. god. kao sudska praksa.</w:t>
      </w:r>
      <w:r w:rsidR="006C0C2F" w:rsidRPr="006C0C2F">
        <w:rPr>
          <w:rFonts w:hAnsi="Sylfaen" w:ascii="Sylfaen"/>
        </w:rPr>
        <w:t xml:space="preserve"> </w:t>
      </w:r>
      <w:r w:rsidR="006C0C2F">
        <w:rPr>
          <w:rFonts w:hAnsi="Sylfaen" w:ascii="Sylfaen"/>
        </w:rPr>
        <w:t>O</w:t>
      </w:r>
      <w:r w:rsidR="006C0C2F" w:rsidRPr="00895757">
        <w:rPr>
          <w:rFonts w:hAnsi="Sylfaen" w:ascii="Sylfaen"/>
        </w:rPr>
        <w:t xml:space="preserve">stale postojeće obveze stečajne mase </w:t>
      </w:r>
      <w:r w:rsidR="006C0C2F">
        <w:rPr>
          <w:rFonts w:hAnsi="Sylfaen" w:ascii="Sylfaen"/>
        </w:rPr>
        <w:t xml:space="preserve">na temelju navedenih ugovora prema obračunima odvjetnika </w:t>
      </w:r>
      <w:r w:rsidR="006C0C2F" w:rsidRPr="00895757">
        <w:rPr>
          <w:rFonts w:hAnsi="Sylfaen" w:ascii="Sylfaen"/>
        </w:rPr>
        <w:t>iznose ukupno</w:t>
      </w:r>
      <w:r w:rsidR="006C0C2F">
        <w:rPr>
          <w:rFonts w:hAnsi="Sylfaen" w:ascii="Sylfaen"/>
        </w:rPr>
        <w:t xml:space="preserve"> 2.366.151,47 kn.</w:t>
      </w:r>
    </w:p>
    <w:p w:rsidRDefault="008D50A1" w:rsidP="008667F5" w:rsidR="008D50A1">
      <w:pPr>
        <w:jc w:val="both"/>
        <w:rPr>
          <w:rFonts w:hAnsi="Sylfaen" w:ascii="Sylfaen"/>
        </w:rPr>
      </w:pPr>
    </w:p>
    <w:p w:rsidRDefault="008D50A1" w:rsidP="008667F5" w:rsidR="008D50A1">
      <w:pPr>
        <w:jc w:val="both"/>
        <w:rPr>
          <w:rFonts w:hAnsi="Sylfaen" w:ascii="Sylfaen"/>
        </w:rPr>
      </w:pPr>
      <w:r>
        <w:rPr>
          <w:rFonts w:hAnsi="Sylfaen" w:ascii="Sylfaen"/>
        </w:rPr>
        <w:t>Sukladno iznesenome,</w:t>
      </w:r>
      <w:r w:rsidR="0067702D">
        <w:rPr>
          <w:rFonts w:hAnsi="Sylfaen" w:ascii="Sylfaen"/>
        </w:rPr>
        <w:t xml:space="preserve"> za</w:t>
      </w:r>
      <w:r>
        <w:rPr>
          <w:rFonts w:hAnsi="Sylfaen" w:ascii="Sylfaen"/>
        </w:rPr>
        <w:t xml:space="preserve"> radnje punomoćnika odvjetnika koje su poduzete i naplaćene u iznosu od 25% Tarife, preostali dio po Ugovorima o zastupanju od 75% iznosi sveukupno 38.786.104,57 kn i ne radi se o nepostojećim potraživanjima kako se to pogrešno žele prikazati vjerovnici ostalih obveza stečajne mase.</w:t>
      </w:r>
    </w:p>
    <w:p w:rsidRDefault="00EE739D" w:rsidP="008667F5" w:rsidR="00EE739D">
      <w:pPr>
        <w:jc w:val="both"/>
        <w:rPr>
          <w:rFonts w:hAnsi="Sylfaen" w:ascii="Sylfaen"/>
        </w:rPr>
      </w:pPr>
    </w:p>
    <w:p w:rsidRDefault="00EE739D" w:rsidP="00EE739D" w:rsidR="00EE739D">
      <w:pPr>
        <w:jc w:val="both"/>
        <w:rPr>
          <w:rFonts w:hAnsi="Sylfaen" w:ascii="Sylfaen"/>
        </w:rPr>
      </w:pPr>
      <w:r>
        <w:rPr>
          <w:rFonts w:hAnsi="Sylfaen" w:ascii="Sylfaen"/>
        </w:rPr>
        <w:t>Članak 204. st. 1. Stečajnog zakona jasno propisuje da ukoliko se "može pretpostaviti da stečajna masa neće biti dostatna za ispunjenje ostalih postojećih obveza stečajne mase kad dospiju", a obzirom na navode iz obrazloženja upravo presude VTSRH na kojoj se temelji potraživanje vjerovnika Marija Smolčić i drugi, koji uopće ne uvjetuju završetak i naplatu u sporu za plaćanje po računu,  može se pretpostaviti da stečajna masa nije dostatna za pokriće svih obveza stečajne mase.</w:t>
      </w:r>
    </w:p>
    <w:p w:rsidRDefault="00032346" w:rsidP="008667F5" w:rsidR="00032346">
      <w:pPr>
        <w:jc w:val="both"/>
        <w:rPr>
          <w:rFonts w:hAnsi="Sylfaen" w:ascii="Sylfaen"/>
        </w:rPr>
      </w:pPr>
    </w:p>
    <w:p w:rsidRDefault="00EE739D" w:rsidP="008667F5" w:rsidR="00EE739D">
      <w:pPr>
        <w:jc w:val="both"/>
        <w:rPr>
          <w:rFonts w:hAnsi="Sylfaen" w:ascii="Sylfaen"/>
        </w:rPr>
      </w:pPr>
    </w:p>
    <w:p w:rsidRDefault="006C0C2F" w:rsidP="008667F5" w:rsidR="00032346">
      <w:pPr>
        <w:jc w:val="both"/>
        <w:rPr>
          <w:rFonts w:hAnsi="Sylfaen" w:ascii="Sylfaen"/>
          <w:b/>
        </w:rPr>
      </w:pPr>
      <w:r>
        <w:rPr>
          <w:rFonts w:hAnsi="Sylfaen" w:ascii="Sylfaen"/>
          <w:b/>
        </w:rPr>
        <w:lastRenderedPageBreak/>
        <w:t>U točki I.) pod 3</w:t>
      </w:r>
      <w:r w:rsidRPr="00BF5A41">
        <w:rPr>
          <w:rFonts w:hAnsi="Sylfaen" w:ascii="Sylfaen"/>
          <w:b/>
        </w:rPr>
        <w:t>. Mišljenja</w:t>
      </w:r>
      <w:r>
        <w:rPr>
          <w:rFonts w:hAnsi="Sylfaen" w:ascii="Sylfaen"/>
        </w:rPr>
        <w:t xml:space="preserve"> </w:t>
      </w:r>
      <w:r w:rsidRPr="007E12EA">
        <w:rPr>
          <w:rFonts w:hAnsi="Sylfaen" w:ascii="Sylfaen"/>
          <w:b/>
        </w:rPr>
        <w:t>navedeno je da "</w:t>
      </w:r>
      <w:r>
        <w:rPr>
          <w:rFonts w:hAnsi="Sylfaen" w:ascii="Sylfaen"/>
          <w:b/>
        </w:rPr>
        <w:t xml:space="preserve">S druge strane letimičnim pogledom na stanje stečajne mase vidljivo je da je pretežiti dio imovine prešućen i nije naveden u Prijavi stečajne upraviteljice mada se ta imovina nalazi u </w:t>
      </w:r>
      <w:r w:rsidR="00471644">
        <w:rPr>
          <w:rFonts w:hAnsi="Sylfaen" w:ascii="Sylfaen"/>
          <w:b/>
        </w:rPr>
        <w:t>prethodnim izvješćima stečajne upraviteljice i javnim dokumentima.</w:t>
      </w:r>
    </w:p>
    <w:p w:rsidRDefault="00471644" w:rsidP="008667F5" w:rsidR="00471644">
      <w:pPr>
        <w:jc w:val="both"/>
        <w:rPr>
          <w:rFonts w:hAnsi="Sylfaen" w:ascii="Sylfaen"/>
          <w:b/>
        </w:rPr>
      </w:pPr>
    </w:p>
    <w:p w:rsidRDefault="00471644" w:rsidP="008667F5" w:rsidR="00371F9E">
      <w:pPr>
        <w:jc w:val="both"/>
        <w:rPr>
          <w:rFonts w:hAnsi="Sylfaen" w:ascii="Sylfaen"/>
        </w:rPr>
      </w:pPr>
      <w:r w:rsidRPr="00471644">
        <w:rPr>
          <w:rFonts w:hAnsi="Sylfaen" w:ascii="Sylfaen"/>
        </w:rPr>
        <w:t xml:space="preserve">Stečajna upraviteljica je u tromjesečnim izvješćima dala prikaz imovine prema raspoloživoj dokumentaciji kao i onoj pribavljenoj od nadležnih institucija, s napomenom da se dokumentacija koja je izuzeta od strane Uskoka za potrebe istrage protiv ranijeg stečajnog </w:t>
      </w:r>
      <w:r w:rsidRPr="00393AF4">
        <w:rPr>
          <w:rFonts w:hAnsi="Sylfaen" w:ascii="Sylfaen"/>
        </w:rPr>
        <w:t xml:space="preserve">upravitelja parcijalno vraća istoj na upit pa su moguća odstupanja i dopune. Međutim, skreće se pozornost da </w:t>
      </w:r>
      <w:r w:rsidR="00393AF4" w:rsidRPr="00393AF4">
        <w:rPr>
          <w:rFonts w:hAnsi="Sylfaen" w:ascii="Sylfaen"/>
        </w:rPr>
        <w:t>je u dosadašnjim izvješćima detaljno i iscrpno opisivano</w:t>
      </w:r>
      <w:r w:rsidRPr="00393AF4">
        <w:rPr>
          <w:rFonts w:hAnsi="Sylfaen" w:ascii="Sylfaen"/>
        </w:rPr>
        <w:t xml:space="preserve"> zateče</w:t>
      </w:r>
      <w:r w:rsidR="008D50A1">
        <w:rPr>
          <w:rFonts w:hAnsi="Sylfaen" w:ascii="Sylfaen"/>
        </w:rPr>
        <w:t xml:space="preserve">no stanje, </w:t>
      </w:r>
      <w:r w:rsidR="00FF3474" w:rsidRPr="00393AF4">
        <w:rPr>
          <w:rFonts w:hAnsi="Sylfaen" w:ascii="Sylfaen"/>
        </w:rPr>
        <w:t xml:space="preserve">kao i koje radnje se </w:t>
      </w:r>
      <w:r w:rsidRPr="00393AF4">
        <w:rPr>
          <w:rFonts w:hAnsi="Sylfaen" w:ascii="Sylfaen"/>
        </w:rPr>
        <w:t xml:space="preserve"> poduzimaju s ciljem povećanja stečajne mase radi namirenja stečajnih vjerovnika. Stoga je u Prijavi navedena stečajna masa i to prije svega </w:t>
      </w:r>
      <w:r w:rsidR="00371F9E" w:rsidRPr="00393AF4">
        <w:rPr>
          <w:rFonts w:hAnsi="Sylfaen" w:ascii="Sylfaen"/>
        </w:rPr>
        <w:t>novčana sredstva na računima</w:t>
      </w:r>
      <w:r w:rsidRPr="00393AF4">
        <w:rPr>
          <w:rFonts w:hAnsi="Sylfaen" w:ascii="Sylfaen"/>
        </w:rPr>
        <w:t xml:space="preserve">, zatim imovina koja se unovčava </w:t>
      </w:r>
      <w:r w:rsidR="00371F9E" w:rsidRPr="00393AF4">
        <w:rPr>
          <w:rFonts w:hAnsi="Sylfaen" w:ascii="Sylfaen"/>
        </w:rPr>
        <w:t>i ona koje će se unovčavati kad se za isto stvore uvjeti, a</w:t>
      </w:r>
      <w:r w:rsidRPr="00393AF4">
        <w:rPr>
          <w:rFonts w:hAnsi="Sylfaen" w:ascii="Sylfaen"/>
        </w:rPr>
        <w:t xml:space="preserve"> za koju je realno da će se u budućnosti u</w:t>
      </w:r>
      <w:r w:rsidR="00FF3474" w:rsidRPr="00393AF4">
        <w:rPr>
          <w:rFonts w:hAnsi="Sylfaen" w:ascii="Sylfaen"/>
        </w:rPr>
        <w:t>novčiti s napomenom da je neizvj</w:t>
      </w:r>
      <w:r w:rsidRPr="00393AF4">
        <w:rPr>
          <w:rFonts w:hAnsi="Sylfaen" w:ascii="Sylfaen"/>
        </w:rPr>
        <w:t xml:space="preserve">esno kada i u kojem iznosu. U </w:t>
      </w:r>
      <w:r w:rsidR="00393AF4" w:rsidRPr="00393AF4">
        <w:rPr>
          <w:rFonts w:hAnsi="Sylfaen" w:ascii="Sylfaen"/>
        </w:rPr>
        <w:t xml:space="preserve">tromjesečnim </w:t>
      </w:r>
      <w:r w:rsidRPr="00393AF4">
        <w:rPr>
          <w:rFonts w:hAnsi="Sylfaen" w:ascii="Sylfaen"/>
        </w:rPr>
        <w:t xml:space="preserve">izvješćima su pobrojani i sudski postupci te su </w:t>
      </w:r>
      <w:r w:rsidR="00EE739D">
        <w:rPr>
          <w:rFonts w:hAnsi="Sylfaen" w:ascii="Sylfaen"/>
        </w:rPr>
        <w:t>obrazlagani</w:t>
      </w:r>
      <w:r w:rsidR="00B13924" w:rsidRPr="00393AF4">
        <w:rPr>
          <w:rFonts w:hAnsi="Sylfaen" w:ascii="Sylfaen"/>
        </w:rPr>
        <w:t xml:space="preserve"> </w:t>
      </w:r>
      <w:r w:rsidR="00EE739D">
        <w:rPr>
          <w:rFonts w:hAnsi="Sylfaen" w:ascii="Sylfaen"/>
        </w:rPr>
        <w:t xml:space="preserve">i </w:t>
      </w:r>
      <w:r w:rsidR="00B13924" w:rsidRPr="00393AF4">
        <w:rPr>
          <w:rFonts w:hAnsi="Sylfaen" w:ascii="Sylfaen"/>
        </w:rPr>
        <w:t>postupci veće vrijednosti spora, kako za korist stečajne mas</w:t>
      </w:r>
      <w:r w:rsidR="00FF3474" w:rsidRPr="00393AF4">
        <w:rPr>
          <w:rFonts w:hAnsi="Sylfaen" w:ascii="Sylfaen"/>
        </w:rPr>
        <w:t xml:space="preserve">e tako i </w:t>
      </w:r>
      <w:r w:rsidR="00371F9E" w:rsidRPr="00393AF4">
        <w:rPr>
          <w:rFonts w:hAnsi="Sylfaen" w:ascii="Sylfaen"/>
        </w:rPr>
        <w:t xml:space="preserve">na teret stečajne mase. Potraživanja </w:t>
      </w:r>
      <w:r w:rsidR="00393AF4" w:rsidRPr="00393AF4">
        <w:rPr>
          <w:rFonts w:hAnsi="Sylfaen" w:ascii="Sylfaen"/>
        </w:rPr>
        <w:t xml:space="preserve"> stečajnog dužnika </w:t>
      </w:r>
      <w:r w:rsidR="00371F9E" w:rsidRPr="00393AF4">
        <w:rPr>
          <w:rFonts w:hAnsi="Sylfaen" w:ascii="Sylfaen"/>
        </w:rPr>
        <w:t xml:space="preserve">su predmet </w:t>
      </w:r>
      <w:r w:rsidR="00393AF4" w:rsidRPr="00393AF4">
        <w:rPr>
          <w:rFonts w:hAnsi="Sylfaen" w:ascii="Sylfaen"/>
        </w:rPr>
        <w:t xml:space="preserve">brojnih </w:t>
      </w:r>
      <w:r w:rsidR="00371F9E" w:rsidRPr="00393AF4">
        <w:rPr>
          <w:rFonts w:hAnsi="Sylfaen" w:ascii="Sylfaen"/>
        </w:rPr>
        <w:t xml:space="preserve">sudskih postupka </w:t>
      </w:r>
      <w:r w:rsidR="00393AF4" w:rsidRPr="00393AF4">
        <w:rPr>
          <w:rFonts w:hAnsi="Sylfaen" w:ascii="Sylfaen"/>
        </w:rPr>
        <w:t xml:space="preserve">te </w:t>
      </w:r>
      <w:r w:rsidR="00371F9E" w:rsidRPr="00393AF4">
        <w:rPr>
          <w:rFonts w:hAnsi="Sylfaen" w:ascii="Sylfaen"/>
        </w:rPr>
        <w:t xml:space="preserve">predstavljaju potencijalnu buduću imovinu </w:t>
      </w:r>
      <w:r w:rsidR="00FF3474" w:rsidRPr="00393AF4">
        <w:rPr>
          <w:rFonts w:hAnsi="Sylfaen" w:ascii="Sylfaen"/>
        </w:rPr>
        <w:t xml:space="preserve">obzirom na neizvjesnost </w:t>
      </w:r>
      <w:r w:rsidR="00371F9E" w:rsidRPr="00393AF4">
        <w:rPr>
          <w:rFonts w:hAnsi="Sylfaen" w:ascii="Sylfaen"/>
        </w:rPr>
        <w:t>ishoda spora i</w:t>
      </w:r>
      <w:r w:rsidR="00393AF4" w:rsidRPr="00393AF4">
        <w:rPr>
          <w:rFonts w:hAnsi="Sylfaen" w:ascii="Sylfaen"/>
        </w:rPr>
        <w:t xml:space="preserve"> same</w:t>
      </w:r>
      <w:r w:rsidR="00371F9E" w:rsidRPr="00393AF4">
        <w:rPr>
          <w:rFonts w:hAnsi="Sylfaen" w:ascii="Sylfaen"/>
        </w:rPr>
        <w:t xml:space="preserve"> </w:t>
      </w:r>
      <w:r w:rsidR="00FF3474" w:rsidRPr="00393AF4">
        <w:rPr>
          <w:rFonts w:hAnsi="Sylfaen" w:ascii="Sylfaen"/>
        </w:rPr>
        <w:t xml:space="preserve">naplate </w:t>
      </w:r>
      <w:r w:rsidR="00393AF4" w:rsidRPr="00393AF4">
        <w:rPr>
          <w:rFonts w:hAnsi="Sylfaen" w:ascii="Sylfaen"/>
        </w:rPr>
        <w:t>po eventualnom uspjehu u sporu</w:t>
      </w:r>
      <w:r w:rsidR="00FF3474" w:rsidRPr="00393AF4">
        <w:rPr>
          <w:rFonts w:hAnsi="Sylfaen" w:ascii="Sylfaen"/>
        </w:rPr>
        <w:t>.</w:t>
      </w:r>
      <w:r w:rsidRPr="00393AF4">
        <w:rPr>
          <w:rFonts w:hAnsi="Sylfaen" w:ascii="Sylfaen"/>
        </w:rPr>
        <w:t xml:space="preserve">  </w:t>
      </w:r>
      <w:r w:rsidR="00B13924" w:rsidRPr="00393AF4">
        <w:rPr>
          <w:rFonts w:hAnsi="Sylfaen" w:ascii="Sylfaen"/>
        </w:rPr>
        <w:t>Ishod takovih sporova za korist stečajne mase je neizvjestan, kao što je neizvjesna naplata za slučaj uspjeha u sporu, ali se s druge strane ističe da svaki takav uspjeh u sporu</w:t>
      </w:r>
      <w:r w:rsidR="00FF3474" w:rsidRPr="00393AF4">
        <w:rPr>
          <w:rFonts w:hAnsi="Sylfaen" w:ascii="Sylfaen"/>
        </w:rPr>
        <w:t xml:space="preserve"> te naplata po istom</w:t>
      </w:r>
      <w:r w:rsidR="00B13924" w:rsidRPr="00393AF4">
        <w:rPr>
          <w:rFonts w:hAnsi="Sylfaen" w:ascii="Sylfaen"/>
        </w:rPr>
        <w:t xml:space="preserve"> </w:t>
      </w:r>
      <w:r w:rsidR="00F670BD">
        <w:rPr>
          <w:rFonts w:hAnsi="Sylfaen" w:ascii="Sylfaen"/>
        </w:rPr>
        <w:t xml:space="preserve">se </w:t>
      </w:r>
      <w:r w:rsidR="00B13924" w:rsidRPr="00393AF4">
        <w:rPr>
          <w:rFonts w:hAnsi="Sylfaen" w:ascii="Sylfaen"/>
        </w:rPr>
        <w:t xml:space="preserve">bilježi </w:t>
      </w:r>
      <w:r w:rsidR="00371F9E" w:rsidRPr="00393AF4">
        <w:rPr>
          <w:rFonts w:hAnsi="Sylfaen" w:ascii="Sylfaen"/>
        </w:rPr>
        <w:t xml:space="preserve">kao </w:t>
      </w:r>
      <w:r w:rsidR="00B13924" w:rsidRPr="00393AF4">
        <w:rPr>
          <w:rFonts w:hAnsi="Sylfaen" w:ascii="Sylfaen"/>
        </w:rPr>
        <w:t>priljev novčanih sredstava na računu stečajnog dužnika koji se konstatira kroz izvješća stečajnog upravitelja pod Prihodi stečajnog postupka, te sukladno tome i takav priliv čini stečajnu masu i činiti će stečajnu masu upravo za namirenje prije svega vjerovnika ostalih obveza stečajne mase.</w:t>
      </w:r>
      <w:r w:rsidR="00B13924">
        <w:rPr>
          <w:rFonts w:hAnsi="Sylfaen" w:ascii="Sylfaen"/>
        </w:rPr>
        <w:t xml:space="preserve"> </w:t>
      </w:r>
    </w:p>
    <w:p w:rsidRDefault="00FF4D0E" w:rsidP="008667F5" w:rsidR="00FF4D0E">
      <w:pPr>
        <w:jc w:val="both"/>
        <w:rPr>
          <w:rFonts w:hAnsi="Sylfaen" w:ascii="Sylfaen"/>
        </w:rPr>
      </w:pPr>
    </w:p>
    <w:p w:rsidRDefault="00371F9E" w:rsidP="004710E5" w:rsidR="00371F9E" w:rsidRPr="004710E5">
      <w:pPr>
        <w:jc w:val="both"/>
        <w:rPr>
          <w:rFonts w:hAnsi="Sylfaen" w:ascii="Sylfaen"/>
          <w:b/>
        </w:rPr>
      </w:pPr>
      <w:r w:rsidRPr="004710E5">
        <w:rPr>
          <w:rFonts w:hAnsi="Sylfaen" w:ascii="Sylfaen"/>
          <w:b/>
        </w:rPr>
        <w:t>U točki I.) pod 4. Mišljenja navedeno je da "U prijavi o nedostatnosti stečajne mase nije navedeno potraživanje stečajnog dužnika prema Državnoj agenciji za osiguranje štednih uloga i sanaciju banaka (u daljnjem tekstu DAB) u iznosu od 506.889.845,64 kn sa zakonskim zateznim kamatama, mada iz tijeka sudskih postupaka u kojima je pravomoćno utvrđeno da DAB nije stečajni vjerovnik trećeg višeg isplatnog reda, proizlazi osnovanost potraživanja i sigurnost naplate tražbine za stečajnog dužnika. Ovo potraživanje ima realnu cijenu na tržištu, te se može utržiti u relativno brzom vremenu a sve sukladno mogućnostima koje propisuje Stečajni zakon. Potraživanje iz osnova ove tražbine zajedno sa kamatama iznosi blizu milijardu kuna i omogućava naplatu ne samo troškova stečajnog postupka i ostalih obveza stečajne mase već i stečajnih vjerovnika.</w:t>
      </w:r>
    </w:p>
    <w:p w:rsidRDefault="00371F9E" w:rsidP="004710E5" w:rsidR="00613ECC" w:rsidRPr="004710E5">
      <w:pPr>
        <w:jc w:val="both"/>
        <w:rPr>
          <w:rFonts w:hAnsi="Sylfaen" w:ascii="Sylfaen"/>
          <w:b/>
        </w:rPr>
      </w:pPr>
      <w:r w:rsidRPr="004710E5">
        <w:rPr>
          <w:rFonts w:hAnsi="Sylfaen" w:ascii="Sylfaen"/>
          <w:b/>
        </w:rPr>
        <w:t>U najgorem mogućem scenariju da nekim čudom DAB postane stečajni vjerovnik trećeg višeg isplatnog reda, on ne može biti djelomično namiren.</w:t>
      </w:r>
    </w:p>
    <w:p w:rsidRDefault="00371F9E" w:rsidP="004710E5" w:rsidR="00371F9E" w:rsidRPr="004710E5">
      <w:pPr>
        <w:jc w:val="both"/>
        <w:rPr>
          <w:rFonts w:hAnsi="Sylfaen" w:ascii="Sylfaen"/>
          <w:b/>
        </w:rPr>
      </w:pPr>
      <w:r w:rsidRPr="004710E5">
        <w:rPr>
          <w:rFonts w:hAnsi="Sylfaen" w:ascii="Sylfaen"/>
          <w:b/>
        </w:rPr>
        <w:t>I procesno postoji smetnja za davanje ove Prijave o nedostatnosti stečajne mase, budući su već namirivani stečajni vjerovnici, a Stečajni zakon ne predviđa podnošenje prijave o nedostatnosti stečajne mase nakon djelomičnog namirivanja stečajnih vjerovnika i djelomične diobe.</w:t>
      </w:r>
    </w:p>
    <w:p w:rsidRDefault="00371F9E" w:rsidP="004710E5" w:rsidR="00371F9E" w:rsidRPr="004710E5">
      <w:pPr>
        <w:jc w:val="both"/>
        <w:rPr>
          <w:rFonts w:hAnsi="Sylfaen" w:ascii="Sylfaen"/>
          <w:b/>
        </w:rPr>
      </w:pPr>
      <w:r w:rsidRPr="004710E5">
        <w:rPr>
          <w:rFonts w:hAnsi="Sylfaen" w:ascii="Sylfaen"/>
          <w:b/>
        </w:rPr>
        <w:lastRenderedPageBreak/>
        <w:t>Naime prijava o nedostatnosti mase može se podnijeti samo do djelomične diobe, o čemu je stečajni sudac trebao voditi računa po službenoj dužnosti.</w:t>
      </w:r>
    </w:p>
    <w:p w:rsidRDefault="00371F9E" w:rsidP="004710E5" w:rsidR="00371F9E" w:rsidRPr="004710E5">
      <w:pPr>
        <w:jc w:val="both"/>
        <w:rPr>
          <w:rFonts w:hAnsi="Sylfaen" w:ascii="Sylfaen"/>
          <w:b/>
        </w:rPr>
      </w:pPr>
      <w:r w:rsidRPr="004710E5">
        <w:rPr>
          <w:rFonts w:hAnsi="Sylfaen" w:ascii="Sylfaen"/>
          <w:b/>
        </w:rPr>
        <w:t>U ovakvoj situaciji stečajni vjerovnici bi bili djelomično namireni, a vjerovnici stečajne mase ne bi".</w:t>
      </w:r>
    </w:p>
    <w:p w:rsidRDefault="009333AC" w:rsidP="008667F5" w:rsidR="009333AC">
      <w:pPr>
        <w:jc w:val="both"/>
        <w:rPr>
          <w:rFonts w:hAnsi="Sylfaen" w:ascii="Sylfaen"/>
        </w:rPr>
      </w:pPr>
    </w:p>
    <w:p w:rsidRDefault="00371F9E" w:rsidP="00A46363" w:rsidR="00A46363" w:rsidRPr="00C613C0">
      <w:pPr>
        <w:jc w:val="both"/>
        <w:rPr>
          <w:rFonts w:hAnsi="Sylfaen" w:ascii="Sylfaen"/>
        </w:rPr>
      </w:pPr>
      <w:r w:rsidRPr="00C613C0">
        <w:rPr>
          <w:rFonts w:hAnsi="Sylfaen" w:ascii="Sylfaen"/>
        </w:rPr>
        <w:t xml:space="preserve">U izvješćima stečajne upraviteljice prikazan je tijek postupka </w:t>
      </w:r>
      <w:r w:rsidR="00A46363" w:rsidRPr="00C613C0">
        <w:rPr>
          <w:rFonts w:hAnsi="Sylfaen" w:ascii="Sylfaen"/>
        </w:rPr>
        <w:t>GLUMINA BANKA d.d. u stečaju c/a DRŽAVNA AGENCIJA ZA OSIGURANJE ŠTEDNIH ULOGA I SANACIJU BANAKA koji postupak se vodi pred Trgovačkim sudom u Zagrebu pod poslovnim br P-2379/10 od 13.04.2010.g. radi povrata stvari i/ili isplate iznosa od 506.889.846,64 Kn</w:t>
      </w:r>
    </w:p>
    <w:p w:rsidRDefault="00A46363" w:rsidP="00A46363" w:rsidR="00A46363" w:rsidRPr="00C613C0">
      <w:pPr>
        <w:jc w:val="both"/>
        <w:rPr>
          <w:rFonts w:hAnsi="Sylfaen" w:ascii="Sylfaen"/>
        </w:rPr>
      </w:pPr>
    </w:p>
    <w:p w:rsidRDefault="004710E5" w:rsidP="004710E5" w:rsidR="004710E5" w:rsidRPr="00C613C0">
      <w:pPr>
        <w:jc w:val="both"/>
        <w:rPr>
          <w:rFonts w:hAnsi="Sylfaen" w:ascii="Sylfaen"/>
          <w:color w:val="000000"/>
        </w:rPr>
      </w:pPr>
      <w:r w:rsidRPr="00C613C0">
        <w:rPr>
          <w:rFonts w:hAnsi="Sylfaen" w:ascii="Sylfaen"/>
          <w:color w:val="000000"/>
        </w:rPr>
        <w:t>Radi pojašnjenja u nastavku se iznose izreke presuda i tijek postupaka donesenih u predmetu koji je DAB vodio protiv GLUMINA BANKA d. d. u stečaju,</w:t>
      </w:r>
      <w:r w:rsidRPr="00C613C0">
        <w:rPr>
          <w:rFonts w:cs="Arial" w:hAnsi="Sylfaen" w:ascii="Sylfaen"/>
        </w:rPr>
        <w:t xml:space="preserve"> LB INTERFINAZ AG, CH-8002, ZURICH i Ljudevit Jurišić,</w:t>
      </w:r>
      <w:r w:rsidRPr="00C613C0">
        <w:rPr>
          <w:rFonts w:hAnsi="Sylfaen" w:ascii="Sylfaen"/>
          <w:color w:val="000000"/>
        </w:rPr>
        <w:t xml:space="preserve"> radi utvrđenja osnovanosti osporene tražbine, a  koji je prethodio podnošenju tužbe u postupku pod</w:t>
      </w:r>
      <w:r w:rsidRPr="00C613C0">
        <w:rPr>
          <w:rFonts w:hAnsi="Sylfaen" w:ascii="Sylfaen"/>
        </w:rPr>
        <w:t xml:space="preserve"> P-2379/10</w:t>
      </w:r>
      <w:r w:rsidRPr="00C613C0">
        <w:rPr>
          <w:rFonts w:hAnsi="Sylfaen" w:ascii="Sylfaen"/>
          <w:b/>
        </w:rPr>
        <w:t xml:space="preserve"> </w:t>
      </w:r>
      <w:r w:rsidRPr="00C613C0">
        <w:rPr>
          <w:rFonts w:hAnsi="Sylfaen" w:ascii="Sylfaen"/>
          <w:color w:val="000000"/>
        </w:rPr>
        <w:t xml:space="preserve"> kako slijedi : </w:t>
      </w:r>
    </w:p>
    <w:p w:rsidRDefault="004710E5" w:rsidP="004710E5" w:rsidR="004710E5" w:rsidRPr="00C613C0">
      <w:pPr>
        <w:jc w:val="both"/>
        <w:rPr>
          <w:rFonts w:hAnsi="Sylfaen" w:ascii="Sylfaen"/>
          <w:color w:val="000000"/>
        </w:rPr>
      </w:pPr>
    </w:p>
    <w:p w:rsidRDefault="004710E5" w:rsidP="004710E5" w:rsidR="004710E5" w:rsidRPr="00C613C0">
      <w:pPr>
        <w:spacing w:lineRule="auto" w:line="276"/>
        <w:jc w:val="both"/>
        <w:rPr>
          <w:rFonts w:cs="Liberation Serif" w:hAnsi="Sylfaen" w:ascii="Sylfaen"/>
        </w:rPr>
      </w:pPr>
      <w:r w:rsidRPr="00C613C0">
        <w:rPr>
          <w:rFonts w:cs="Liberation Serif" w:hAnsi="Sylfaen" w:ascii="Sylfaen"/>
        </w:rPr>
        <w:t xml:space="preserve">Presudom Trgovačkog suda Zagrebu, posl. br.: P-6669/01 od dana 18.02.2002. god. usvojen je tužbeni zahtjev tužitelja DAAB odnosno utvrđena je osnovanost novčane tražbine tužitelja u iznosu od 1.353.000.000,00 kn. </w:t>
      </w:r>
    </w:p>
    <w:p w:rsidRDefault="004710E5" w:rsidP="004710E5" w:rsidR="004710E5" w:rsidRPr="00C613C0">
      <w:pPr>
        <w:spacing w:lineRule="auto" w:line="276"/>
        <w:jc w:val="both"/>
        <w:rPr>
          <w:rFonts w:cs="Liberation Serif" w:hAnsi="Sylfaen" w:ascii="Sylfaen"/>
        </w:rPr>
      </w:pPr>
    </w:p>
    <w:p w:rsidRDefault="004710E5" w:rsidP="004710E5" w:rsidR="004710E5" w:rsidRPr="00C613C0">
      <w:pPr>
        <w:spacing w:lineRule="auto" w:line="276"/>
        <w:jc w:val="both"/>
        <w:rPr>
          <w:rFonts w:hAnsi="Sylfaen" w:ascii="Sylfaen"/>
        </w:rPr>
      </w:pPr>
      <w:r w:rsidRPr="00C613C0">
        <w:rPr>
          <w:rFonts w:cs="Liberation Serif" w:hAnsi="Sylfaen" w:ascii="Sylfaen"/>
        </w:rPr>
        <w:t>Presudom Visokog trgovačkog suda Republike Hrvatske, broj Pž-4719/02 od 08.01.2003. god. potvrđena je presuda Trgovačkog suda Zagrebu, posl. br.: P-6669/01 od dana 18.02.2002. god.</w:t>
      </w:r>
    </w:p>
    <w:p w:rsidRDefault="004710E5" w:rsidP="004710E5" w:rsidR="004710E5" w:rsidRPr="00C613C0">
      <w:pPr>
        <w:spacing w:lineRule="auto" w:line="276"/>
        <w:jc w:val="both"/>
        <w:rPr>
          <w:rFonts w:hAnsi="Sylfaen" w:ascii="Sylfaen"/>
        </w:rPr>
      </w:pPr>
    </w:p>
    <w:p w:rsidRDefault="004710E5" w:rsidP="004710E5" w:rsidR="004710E5" w:rsidRPr="00C613C0">
      <w:pPr>
        <w:spacing w:lineRule="auto" w:line="276"/>
        <w:jc w:val="both"/>
        <w:rPr>
          <w:rFonts w:hAnsi="Sylfaen" w:ascii="Sylfaen"/>
        </w:rPr>
      </w:pPr>
      <w:r w:rsidRPr="00C613C0">
        <w:rPr>
          <w:rFonts w:hAnsi="Sylfaen" w:ascii="Sylfaen"/>
        </w:rPr>
        <w:t>Rješenjem Vrhovnog suda Republike Hrvatske, broj Revt 81/03-2 od 13. travnja 2005. god. ukinute su odluke Visokog trgovačkog suda Republike Hrvatske, broj Pž-4179/02 od 08. siječnja 2003. god. i Trgovačkog suda u Zagrebu, broj P 6669/01 od 18. travnja 2002. god. temeljem kojih se tužitelj djelomično namirio u stečajnom postupku.</w:t>
      </w:r>
    </w:p>
    <w:p w:rsidRDefault="004710E5" w:rsidP="004710E5" w:rsidR="004710E5" w:rsidRPr="00C613C0">
      <w:pPr>
        <w:spacing w:lineRule="auto" w:line="276"/>
        <w:jc w:val="both"/>
        <w:rPr>
          <w:rFonts w:hAnsi="Sylfaen" w:ascii="Sylfaen"/>
        </w:rPr>
      </w:pPr>
    </w:p>
    <w:p w:rsidRDefault="004710E5" w:rsidP="004710E5" w:rsidR="004710E5" w:rsidRPr="00C613C0">
      <w:pPr>
        <w:spacing w:lineRule="auto" w:line="276"/>
        <w:jc w:val="both"/>
        <w:rPr>
          <w:rFonts w:hAnsi="Sylfaen" w:ascii="Sylfaen"/>
        </w:rPr>
      </w:pPr>
      <w:r w:rsidRPr="00C613C0">
        <w:rPr>
          <w:rFonts w:cs="Liberation Serif" w:hAnsi="Sylfaen" w:ascii="Sylfaen"/>
        </w:rPr>
        <w:t>Dakle, danom donošenja odluke VSRH od  dana 13. travnja 2005. god. tražbina više nije bila pravomoćno utvrđena, pa se smatra kao osporena.</w:t>
      </w:r>
    </w:p>
    <w:p w:rsidRDefault="004710E5" w:rsidP="004710E5" w:rsidR="004710E5" w:rsidRPr="00C613C0">
      <w:pPr>
        <w:spacing w:lineRule="auto" w:line="276"/>
        <w:jc w:val="both"/>
        <w:rPr>
          <w:rFonts w:hAnsi="Sylfaen" w:ascii="Sylfaen"/>
        </w:rPr>
      </w:pPr>
    </w:p>
    <w:p w:rsidRDefault="004710E5" w:rsidP="004710E5" w:rsidR="004710E5" w:rsidRPr="00C613C0">
      <w:pPr>
        <w:spacing w:lineRule="auto" w:line="276"/>
        <w:jc w:val="both"/>
        <w:rPr>
          <w:rFonts w:cs="Liberation Serif" w:hAnsi="Sylfaen" w:ascii="Sylfaen"/>
        </w:rPr>
      </w:pPr>
      <w:r w:rsidRPr="00C613C0">
        <w:rPr>
          <w:rFonts w:cs="Liberation Serif" w:hAnsi="Sylfaen" w:ascii="Sylfaen"/>
        </w:rPr>
        <w:t>U ponovljenom postupku, presudom Trgovačkog suda u Zagrebu, posl. br.: P-6238/05 od 11. listopada 2006. god. ponovno je usvojen tužbeni zahtjev tužitelja te se utvrđuje da je tražbina DAAB koja je svrstana u III viši isplatni red osnovana,.</w:t>
      </w:r>
    </w:p>
    <w:p w:rsidRDefault="004710E5" w:rsidP="004710E5" w:rsidR="004710E5" w:rsidRPr="00C613C0">
      <w:pPr>
        <w:spacing w:lineRule="auto" w:line="276"/>
        <w:jc w:val="both"/>
        <w:rPr>
          <w:rFonts w:cs="Liberation Serif" w:hAnsi="Sylfaen" w:ascii="Sylfaen"/>
        </w:rPr>
      </w:pPr>
    </w:p>
    <w:p w:rsidRDefault="004710E5" w:rsidP="004710E5" w:rsidR="004710E5" w:rsidRPr="00C613C0">
      <w:pPr>
        <w:spacing w:lineRule="auto" w:line="276"/>
        <w:jc w:val="both"/>
        <w:rPr>
          <w:rFonts w:cs="Arial" w:hAnsi="Sylfaen" w:ascii="Sylfaen"/>
        </w:rPr>
      </w:pPr>
      <w:r w:rsidRPr="00C613C0">
        <w:rPr>
          <w:rFonts w:cs="Liberation Serif" w:hAnsi="Sylfaen" w:ascii="Sylfaen"/>
        </w:rPr>
        <w:t xml:space="preserve">Presudom Visokog trgovačkog suda Republike Hrvatske, posl. br.: Pž-146/08-7 od 27. siječnja 2010. preinačena je prvostupanjska presuda Trgovačkog suda u Zagrebu, posl. br.: P-6238/05 od 11. listopada 2006. god. te je suđeno na način da se </w:t>
      </w:r>
      <w:r w:rsidRPr="00C613C0">
        <w:rPr>
          <w:rFonts w:cs="Arial" w:hAnsi="Sylfaen" w:ascii="Sylfaen"/>
        </w:rPr>
        <w:t xml:space="preserve">"Odbija tužbeni zahtjev koji glasi: Utvrđuje </w:t>
      </w:r>
      <w:r w:rsidRPr="00C613C0">
        <w:rPr>
          <w:rFonts w:cs="Arial" w:hAnsi="Sylfaen" w:ascii="Sylfaen"/>
        </w:rPr>
        <w:lastRenderedPageBreak/>
        <w:t xml:space="preserve">se osnovanost tužiteljeve novčane tražbine DRŽAVNA AGENCIJA ZA OSIGURANJE ŠTEDNIH ULOGA I SANACIJU BANAKA, Zagreb, u iznosu od 1.353.000.000,00 kn spram stečajnog dužnika GLUMINA BANKA d.d. Zagreb, koja tražbina je svrstana u III viši isplatni red" </w:t>
      </w:r>
    </w:p>
    <w:p w:rsidRDefault="004710E5" w:rsidP="004710E5" w:rsidR="004710E5" w:rsidRPr="00C613C0">
      <w:pPr>
        <w:spacing w:lineRule="auto" w:line="276"/>
        <w:jc w:val="both"/>
        <w:rPr>
          <w:rFonts w:cs="Arial" w:hAnsi="Sylfaen" w:ascii="Sylfaen"/>
        </w:rPr>
      </w:pPr>
    </w:p>
    <w:p w:rsidRDefault="004710E5" w:rsidP="004710E5" w:rsidR="004710E5" w:rsidRPr="00C613C0">
      <w:pPr>
        <w:spacing w:lineRule="auto" w:line="276"/>
        <w:jc w:val="both"/>
        <w:rPr>
          <w:rFonts w:cs="Liberation Serif" w:hAnsi="Sylfaen" w:ascii="Sylfaen"/>
        </w:rPr>
      </w:pPr>
      <w:r w:rsidRPr="00C613C0">
        <w:rPr>
          <w:rFonts w:cs="Arial" w:hAnsi="Sylfaen" w:ascii="Sylfaen"/>
        </w:rPr>
        <w:t xml:space="preserve">U obrazloženju citirane presude </w:t>
      </w:r>
      <w:r w:rsidRPr="00C613C0">
        <w:rPr>
          <w:rFonts w:cs="Liberation Serif" w:hAnsi="Sylfaen" w:ascii="Sylfaen"/>
        </w:rPr>
        <w:t xml:space="preserve">Visokog trgovačkog suda Republike Hrvatske, posl. br.: Pž-146/08-7 od 27. siječnja 2010. god. između ostaloga naznačeno je </w:t>
      </w:r>
      <w:r w:rsidRPr="00C613C0">
        <w:rPr>
          <w:rFonts w:cs="Arial" w:hAnsi="Sylfaen" w:ascii="Sylfaen"/>
        </w:rPr>
        <w:t>"…Kod takvog stanja stvari, tužitelj je pogrešno postupio kada je pored stečajnog dužnika (tuženika pod 1.) u ovom slučaju utužio i osporavatelje njegove tražbine (tuženike pod 2. do. 4.) jer oni nisu pasivno legitimirani u ovoj parnici. Tužitelj je pogriješio i kada je povukao tužbu u odnosu na stečajnog dužnika. Od tada se zapravo svojevoljno odrekao koristi koje je eventualno mogao ostvarivati uspjehom u ovom parničnom postupku. Dakle, kako su tuženici LB INTERFINAZ AG, CH-8002, ZURICH i Ljudevit Jurišić iz Zagreba preostali jedini tuženici u ovoj parnici, a oni nisu pasivno legitimirani u ovoj stvari, to je prvostupanjski sud pogrešno primijenio materijalno pravo kada je u odnosu na njih prihvatio tužbeni zahtjev (neovisno o sadržaju izreke pobijane presude). Zato je tužbeni zahtjev u odnosu na njih valjalo utvrditi neosnovanim odnosno presuditi kao u točki 1. izreke (čl. 373. st. 1. t. 3 ZPP-a)"</w:t>
      </w:r>
    </w:p>
    <w:p w:rsidRDefault="004710E5" w:rsidP="004710E5" w:rsidR="004710E5" w:rsidRPr="00C613C0">
      <w:pPr>
        <w:jc w:val="both"/>
        <w:rPr>
          <w:rFonts w:hAnsi="Sylfaen" w:ascii="Sylfaen"/>
        </w:rPr>
      </w:pPr>
    </w:p>
    <w:p w:rsidRDefault="004710E5" w:rsidP="004710E5" w:rsidR="004710E5" w:rsidRPr="00C613C0">
      <w:pPr>
        <w:jc w:val="both"/>
        <w:rPr>
          <w:rFonts w:hAnsi="Sylfaen" w:ascii="Sylfaen"/>
        </w:rPr>
      </w:pPr>
      <w:r w:rsidRPr="00C613C0">
        <w:rPr>
          <w:rFonts w:hAnsi="Sylfaen" w:ascii="Sylfaen"/>
        </w:rPr>
        <w:t>Na navedenu odluku od strane tužitelja DAAB izjavljena je revizija od dana 23.03.2010. god. koji predmet je ustupljen na rješavanje Vrhovnom sudu Republike Hrvatske dana 23.07.2010. god.  te do danas nije zaprimljena odluka po reviziji.</w:t>
      </w:r>
    </w:p>
    <w:p w:rsidRDefault="004710E5" w:rsidP="00A46363" w:rsidR="004710E5" w:rsidRPr="00C613C0">
      <w:pPr>
        <w:jc w:val="both"/>
        <w:rPr>
          <w:rFonts w:hAnsi="Sylfaen" w:ascii="Sylfaen"/>
        </w:rPr>
      </w:pPr>
    </w:p>
    <w:p w:rsidRDefault="004710E5" w:rsidP="00A46363" w:rsidR="004710E5" w:rsidRPr="00C613C0">
      <w:pPr>
        <w:jc w:val="both"/>
        <w:rPr>
          <w:rFonts w:hAnsi="Sylfaen" w:ascii="Sylfaen"/>
          <w:color w:val="000000"/>
        </w:rPr>
      </w:pPr>
      <w:r w:rsidRPr="00C613C0">
        <w:rPr>
          <w:rFonts w:hAnsi="Sylfaen" w:ascii="Sylfaen"/>
        </w:rPr>
        <w:t>Obzirom na naprijed izneseni postupak koji se utvrđuje da DAB nije stečajni vjerovnik od</w:t>
      </w:r>
      <w:r w:rsidR="00A46363" w:rsidRPr="00C613C0">
        <w:rPr>
          <w:rFonts w:hAnsi="Sylfaen" w:ascii="Sylfaen"/>
        </w:rPr>
        <w:t xml:space="preserve"> strane stečajnog dužnika kao tužitelja podnesena je tužba dana</w:t>
      </w:r>
      <w:r w:rsidRPr="00C613C0">
        <w:rPr>
          <w:rFonts w:hAnsi="Sylfaen" w:ascii="Sylfaen"/>
        </w:rPr>
        <w:t xml:space="preserve"> 13.04.2010.g te se postupka vodi pred Trgovačkim sudom u Zagrebu pod. </w:t>
      </w:r>
      <w:r w:rsidRPr="002F0F07">
        <w:rPr>
          <w:rFonts w:hAnsi="Sylfaen" w:ascii="Sylfaen"/>
        </w:rPr>
        <w:t>posl. br.: P-2379/10.</w:t>
      </w:r>
      <w:r w:rsidRPr="00C613C0">
        <w:rPr>
          <w:rFonts w:hAnsi="Sylfaen" w:ascii="Sylfaen"/>
          <w:b/>
        </w:rPr>
        <w:t xml:space="preserve"> </w:t>
      </w:r>
      <w:r w:rsidRPr="00C613C0">
        <w:rPr>
          <w:rFonts w:hAnsi="Sylfaen" w:ascii="Sylfaen"/>
          <w:color w:val="000000"/>
        </w:rPr>
        <w:t xml:space="preserve"> </w:t>
      </w:r>
    </w:p>
    <w:p w:rsidRDefault="00A46363" w:rsidP="00A46363" w:rsidR="00A46363" w:rsidRPr="00C613C0">
      <w:pPr>
        <w:jc w:val="both"/>
        <w:rPr>
          <w:rFonts w:hAnsi="Sylfaen" w:ascii="Sylfaen"/>
        </w:rPr>
      </w:pPr>
      <w:r w:rsidRPr="00C613C0">
        <w:rPr>
          <w:rFonts w:hAnsi="Sylfaen" w:ascii="Sylfaen"/>
        </w:rPr>
        <w:t>Prva rasprava održana</w:t>
      </w:r>
      <w:r w:rsidR="004710E5" w:rsidRPr="00C613C0">
        <w:rPr>
          <w:rFonts w:hAnsi="Sylfaen" w:ascii="Sylfaen"/>
        </w:rPr>
        <w:t xml:space="preserve"> je</w:t>
      </w:r>
      <w:r w:rsidRPr="00C613C0">
        <w:rPr>
          <w:rFonts w:hAnsi="Sylfaen" w:ascii="Sylfaen"/>
        </w:rPr>
        <w:t xml:space="preserve"> tek 24.05.2012.god. Do danas je održano </w:t>
      </w:r>
      <w:r w:rsidR="00AB5CF6">
        <w:rPr>
          <w:rFonts w:hAnsi="Sylfaen" w:ascii="Sylfaen"/>
        </w:rPr>
        <w:t>devet ročišta.</w:t>
      </w:r>
    </w:p>
    <w:p w:rsidRDefault="00A46363" w:rsidP="00A46363" w:rsidR="00A46363" w:rsidRPr="00C613C0">
      <w:pPr>
        <w:jc w:val="both"/>
        <w:rPr>
          <w:rFonts w:hAnsi="Sylfaen" w:ascii="Sylfaen"/>
        </w:rPr>
      </w:pPr>
    </w:p>
    <w:p w:rsidRDefault="00AB5CF6" w:rsidP="00A46363" w:rsidR="00A46363" w:rsidRPr="00C613C0">
      <w:pPr>
        <w:jc w:val="both"/>
        <w:rPr>
          <w:rFonts w:hAnsi="Sylfaen" w:ascii="Sylfaen"/>
        </w:rPr>
      </w:pPr>
      <w:r>
        <w:rPr>
          <w:rFonts w:hAnsi="Sylfaen" w:ascii="Sylfaen"/>
        </w:rPr>
        <w:t>Iduća</w:t>
      </w:r>
      <w:r w:rsidR="00A46363" w:rsidRPr="00C613C0">
        <w:rPr>
          <w:rFonts w:hAnsi="Sylfaen" w:ascii="Sylfaen"/>
        </w:rPr>
        <w:t xml:space="preserve"> rasprava zakazana </w:t>
      </w:r>
      <w:r w:rsidR="004710E5" w:rsidRPr="00C613C0">
        <w:rPr>
          <w:rFonts w:hAnsi="Sylfaen" w:ascii="Sylfaen"/>
        </w:rPr>
        <w:t xml:space="preserve">je </w:t>
      </w:r>
      <w:r w:rsidR="00A46363" w:rsidRPr="00C613C0">
        <w:rPr>
          <w:rFonts w:hAnsi="Sylfaen" w:ascii="Sylfaen"/>
        </w:rPr>
        <w:t xml:space="preserve">za dan </w:t>
      </w:r>
      <w:r>
        <w:rPr>
          <w:rFonts w:hAnsi="Sylfaen" w:ascii="Sylfaen"/>
        </w:rPr>
        <w:t>31</w:t>
      </w:r>
      <w:r w:rsidR="00A46363" w:rsidRPr="00C613C0">
        <w:rPr>
          <w:rFonts w:hAnsi="Sylfaen" w:ascii="Sylfaen"/>
        </w:rPr>
        <w:t>.</w:t>
      </w:r>
      <w:r>
        <w:rPr>
          <w:rFonts w:hAnsi="Sylfaen" w:ascii="Sylfaen"/>
        </w:rPr>
        <w:t>10</w:t>
      </w:r>
      <w:r w:rsidR="00A46363" w:rsidRPr="00C613C0">
        <w:rPr>
          <w:rFonts w:hAnsi="Sylfaen" w:ascii="Sylfaen"/>
        </w:rPr>
        <w:t xml:space="preserve">.2018.god. U postupku se očekuje odluka suda o prihvaćanju ili odbijanju prijedloga za provođenje daljnjih dokaznih prijedloga – vještačenjem po vještaku financijske, građevinske i strojarske struke. </w:t>
      </w:r>
    </w:p>
    <w:p w:rsidRDefault="00A46363" w:rsidP="00A46363" w:rsidR="00A46363" w:rsidRPr="00C613C0">
      <w:pPr>
        <w:jc w:val="both"/>
        <w:rPr>
          <w:rFonts w:hAnsi="Sylfaen" w:ascii="Sylfaen"/>
        </w:rPr>
      </w:pPr>
    </w:p>
    <w:p w:rsidRDefault="00A46363" w:rsidP="00A46363" w:rsidR="00A46363" w:rsidRPr="00C613C0">
      <w:pPr>
        <w:jc w:val="both"/>
        <w:rPr>
          <w:rFonts w:hAnsi="Sylfaen" w:ascii="Sylfaen"/>
        </w:rPr>
      </w:pPr>
      <w:r w:rsidRPr="00C613C0">
        <w:rPr>
          <w:rFonts w:hAnsi="Sylfaen" w:ascii="Sylfaen"/>
        </w:rPr>
        <w:t>Ukoliko sud usvoji predložene dokazne prijedloge očekuje se da će prvostupanjski postupak trajati minimalno godinu dana. Trajanje navedenog postupka i provođenje predloženih vještačenja uzrokovati će nove parnične radnje koje su usko povezani sa troškovima postupka.</w:t>
      </w:r>
    </w:p>
    <w:p w:rsidRDefault="00A46363" w:rsidP="00A46363" w:rsidR="007131F0">
      <w:pPr>
        <w:jc w:val="both"/>
        <w:rPr>
          <w:rFonts w:hAnsi="Sylfaen" w:ascii="Sylfaen"/>
        </w:rPr>
      </w:pPr>
      <w:r w:rsidRPr="00C613C0">
        <w:rPr>
          <w:rFonts w:hAnsi="Sylfaen" w:ascii="Sylfaen"/>
        </w:rPr>
        <w:t xml:space="preserve">Za očekivati je nadalje da će nezadovoljna strana izjaviti žalbu te da će se ista, prema dosadašnjem iskustvu, rješavati kroz dvije do tri godine od dostave predmeta po žalbi na postupanje Visokom </w:t>
      </w:r>
      <w:r w:rsidR="004710E5" w:rsidRPr="00C613C0">
        <w:rPr>
          <w:rFonts w:hAnsi="Sylfaen" w:ascii="Sylfaen"/>
        </w:rPr>
        <w:t>trgovačkom</w:t>
      </w:r>
      <w:r w:rsidRPr="00C613C0">
        <w:rPr>
          <w:rFonts w:hAnsi="Sylfaen" w:ascii="Sylfaen"/>
        </w:rPr>
        <w:t xml:space="preserve"> sudu Republike Hrvatske. Skrećem pozornost obzirom na </w:t>
      </w:r>
      <w:r w:rsidR="004710E5" w:rsidRPr="00C613C0">
        <w:rPr>
          <w:rFonts w:hAnsi="Sylfaen" w:ascii="Sylfaen"/>
        </w:rPr>
        <w:t>VPS</w:t>
      </w:r>
      <w:r w:rsidRPr="00C613C0">
        <w:rPr>
          <w:rFonts w:hAnsi="Sylfaen" w:ascii="Sylfaen"/>
        </w:rPr>
        <w:t xml:space="preserve"> da nezadovoljna strana ima pravo izjaviti i izvanredni pravni lijek</w:t>
      </w:r>
      <w:r w:rsidR="007131F0">
        <w:rPr>
          <w:rFonts w:hAnsi="Sylfaen" w:ascii="Sylfaen"/>
        </w:rPr>
        <w:t xml:space="preserve"> </w:t>
      </w:r>
      <w:r w:rsidRPr="00C613C0">
        <w:rPr>
          <w:rFonts w:hAnsi="Sylfaen" w:ascii="Sylfaen"/>
        </w:rPr>
        <w:t xml:space="preserve">- reviziju.  Sukladno </w:t>
      </w:r>
      <w:r w:rsidR="007131F0">
        <w:rPr>
          <w:rFonts w:hAnsi="Sylfaen" w:ascii="Sylfaen"/>
        </w:rPr>
        <w:lastRenderedPageBreak/>
        <w:t>iznesenome</w:t>
      </w:r>
      <w:r w:rsidRPr="00C613C0">
        <w:rPr>
          <w:rFonts w:hAnsi="Sylfaen" w:ascii="Sylfaen"/>
        </w:rPr>
        <w:t>, nije za očekivati, u najboljem slučaju, rješavanje ovog spora prije isteka 4 do 5 godina</w:t>
      </w:r>
      <w:r w:rsidR="007131F0">
        <w:rPr>
          <w:rFonts w:hAnsi="Sylfaen" w:ascii="Sylfaen"/>
        </w:rPr>
        <w:t xml:space="preserve">. </w:t>
      </w:r>
      <w:r w:rsidRPr="00C613C0">
        <w:rPr>
          <w:rFonts w:hAnsi="Sylfaen" w:ascii="Sylfaen"/>
        </w:rPr>
        <w:t>Glede navoda u Mišljenju da iz sudskih postupaka u kojima je pravomoćno utvrđeno da DAB nije stečajni vjerovnik trećeg višeg isplatnog reda pa da proizlazi osnovanost potraživanja i sigurnost naplate</w:t>
      </w:r>
      <w:r w:rsidR="008F6BB5" w:rsidRPr="00C613C0">
        <w:rPr>
          <w:rFonts w:hAnsi="Sylfaen" w:ascii="Sylfaen"/>
        </w:rPr>
        <w:t xml:space="preserve"> ponovno se ističe da po reviziji DAB-a </w:t>
      </w:r>
      <w:r w:rsidR="00F94917">
        <w:rPr>
          <w:rFonts w:hAnsi="Sylfaen" w:ascii="Sylfaen"/>
        </w:rPr>
        <w:t xml:space="preserve">izjavljenoj još 2010. god. </w:t>
      </w:r>
      <w:r w:rsidR="008F6BB5" w:rsidRPr="00C613C0">
        <w:rPr>
          <w:rFonts w:hAnsi="Sylfaen" w:ascii="Sylfaen"/>
        </w:rPr>
        <w:t>pred Vrhovnim sudom RH do danas nije donesena odluk</w:t>
      </w:r>
      <w:r w:rsidR="007131F0">
        <w:rPr>
          <w:rFonts w:hAnsi="Sylfaen" w:ascii="Sylfaen"/>
        </w:rPr>
        <w:t>a. Skreće se pozornost da za slučaj da se odlukom Vrhovnog suda RH po reviziji ukinu presude i vrati na ponovni postupak tada se trajanje spora znatno produžuje.</w:t>
      </w:r>
    </w:p>
    <w:p w:rsidRDefault="007131F0" w:rsidP="00A46363" w:rsidR="007131F0">
      <w:pPr>
        <w:jc w:val="both"/>
        <w:rPr>
          <w:rFonts w:hAnsi="Sylfaen" w:ascii="Sylfaen"/>
        </w:rPr>
      </w:pPr>
      <w:r>
        <w:rPr>
          <w:rFonts w:hAnsi="Sylfaen" w:ascii="Sylfaen"/>
        </w:rPr>
        <w:t>P</w:t>
      </w:r>
      <w:r w:rsidR="008F6BB5" w:rsidRPr="00C613C0">
        <w:rPr>
          <w:rFonts w:hAnsi="Sylfaen" w:ascii="Sylfaen"/>
        </w:rPr>
        <w:t>osebno</w:t>
      </w:r>
      <w:r>
        <w:rPr>
          <w:rFonts w:hAnsi="Sylfaen" w:ascii="Sylfaen"/>
        </w:rPr>
        <w:t xml:space="preserve"> se</w:t>
      </w:r>
      <w:r w:rsidR="008F6BB5" w:rsidRPr="00C613C0">
        <w:rPr>
          <w:rFonts w:hAnsi="Sylfaen" w:ascii="Sylfaen"/>
        </w:rPr>
        <w:t xml:space="preserve"> ističe da je </w:t>
      </w:r>
      <w:r>
        <w:rPr>
          <w:rFonts w:hAnsi="Sylfaen" w:ascii="Sylfaen"/>
        </w:rPr>
        <w:t>DAB kao tuženik</w:t>
      </w:r>
      <w:r w:rsidRPr="00C613C0">
        <w:rPr>
          <w:rFonts w:hAnsi="Sylfaen" w:ascii="Sylfaen"/>
        </w:rPr>
        <w:t xml:space="preserve"> </w:t>
      </w:r>
      <w:r w:rsidR="008F6BB5" w:rsidRPr="00C613C0">
        <w:rPr>
          <w:rFonts w:hAnsi="Sylfaen" w:ascii="Sylfaen"/>
        </w:rPr>
        <w:t>u predmetu</w:t>
      </w:r>
      <w:r w:rsidR="00F94917">
        <w:rPr>
          <w:rFonts w:hAnsi="Sylfaen" w:ascii="Sylfaen"/>
        </w:rPr>
        <w:t xml:space="preserve"> koji se vodi pred Trgovačkim sudom u Zagrebu pod brojem P-2379/10 </w:t>
      </w:r>
      <w:r w:rsidR="00A46363" w:rsidRPr="00C613C0">
        <w:rPr>
          <w:rFonts w:hAnsi="Sylfaen" w:ascii="Sylfaen"/>
        </w:rPr>
        <w:t xml:space="preserve">potraživanje iz tužbe </w:t>
      </w:r>
      <w:r w:rsidR="00F94917">
        <w:rPr>
          <w:rFonts w:hAnsi="Sylfaen" w:ascii="Sylfaen"/>
        </w:rPr>
        <w:t xml:space="preserve">ovdje stečajnog dužnika </w:t>
      </w:r>
      <w:r w:rsidR="00A46363" w:rsidRPr="00C613C0">
        <w:rPr>
          <w:rFonts w:hAnsi="Sylfaen" w:ascii="Sylfaen"/>
        </w:rPr>
        <w:t xml:space="preserve">osporio u cijelosti, </w:t>
      </w:r>
      <w:r>
        <w:rPr>
          <w:rFonts w:hAnsi="Sylfaen" w:ascii="Sylfaen"/>
        </w:rPr>
        <w:t>izjavljeni su</w:t>
      </w:r>
      <w:r w:rsidR="00A46363" w:rsidRPr="00C613C0">
        <w:rPr>
          <w:rFonts w:hAnsi="Sylfaen" w:ascii="Sylfaen"/>
        </w:rPr>
        <w:t xml:space="preserve"> prigovore zastare, </w:t>
      </w:r>
      <w:r w:rsidR="008F6BB5" w:rsidRPr="00C613C0">
        <w:rPr>
          <w:rFonts w:hAnsi="Sylfaen" w:ascii="Sylfaen"/>
        </w:rPr>
        <w:t xml:space="preserve">ništetnosti, pobojnosti, prigovor </w:t>
      </w:r>
      <w:r w:rsidR="00A46363" w:rsidRPr="00C613C0">
        <w:rPr>
          <w:rFonts w:hAnsi="Sylfaen" w:ascii="Sylfaen"/>
        </w:rPr>
        <w:t>prijeboja te</w:t>
      </w:r>
      <w:r w:rsidR="008F6BB5" w:rsidRPr="00C613C0">
        <w:rPr>
          <w:rFonts w:hAnsi="Sylfaen" w:ascii="Sylfaen"/>
        </w:rPr>
        <w:t xml:space="preserve"> prigovor radi prebijanja pa se i s te strane ne može </w:t>
      </w:r>
      <w:r w:rsidR="00C613C0" w:rsidRPr="00C613C0">
        <w:rPr>
          <w:rFonts w:hAnsi="Sylfaen" w:ascii="Sylfaen"/>
        </w:rPr>
        <w:t xml:space="preserve">tako olako </w:t>
      </w:r>
      <w:r w:rsidR="008F6BB5" w:rsidRPr="00C613C0">
        <w:rPr>
          <w:rFonts w:hAnsi="Sylfaen" w:ascii="Sylfaen"/>
        </w:rPr>
        <w:t xml:space="preserve">konstatirati </w:t>
      </w:r>
      <w:r>
        <w:rPr>
          <w:rFonts w:hAnsi="Sylfaen" w:ascii="Sylfaen"/>
        </w:rPr>
        <w:t xml:space="preserve">kako je to učinjeno u Mišljenju </w:t>
      </w:r>
      <w:r w:rsidR="008F6BB5" w:rsidRPr="00C613C0">
        <w:rPr>
          <w:rFonts w:hAnsi="Sylfaen" w:ascii="Sylfaen"/>
        </w:rPr>
        <w:t xml:space="preserve">da se </w:t>
      </w:r>
      <w:r w:rsidR="00C613C0" w:rsidRPr="00C613C0">
        <w:rPr>
          <w:rFonts w:hAnsi="Sylfaen" w:ascii="Sylfaen"/>
        </w:rPr>
        <w:t xml:space="preserve">radi o sigurnosti napate </w:t>
      </w:r>
      <w:r>
        <w:rPr>
          <w:rFonts w:hAnsi="Sylfaen" w:ascii="Sylfaen"/>
        </w:rPr>
        <w:t xml:space="preserve">tražbine </w:t>
      </w:r>
      <w:r w:rsidR="00C613C0" w:rsidRPr="00C613C0">
        <w:rPr>
          <w:rFonts w:hAnsi="Sylfaen" w:ascii="Sylfaen"/>
        </w:rPr>
        <w:t>stečajnog dužnika</w:t>
      </w:r>
      <w:r>
        <w:rPr>
          <w:rFonts w:hAnsi="Sylfaen" w:ascii="Sylfaen"/>
        </w:rPr>
        <w:t xml:space="preserve">. </w:t>
      </w:r>
    </w:p>
    <w:p w:rsidRDefault="00C613C0" w:rsidP="00A46363" w:rsidR="00C613C0">
      <w:pPr>
        <w:jc w:val="both"/>
        <w:rPr>
          <w:rFonts w:hAnsi="Sylfaen" w:ascii="Sylfaen"/>
        </w:rPr>
      </w:pPr>
      <w:r w:rsidRPr="00C613C0">
        <w:rPr>
          <w:rFonts w:hAnsi="Sylfaen" w:ascii="Sylfaen"/>
        </w:rPr>
        <w:t>Nadalje, navod da "potraživanje ima realnu cijenu na tržištu, te se može utržiti u relativno brzom vremenu, a sve sukano mogućnostima koje propisuje Stečajni zakon"</w:t>
      </w:r>
      <w:r w:rsidR="007131F0">
        <w:rPr>
          <w:rFonts w:hAnsi="Sylfaen" w:ascii="Sylfaen"/>
        </w:rPr>
        <w:t xml:space="preserve"> su izrazito nejasni i konfuzni, kao u ostalom i sadržaj cjelokupnog Mišljenja. Radi toga se pojašnjava</w:t>
      </w:r>
      <w:r w:rsidRPr="00C613C0">
        <w:rPr>
          <w:rFonts w:hAnsi="Sylfaen" w:ascii="Sylfaen"/>
        </w:rPr>
        <w:t xml:space="preserve"> da se radi o potraživanju predmet parničnog postupka</w:t>
      </w:r>
      <w:r w:rsidR="00F94917">
        <w:rPr>
          <w:rFonts w:hAnsi="Sylfaen" w:ascii="Sylfaen"/>
        </w:rPr>
        <w:t>, na koji</w:t>
      </w:r>
      <w:r w:rsidR="007131F0">
        <w:rPr>
          <w:rFonts w:hAnsi="Sylfaen" w:ascii="Sylfaen"/>
        </w:rPr>
        <w:t xml:space="preserve"> postupak</w:t>
      </w:r>
      <w:r w:rsidR="00F94917">
        <w:rPr>
          <w:rFonts w:hAnsi="Sylfaen" w:ascii="Sylfaen"/>
        </w:rPr>
        <w:t xml:space="preserve"> se </w:t>
      </w:r>
      <w:r w:rsidRPr="00C613C0">
        <w:rPr>
          <w:rFonts w:hAnsi="Sylfaen" w:ascii="Sylfaen"/>
        </w:rPr>
        <w:t>pri</w:t>
      </w:r>
      <w:r w:rsidR="00F94917">
        <w:rPr>
          <w:rFonts w:hAnsi="Sylfaen" w:ascii="Sylfaen"/>
        </w:rPr>
        <w:t>mjenjuje Zakon o parničnom postupku</w:t>
      </w:r>
      <w:r w:rsidR="005250FD">
        <w:rPr>
          <w:rFonts w:hAnsi="Sylfaen" w:ascii="Sylfaen"/>
        </w:rPr>
        <w:t xml:space="preserve"> te Zakon</w:t>
      </w:r>
      <w:r w:rsidRPr="00C613C0">
        <w:rPr>
          <w:rFonts w:hAnsi="Sylfaen" w:ascii="Sylfaen"/>
        </w:rPr>
        <w:t xml:space="preserve"> o obveznim odnosima, a koje će se potraživanje za slučaj uspjeha u parničnom postupku</w:t>
      </w:r>
      <w:r w:rsidR="00F94917">
        <w:rPr>
          <w:rFonts w:hAnsi="Sylfaen" w:ascii="Sylfaen"/>
        </w:rPr>
        <w:t>,</w:t>
      </w:r>
      <w:r w:rsidR="00F94917" w:rsidRPr="00F94917">
        <w:rPr>
          <w:rFonts w:hAnsi="Sylfaen" w:ascii="Sylfaen"/>
        </w:rPr>
        <w:t xml:space="preserve"> </w:t>
      </w:r>
      <w:r w:rsidR="00F94917" w:rsidRPr="00C613C0">
        <w:rPr>
          <w:rFonts w:hAnsi="Sylfaen" w:ascii="Sylfaen"/>
        </w:rPr>
        <w:t>za slučaj da izostane plaćanje mirnim putem</w:t>
      </w:r>
      <w:r w:rsidR="00F94917">
        <w:rPr>
          <w:rFonts w:hAnsi="Sylfaen" w:ascii="Sylfaen"/>
        </w:rPr>
        <w:t>,</w:t>
      </w:r>
      <w:r w:rsidRPr="00C613C0">
        <w:rPr>
          <w:rFonts w:hAnsi="Sylfaen" w:ascii="Sylfaen"/>
        </w:rPr>
        <w:t xml:space="preserve"> naplaćivati sukladno odredbama Ovršnog zakona i Zakona o provedb</w:t>
      </w:r>
      <w:r w:rsidR="00F94917">
        <w:rPr>
          <w:rFonts w:hAnsi="Sylfaen" w:ascii="Sylfaen"/>
        </w:rPr>
        <w:t>i ovrhe na novčanim sredstvima</w:t>
      </w:r>
      <w:r w:rsidRPr="00C613C0">
        <w:rPr>
          <w:rFonts w:hAnsi="Sylfaen" w:ascii="Sylfaen"/>
        </w:rPr>
        <w:t xml:space="preserve"> i to sve za slučaj pravomoćnog uspjeha u sporu za cca 4 do 5 god</w:t>
      </w:r>
      <w:r w:rsidR="005250FD">
        <w:rPr>
          <w:rFonts w:hAnsi="Sylfaen" w:ascii="Sylfaen"/>
        </w:rPr>
        <w:t xml:space="preserve"> ili i </w:t>
      </w:r>
      <w:r w:rsidR="00F94917">
        <w:rPr>
          <w:rFonts w:hAnsi="Sylfaen" w:ascii="Sylfaen"/>
        </w:rPr>
        <w:t>duže</w:t>
      </w:r>
      <w:r w:rsidRPr="00C613C0">
        <w:rPr>
          <w:rFonts w:hAnsi="Sylfaen" w:ascii="Sylfaen"/>
        </w:rPr>
        <w:t xml:space="preserve">.  </w:t>
      </w:r>
    </w:p>
    <w:p w:rsidRDefault="002E2168" w:rsidP="00A46363" w:rsidR="002E2168">
      <w:pPr>
        <w:jc w:val="both"/>
        <w:rPr>
          <w:rFonts w:hAnsi="Sylfaen" w:ascii="Sylfaen"/>
        </w:rPr>
      </w:pPr>
    </w:p>
    <w:p w:rsidRDefault="002E2168" w:rsidP="00A46363" w:rsidR="002E2168">
      <w:pPr>
        <w:jc w:val="both"/>
        <w:rPr>
          <w:rFonts w:hAnsi="Sylfaen" w:ascii="Sylfaen"/>
        </w:rPr>
      </w:pPr>
      <w:r>
        <w:rPr>
          <w:rFonts w:hAnsi="Sylfaen" w:ascii="Sylfaen"/>
        </w:rPr>
        <w:t>DOKAZ: zapisnik sa ročišta održanog dana 25.09.2018. god.</w:t>
      </w:r>
    </w:p>
    <w:p w:rsidRDefault="00C613C0" w:rsidP="00A46363" w:rsidR="00C613C0">
      <w:pPr>
        <w:jc w:val="both"/>
        <w:rPr>
          <w:rFonts w:hAnsi="Sylfaen" w:ascii="Sylfaen"/>
        </w:rPr>
      </w:pPr>
    </w:p>
    <w:p w:rsidRDefault="002F0F07" w:rsidP="00A46363" w:rsidR="00A46363" w:rsidRPr="00C613C0">
      <w:pPr>
        <w:jc w:val="both"/>
        <w:rPr>
          <w:rFonts w:hAnsi="Sylfaen" w:ascii="Sylfaen"/>
        </w:rPr>
      </w:pPr>
      <w:r>
        <w:rPr>
          <w:rFonts w:hAnsi="Sylfaen" w:ascii="Sylfaen"/>
        </w:rPr>
        <w:t xml:space="preserve">Mišljenje "o postojanju procesnih smetnji da se Prijava o nedostatnosti ne može podnijeti nakon što je u stečajnom postupku bila djelomična dioba odnosno da se ista može podnijeti samo do djelomične diobe" </w:t>
      </w:r>
      <w:r w:rsidR="005250FD">
        <w:rPr>
          <w:rFonts w:hAnsi="Sylfaen" w:ascii="Sylfaen"/>
        </w:rPr>
        <w:t xml:space="preserve">nema uporišta u Stečajnom zakonu, a daljnja nerazumljiva konstatacija </w:t>
      </w:r>
      <w:r>
        <w:rPr>
          <w:rFonts w:hAnsi="Sylfaen" w:ascii="Sylfaen"/>
        </w:rPr>
        <w:t>da bi</w:t>
      </w:r>
      <w:r w:rsidR="005250FD">
        <w:rPr>
          <w:rFonts w:hAnsi="Sylfaen" w:ascii="Sylfaen"/>
        </w:rPr>
        <w:t xml:space="preserve"> u tom smjeru</w:t>
      </w:r>
      <w:r>
        <w:rPr>
          <w:rFonts w:hAnsi="Sylfaen" w:ascii="Sylfaen"/>
        </w:rPr>
        <w:t xml:space="preserve"> "stečajni vjerovnici bili namireni, a vjerovnici stečajne mase ne"</w:t>
      </w:r>
      <w:r w:rsidR="005250FD">
        <w:rPr>
          <w:rFonts w:hAnsi="Sylfaen" w:ascii="Sylfaen"/>
        </w:rPr>
        <w:t xml:space="preserve"> jedino</w:t>
      </w:r>
      <w:r w:rsidR="0067702D">
        <w:rPr>
          <w:rFonts w:hAnsi="Sylfaen" w:ascii="Sylfaen"/>
        </w:rPr>
        <w:t xml:space="preserve"> upire na činjenicu, u kojem ton</w:t>
      </w:r>
      <w:r w:rsidR="005250FD">
        <w:rPr>
          <w:rFonts w:hAnsi="Sylfaen" w:ascii="Sylfaen"/>
        </w:rPr>
        <w:t xml:space="preserve">u je pisano cijelo Mišljenje, da se u ovom stečaju imaju namiriti samo i jedino vjerovnici ostalih obveza stečajne mase Marija Smolčić, Dubravka Smolčić i Žarko Smolčić.  </w:t>
      </w:r>
    </w:p>
    <w:p w:rsidRDefault="007A242F" w:rsidP="00A46363" w:rsidR="007A242F" w:rsidRPr="00371F9E">
      <w:pPr>
        <w:jc w:val="both"/>
        <w:rPr>
          <w:rFonts w:hAnsi="Sylfaen" w:ascii="Sylfaen"/>
        </w:rPr>
      </w:pPr>
    </w:p>
    <w:p w:rsidRDefault="002F0F07" w:rsidP="002F0F07" w:rsidR="002F0F07" w:rsidRPr="009333AC">
      <w:pPr>
        <w:jc w:val="both"/>
        <w:rPr>
          <w:rFonts w:hAnsi="Sylfaen" w:ascii="Sylfaen"/>
          <w:b/>
        </w:rPr>
      </w:pPr>
      <w:r w:rsidRPr="009333AC">
        <w:rPr>
          <w:rFonts w:hAnsi="Sylfaen" w:ascii="Sylfaen"/>
          <w:b/>
        </w:rPr>
        <w:t>U točki I.) pod 5. Mišljenja navedeno je da "Kao primjer prešućene imovine navodimo potraživanje PIK Vrbovec mesna industrija d.d., koje je navedeno u Izvješću stečajnog upravitelja od 20.01.2017.god., a iznosi 29.951.753,00 kn, koje je utvrđena temeljem nagodbe sa sustavom Agrokor, te javno objavljena a iznos za isplatu iznosi 8.062.433,00 kn., sve temeljem Nagodbe objavljene na službenim web-stranicama Agrokora".</w:t>
      </w:r>
    </w:p>
    <w:p w:rsidRDefault="007A242F" w:rsidP="008667F5" w:rsidR="007A242F">
      <w:pPr>
        <w:jc w:val="both"/>
        <w:rPr>
          <w:rFonts w:hAnsi="Sylfaen" w:ascii="Sylfaen"/>
          <w:b/>
          <w:color w:val="FF0000"/>
        </w:rPr>
      </w:pPr>
    </w:p>
    <w:p w:rsidRDefault="00410208" w:rsidP="009333AC" w:rsidR="00410208" w:rsidRPr="009333AC">
      <w:pPr>
        <w:jc w:val="both"/>
        <w:rPr>
          <w:rFonts w:hAnsi="Sylfaen" w:ascii="Sylfaen"/>
        </w:rPr>
      </w:pPr>
      <w:r w:rsidRPr="009333AC">
        <w:rPr>
          <w:rFonts w:hAnsi="Sylfaen" w:ascii="Sylfaen"/>
          <w:lang w:val="hr-BA"/>
        </w:rPr>
        <w:t xml:space="preserve">Prema nagodbi prihvaćenoj od strane vjerovnika u postupku izvanredne uprave nad društvom </w:t>
      </w:r>
      <w:r w:rsidRPr="009333AC">
        <w:rPr>
          <w:rFonts w:hAnsi="Sylfaen" w:ascii="Sylfaen"/>
        </w:rPr>
        <w:t xml:space="preserve">AGROKOR koncern za upravljanje društvima, proizvodnju i trgovinu poljoprivrednim proizvodima, dioničko društvo, Zagreb i njegovim ovisnim i povezanim društvima potvrđenoj rješenjem Trgovačkog suda u Zagrebu, posl. br. St-1138/17-2823 od 06.07.2018. g., a koja je </w:t>
      </w:r>
      <w:r w:rsidRPr="009333AC">
        <w:rPr>
          <w:rFonts w:hAnsi="Sylfaen" w:ascii="Sylfaen"/>
        </w:rPr>
        <w:lastRenderedPageBreak/>
        <w:t>nagodba objavljena na mrežnoj stranici e-oglasna ploča Trgovačkog suda u Zagrebu dana 20. lipnja 2018. g. s ispravcima objavljenim dana 26. lipnja 2018. g., vjerovniku GLUMINA BANCI d.d. - u stečaju, Zagreb utvrđena je tražbina prema PIK VRBOVEC-MESNA INDUSTRIJA d.d. u prijavljenom iznosu (pod Rbr. Tablice 6,488 koja je sastavni dio nagodbe objavljene dana 20. lipnja 2018. g.) u iznosu od 29.951,783</w:t>
      </w:r>
      <w:r w:rsidR="00340C32">
        <w:rPr>
          <w:rFonts w:hAnsi="Sylfaen" w:ascii="Sylfaen"/>
        </w:rPr>
        <w:t>,00</w:t>
      </w:r>
      <w:r w:rsidRPr="009333AC">
        <w:rPr>
          <w:rFonts w:hAnsi="Sylfaen" w:ascii="Sylfaen"/>
        </w:rPr>
        <w:t xml:space="preserve"> kn.</w:t>
      </w:r>
    </w:p>
    <w:p w:rsidRDefault="00410208" w:rsidP="009333AC" w:rsidR="00410208" w:rsidRPr="009333AC">
      <w:pPr>
        <w:jc w:val="both"/>
        <w:rPr>
          <w:rFonts w:hAnsi="Sylfaen" w:ascii="Sylfaen"/>
        </w:rPr>
      </w:pPr>
      <w:r w:rsidRPr="009333AC">
        <w:rPr>
          <w:rFonts w:hAnsi="Sylfaen" w:ascii="Sylfaen"/>
        </w:rPr>
        <w:t>GLUMINA BANKA d.d. - u stečaju svrstana je u D skupinu vjerovničkog vijeća, te će se tražbina GLUMINA BANKE d.d. - u stečaju namirivati u iznosu od 8.062,433</w:t>
      </w:r>
      <w:r w:rsidR="00340C32">
        <w:rPr>
          <w:rFonts w:hAnsi="Sylfaen" w:ascii="Sylfaen"/>
        </w:rPr>
        <w:t>,00</w:t>
      </w:r>
      <w:r w:rsidRPr="009333AC">
        <w:rPr>
          <w:rFonts w:hAnsi="Sylfaen" w:ascii="Sylfaen"/>
        </w:rPr>
        <w:t xml:space="preserve"> kn, odnosno u iznosu od 26,9% utvrđene tražbine (10,1% u slučaju likvidacije društva). Tražbina GLUMINA BANKE d.d. - u stečaju namirivati će se na način da će prema raspodjeli namirenja novim instrumentima, a prema iznosu utvrđene tražbine, na GLUMINA BANKA d.d. - u stečaju raspodijeliti 215.546 kompleta “Novih instrumenata“ od kojih svaki komplet iznosi 5 EUR, a što čini 0,075% postotka ukupnih kompleta. </w:t>
      </w:r>
    </w:p>
    <w:p w:rsidRDefault="00410208" w:rsidP="009333AC" w:rsidR="00410208" w:rsidRPr="009333AC">
      <w:pPr>
        <w:spacing w:lineRule="auto" w:line="278"/>
        <w:jc w:val="both"/>
        <w:rPr>
          <w:rFonts w:hAnsi="Sylfaen" w:ascii="Sylfaen"/>
          <w:lang w:val="hr-BA"/>
        </w:rPr>
      </w:pPr>
      <w:r w:rsidRPr="009333AC">
        <w:rPr>
          <w:rFonts w:hAnsi="Sylfaen" w:ascii="Sylfaen"/>
          <w:lang w:val="hr-BA"/>
        </w:rPr>
        <w:t>Vjerovnici koji se na ovakav način namiruju, ustupit će svoje tražbine na novoosnovano društvo sa sjedištem u Nizozemskoj  „Aisle Dutch TopCO“ u zamjenu za Zamjenjive obveznice izdane od strane tog društva.</w:t>
      </w:r>
    </w:p>
    <w:p w:rsidRDefault="00410208" w:rsidP="009333AC" w:rsidR="00410208" w:rsidRPr="005250FD">
      <w:pPr>
        <w:spacing w:lineRule="auto" w:line="278"/>
        <w:jc w:val="both"/>
        <w:rPr>
          <w:rFonts w:hAnsi="Sylfaen" w:ascii="Sylfaen"/>
          <w:lang w:val="hr-BA"/>
        </w:rPr>
      </w:pPr>
      <w:r w:rsidRPr="009333AC">
        <w:rPr>
          <w:rFonts w:hAnsi="Sylfaen" w:ascii="Sylfaen"/>
          <w:lang w:val="hr-BA"/>
        </w:rPr>
        <w:t>Novo nizozemsko društvo s ograničenom odgovornošću („Aisle Dutch TopCo”) bit će osnovano kao krovno holding društvo. Aisle Dutch TopCo bit će osnovan od strane nizozemske administrativne zaklade („Aisle STAK”) koja će biti osnovana s tom svrhom. Aisle Dutch TopCo će biti jedini član društva drugog nizozemskog društva s ograničenom odgovornošću („Aisle Dutch HoldCo”). Aisle Dutch HoldCo će biti jedini dioničar hrvatskog dioničkog društva („Aisle HoldCo”). Aisle HoldCo će osnovati niz hrvatskih društava s ograničenom odgovornošću (čiji će biti jedini vlasnik), a koja će u konačnici držati</w:t>
      </w:r>
      <w:r w:rsidR="005250FD">
        <w:rPr>
          <w:rFonts w:hAnsi="Sylfaen" w:ascii="Sylfaen"/>
          <w:lang w:val="hr-BA"/>
        </w:rPr>
        <w:t xml:space="preserve"> </w:t>
      </w:r>
      <w:r w:rsidRPr="009333AC">
        <w:rPr>
          <w:rFonts w:hAnsi="Sylfaen" w:ascii="Sylfaen"/>
          <w:lang w:val="hr-BA"/>
        </w:rPr>
        <w:t xml:space="preserve">operativnu imovinu i obveze Nove Grupe („Nova hrvatska ovisna društva”) (str. 12 Priloga 21 Hodogram Agrokorove Nagodbe objavljene uz Nagodbu na </w:t>
      </w:r>
      <w:r w:rsidRPr="009333AC">
        <w:rPr>
          <w:rFonts w:hAnsi="Sylfaen" w:ascii="Sylfaen"/>
        </w:rPr>
        <w:t>mrežnoj stranici e-oglasna ploča Trgovačkog suda u Zagrebu dana 20. lipnja 2018. g.).</w:t>
      </w:r>
      <w:r w:rsidR="005250FD">
        <w:rPr>
          <w:rFonts w:hAnsi="Sylfaen" w:ascii="Sylfaen"/>
          <w:lang w:val="hr-BA"/>
        </w:rPr>
        <w:t xml:space="preserve"> </w:t>
      </w:r>
      <w:r w:rsidRPr="009333AC">
        <w:rPr>
          <w:rFonts w:hAnsi="Sylfaen" w:ascii="Sylfaen"/>
          <w:lang w:val="hr-BA"/>
        </w:rPr>
        <w:t>Posljedično tome Nova Grupa će biti u vlasništvu vjerovnika, pa tako i GLUMINA BANKE d.d. - u stečaju (postupak izdavanja novih instrumenata detaljno opisan u poglavlju 19., str. 104 Nagodbe objavljene dana 20. lipnja 2018. g.).</w:t>
      </w:r>
      <w:r w:rsidRPr="009333AC">
        <w:rPr>
          <w:rFonts w:hAnsi="Sylfaen" w:ascii="Sylfaen"/>
        </w:rPr>
        <w:t xml:space="preserve"> Izvorni vjerovnik ustupljenje tražbine, nakon ustupa tražbina po Nagodbi gubi pravo potraživati namirenje glavne tražbine i bilo kakvih odgovarajućih sporednih prava (str. 102, poglavlje 18.2 Nagodbe objavljene dana 20. lipnja 2018. g.)</w:t>
      </w:r>
      <w:r w:rsidR="005250FD">
        <w:rPr>
          <w:rFonts w:hAnsi="Sylfaen" w:ascii="Sylfaen"/>
          <w:lang w:val="hr-BA"/>
        </w:rPr>
        <w:t xml:space="preserve">. </w:t>
      </w:r>
      <w:r w:rsidRPr="009333AC">
        <w:rPr>
          <w:rFonts w:hAnsi="Sylfaen" w:ascii="Sylfaen"/>
        </w:rPr>
        <w:t>Imatelji prava iz obveznice mogu slobodno prenositi Depozitarne potvrde i Prava iz obveznice, nakon izdavanja Ovlašteniku novih instrumenata, i pod uvjetima takvih ograničenja prijenosa i Pravilima prijenosa koji će biti objavljeni na web stranicama novoosnovanog društva (str. 105 Nagodbe objavljene dana 20. lipnja 2018. g.). Globalne zamjenjive obveznice i Prava iz obveznica neće se držati niti će se njima trgovati u klirinškom sustavu (str. 110 Nagodbe objavljene dana 20. lipnja 2018. g.).</w:t>
      </w:r>
      <w:r w:rsidR="005250FD">
        <w:rPr>
          <w:rFonts w:hAnsi="Sylfaen" w:ascii="Sylfaen"/>
          <w:lang w:val="hr-BA"/>
        </w:rPr>
        <w:t xml:space="preserve"> </w:t>
      </w:r>
      <w:r w:rsidRPr="009333AC">
        <w:rPr>
          <w:rFonts w:hAnsi="Sylfaen" w:ascii="Sylfaen"/>
          <w:lang w:val="hr-BA"/>
        </w:rPr>
        <w:t xml:space="preserve">Ustup tražbina te izdavanje “Novih instrumenata“ izvršiti će se na Datum početka provedbe nagodbe (str. 97, poglavlje 17.2 Nagobe objavljene dana 20. lipnja 2018. g.). Prema Mjesečnom izvješću o gospodarskom i </w:t>
      </w:r>
      <w:r w:rsidRPr="009333AC">
        <w:rPr>
          <w:rFonts w:hAnsi="Sylfaen" w:ascii="Sylfaen"/>
          <w:lang w:val="hr-BA"/>
        </w:rPr>
        <w:lastRenderedPageBreak/>
        <w:t>financijskom stanju te o provedbi mjera izvanredne uprave u AGROKORU d.d. za razdoblje od 11. kolovoza do 10. rujna 2018. godine (objavljenim</w:t>
      </w:r>
      <w:r w:rsidRPr="009333AC">
        <w:rPr>
          <w:rFonts w:hAnsi="Sylfaen" w:ascii="Sylfaen"/>
        </w:rPr>
        <w:t xml:space="preserve"> na mrežnoj stranici e-oglasna ploča Trgovačkog suda u Zagrebu dana 12. rujna 2018. g. str. 35.) indikativni vremenski plan implementacije Nagodbe je sljedeći:</w:t>
      </w:r>
    </w:p>
    <w:p w:rsidRDefault="00410208" w:rsidP="009333AC" w:rsidR="00410208" w:rsidRPr="009333AC">
      <w:pPr>
        <w:spacing w:lineRule="auto" w:line="278"/>
        <w:jc w:val="both"/>
        <w:rPr>
          <w:rFonts w:hAnsi="Sylfaen" w:ascii="Sylfaen"/>
        </w:rPr>
      </w:pPr>
      <w:r w:rsidRPr="009333AC">
        <w:rPr>
          <w:rFonts w:hAnsi="Sylfaen" w:ascii="Sylfaen"/>
        </w:rPr>
        <w:t>•</w:t>
      </w:r>
      <w:r w:rsidRPr="009333AC">
        <w:rPr>
          <w:rFonts w:hAnsi="Sylfaen" w:ascii="Sylfaen"/>
        </w:rPr>
        <w:tab/>
        <w:t xml:space="preserve">Očekivani datum pravomoćnosti Nagodbe: do 31. prosinca 2018. godine, </w:t>
      </w:r>
    </w:p>
    <w:p w:rsidRDefault="00410208" w:rsidP="009333AC" w:rsidR="00410208" w:rsidRPr="009333AC">
      <w:pPr>
        <w:spacing w:lineRule="auto" w:line="278"/>
        <w:jc w:val="both"/>
        <w:rPr>
          <w:rFonts w:hAnsi="Sylfaen" w:ascii="Sylfaen"/>
        </w:rPr>
      </w:pPr>
      <w:r w:rsidRPr="009333AC">
        <w:rPr>
          <w:rFonts w:hAnsi="Sylfaen" w:ascii="Sylfaen"/>
        </w:rPr>
        <w:t>•</w:t>
      </w:r>
      <w:r w:rsidRPr="009333AC">
        <w:rPr>
          <w:rFonts w:hAnsi="Sylfaen" w:ascii="Sylfaen"/>
        </w:rPr>
        <w:tab/>
        <w:t>Datum početka provedbe nagodbe (ICD): do 31. siječnja 2019. godine,</w:t>
      </w:r>
    </w:p>
    <w:p w:rsidRDefault="00410208" w:rsidP="009333AC" w:rsidR="00410208" w:rsidRPr="009333AC">
      <w:pPr>
        <w:spacing w:lineRule="auto" w:line="278"/>
        <w:jc w:val="both"/>
        <w:rPr>
          <w:rFonts w:hAnsi="Sylfaen" w:ascii="Sylfaen"/>
        </w:rPr>
      </w:pPr>
      <w:r w:rsidRPr="009333AC">
        <w:rPr>
          <w:rFonts w:hAnsi="Sylfaen" w:ascii="Sylfaen"/>
        </w:rPr>
        <w:t>•</w:t>
      </w:r>
      <w:r w:rsidRPr="009333AC">
        <w:rPr>
          <w:rFonts w:hAnsi="Sylfaen" w:ascii="Sylfaen"/>
        </w:rPr>
        <w:tab/>
        <w:t>Početak poslovanja nove grupe: do 1. ožujka 2019. godine („Go-live“).</w:t>
      </w:r>
    </w:p>
    <w:p w:rsidRDefault="00410208" w:rsidP="009333AC" w:rsidR="00410208" w:rsidRPr="009333AC">
      <w:pPr>
        <w:spacing w:lineRule="auto" w:line="278"/>
        <w:jc w:val="both"/>
        <w:rPr>
          <w:rFonts w:hAnsi="Sylfaen" w:ascii="Sylfaen"/>
        </w:rPr>
      </w:pPr>
      <w:r w:rsidRPr="009333AC">
        <w:rPr>
          <w:rFonts w:hAnsi="Sylfaen" w:ascii="Sylfaen"/>
        </w:rPr>
        <w:t>Ovlaštenici novih instrumenata tražbina morat će ispuniti KYC obrazac („KYC Obrazac“) (nacrt kojeg je priložen u Prilogu 24 Nagodbe objavljene dana 20. lipnja 2018. g., a konačna verzija kojeg će se staviti na i koja će biti dostupna na web stranici Dužnika što je ranije moguće nakon Datuma potvrde Nagodbe) i dostaviti sve informacije i dokumentaciju koja se u obrascu traži dostaviti ili (i) Dužniku ili njegovim agentima, prije početka provedbe nagodbe; ili (ii) Aisle Dutch TopCo-u ili njegovim agentima, na i od Inicijalnog datuma dovršetka KYC-a. Upute za podnošenje KYC obrasca bit će dane na web stranici Dužnika. Ovlaštenici novih instrumenata steći će Nove instrumente na Datum početka provedbe ako Dužnik zaprimi njihove uredno ispunjene KYC Obrasce najkasnije na radni dan u Hrvatskoj koji pada pet radnih dana u Hrvatskoj prije Datuma početka provedbe. (str. 106., poglavlje 19.2.3. Nagodbe objavljene dana 20. lipnja 2018. g.).</w:t>
      </w:r>
    </w:p>
    <w:p w:rsidRDefault="00410208" w:rsidP="009333AC" w:rsidR="005250FD">
      <w:pPr>
        <w:spacing w:lineRule="auto" w:line="278"/>
        <w:jc w:val="both"/>
        <w:rPr>
          <w:rFonts w:hAnsi="Sylfaen" w:ascii="Sylfaen"/>
        </w:rPr>
      </w:pPr>
      <w:r w:rsidRPr="009333AC">
        <w:rPr>
          <w:rFonts w:hAnsi="Sylfaen" w:ascii="Sylfaen"/>
        </w:rPr>
        <w:t>Dakle, za sada se radi samo o mogućnosti ostvarenja prava sukladno sklopljenoj Nagodbi, ali pritom se (u odnosu na GLUMINA BANKU d.d. - u stečaju) ne radi o tome da bi dužnik AGROKOR vršio izravne uplate u novčanim iznosima kroz određeno vrijeme, a sve uz napomenu da se s provedbom Nagodbe još niti nije započelo, a budući ovakav model ostvarivanja prava iz Nagodbe za sada nema uporište u hrvatskoj gospodarskoj ili pravnoj praksi, pa nije moguće predvidjeti niti kako će točno ono biti provedeno.</w:t>
      </w:r>
      <w:r w:rsidR="005250FD">
        <w:rPr>
          <w:rFonts w:hAnsi="Sylfaen" w:ascii="Sylfaen"/>
        </w:rPr>
        <w:t xml:space="preserve"> </w:t>
      </w:r>
    </w:p>
    <w:p w:rsidRDefault="00BF0C2F" w:rsidP="009333AC" w:rsidR="00BF0C2F">
      <w:pPr>
        <w:spacing w:lineRule="auto" w:line="278"/>
        <w:jc w:val="both"/>
        <w:rPr>
          <w:rFonts w:hAnsi="Sylfaen" w:ascii="Sylfaen"/>
        </w:rPr>
      </w:pPr>
    </w:p>
    <w:p w:rsidRDefault="00BF0C2F" w:rsidP="009333AC" w:rsidR="00BF0C2F" w:rsidRPr="009333AC">
      <w:pPr>
        <w:spacing w:lineRule="auto" w:line="278"/>
        <w:jc w:val="both"/>
        <w:rPr>
          <w:rFonts w:hAnsi="Sylfaen" w:ascii="Sylfaen"/>
        </w:rPr>
      </w:pPr>
      <w:r>
        <w:rPr>
          <w:rFonts w:hAnsi="Sylfaen" w:ascii="Sylfaen"/>
        </w:rPr>
        <w:t>DOKAZ: uvid u e oglasna ploča suda</w:t>
      </w:r>
    </w:p>
    <w:p w:rsidRDefault="00410208" w:rsidP="008667F5" w:rsidR="00410208">
      <w:pPr>
        <w:jc w:val="both"/>
        <w:rPr>
          <w:rFonts w:hAnsi="Sylfaen" w:ascii="Sylfaen"/>
          <w:b/>
          <w:sz w:val="28"/>
          <w:szCs w:val="28"/>
        </w:rPr>
      </w:pPr>
    </w:p>
    <w:p w:rsidRDefault="002F0F07" w:rsidP="002F0F07" w:rsidR="007A242F">
      <w:pPr>
        <w:jc w:val="both"/>
        <w:rPr>
          <w:rFonts w:hAnsi="Sylfaen" w:ascii="Sylfaen"/>
          <w:b/>
        </w:rPr>
      </w:pPr>
      <w:r w:rsidRPr="002F0F07">
        <w:rPr>
          <w:rFonts w:hAnsi="Sylfaen" w:ascii="Sylfaen"/>
          <w:b/>
        </w:rPr>
        <w:t>U točki I.) pod 6. Mišljenja navedeno je da "Kao slijedeći primjer prešućene imovine u prijavi nedostatnosti stečajne mase stečajne upraviteljice, navodimo</w:t>
      </w:r>
      <w:r w:rsidR="00F94917">
        <w:rPr>
          <w:rFonts w:hAnsi="Sylfaen" w:ascii="Sylfaen"/>
          <w:b/>
        </w:rPr>
        <w:t xml:space="preserve"> </w:t>
      </w:r>
      <w:r w:rsidRPr="002F0F07">
        <w:rPr>
          <w:rFonts w:hAnsi="Sylfaen" w:ascii="Sylfaen"/>
          <w:b/>
        </w:rPr>
        <w:t>da se nigdje ne spominje imovinskopravni zahtjev i kakva osiguranja postoje u sklopu kaznenih predmeta u</w:t>
      </w:r>
      <w:r w:rsidR="00F94917">
        <w:rPr>
          <w:rFonts w:hAnsi="Sylfaen" w:ascii="Sylfaen"/>
          <w:b/>
        </w:rPr>
        <w:t xml:space="preserve"> kojima je stečajni dužnik ošteć</w:t>
      </w:r>
      <w:r w:rsidRPr="002F0F07">
        <w:rPr>
          <w:rFonts w:hAnsi="Sylfaen" w:ascii="Sylfaen"/>
          <w:b/>
        </w:rPr>
        <w:t>enik. Niti u jednom izvješću</w:t>
      </w:r>
      <w:r w:rsidR="00F94917">
        <w:rPr>
          <w:rFonts w:hAnsi="Sylfaen" w:ascii="Sylfaen"/>
          <w:b/>
        </w:rPr>
        <w:t>,</w:t>
      </w:r>
      <w:r w:rsidRPr="002F0F07">
        <w:rPr>
          <w:rFonts w:hAnsi="Sylfaen" w:ascii="Sylfaen"/>
          <w:b/>
        </w:rPr>
        <w:t xml:space="preserve"> a niti u prijavi se ne spominje bilo kakav kazneni postupak i imovinskopravni zahtjev iako je u sredstvima javnog priopćavanja objavljeno da se vodi kazneni postupak te da je stečajni dužnik oštećen za više od 40.000.000,00 kn, a da su organi gonjenja ishodili odgovarajuća osiguranja i blokadu imovine, koja je u konačnici dio stečajne mase".</w:t>
      </w:r>
    </w:p>
    <w:p w:rsidRDefault="002F0F07" w:rsidP="002F0F07" w:rsidR="002F0F07">
      <w:pPr>
        <w:jc w:val="both"/>
        <w:rPr>
          <w:rFonts w:hAnsi="Sylfaen" w:ascii="Sylfaen"/>
          <w:b/>
        </w:rPr>
      </w:pPr>
    </w:p>
    <w:p w:rsidRDefault="002F0F07" w:rsidP="002F0F07" w:rsidR="002F0F07" w:rsidRPr="002F0F07">
      <w:pPr>
        <w:jc w:val="both"/>
        <w:rPr>
          <w:rFonts w:hAnsi="Sylfaen" w:ascii="Sylfaen"/>
        </w:rPr>
      </w:pPr>
      <w:r w:rsidRPr="002F0F07">
        <w:rPr>
          <w:rFonts w:hAnsi="Sylfaen" w:ascii="Sylfaen"/>
        </w:rPr>
        <w:lastRenderedPageBreak/>
        <w:t xml:space="preserve">Ističe se da je odredbom čl. 155. st. 2. Zakona o kaznenom postupku (NN br. 70/17) propisano da se </w:t>
      </w:r>
      <w:r w:rsidR="00F94917">
        <w:rPr>
          <w:rFonts w:hAnsi="Sylfaen" w:ascii="Sylfaen"/>
        </w:rPr>
        <w:t>prijedlog za ostvarivanje</w:t>
      </w:r>
      <w:r>
        <w:rPr>
          <w:rFonts w:hAnsi="Sylfaen" w:ascii="Sylfaen"/>
        </w:rPr>
        <w:t xml:space="preserve"> imovinskopravnog zahtjeva </w:t>
      </w:r>
      <w:r w:rsidR="00DB67A2">
        <w:rPr>
          <w:rFonts w:hAnsi="Sylfaen" w:ascii="Sylfaen"/>
        </w:rPr>
        <w:t>u kaznenom postupku može podnijeti najkasnije do završetka dokaznog postupka pred prvostupanjskim sudom. U konkretnom slučaju, protiv ranijeg stečajnog upravitelja stečajnog dužnika još nije podignuta optužba kao niti provedeno financijsko knjigovodstveno vještačenje na visinu postavljanja imovinskopravnog zahtjeva. Pretpostavlja se, ukoliko optužba bude podignuta da će pos</w:t>
      </w:r>
      <w:r w:rsidR="00F94917">
        <w:rPr>
          <w:rFonts w:hAnsi="Sylfaen" w:ascii="Sylfaen"/>
        </w:rPr>
        <w:t xml:space="preserve">tupak trajati izvjesno dulje vrijeme, obzirom na složenost predmeta. </w:t>
      </w:r>
      <w:r w:rsidR="00DB67A2">
        <w:rPr>
          <w:rFonts w:hAnsi="Sylfaen" w:ascii="Sylfaen"/>
        </w:rPr>
        <w:t>Sukladno odredbi čl. 158. Zakona o kaznenom postupku o imovinskopravnom zahtjevu odlučuje sud, a u presudi kojom okrivljenika oglašava krivim sud može oštećeniku dosuditi imovinskopravni zahtjev u cijelosti ili djelomično, a za ostatak ga uputiti u parnicu odnosno kad sud donese presudu kojom se okrivljenik oslobađa od optužbe ili kojom se optužba odbija ili kad rješenjem obustavi kazneni postupak, uputiti će oštećenika da imovins</w:t>
      </w:r>
      <w:r w:rsidR="00F670BD">
        <w:rPr>
          <w:rFonts w:hAnsi="Sylfaen" w:ascii="Sylfaen"/>
        </w:rPr>
        <w:t>k</w:t>
      </w:r>
      <w:r w:rsidR="00DB67A2">
        <w:rPr>
          <w:rFonts w:hAnsi="Sylfaen" w:ascii="Sylfaen"/>
        </w:rPr>
        <w:t xml:space="preserve">opravni zahtjev može ostvariti u parnici. </w:t>
      </w:r>
      <w:r w:rsidR="000221D3">
        <w:rPr>
          <w:rFonts w:hAnsi="Sylfaen" w:ascii="Sylfaen"/>
        </w:rPr>
        <w:t>Sukladno iznesenome, radi se o eventualnom budućem potraživanju i to za slučaj da se raniji stečajni upravitelj proglasi krivim u sudskom postupku te se dosudi imovinskopravni zahtjev postavljen u iznosu koji će se utvrditi vještačenjem pa potom i eventualnom dosudom imovinskopra</w:t>
      </w:r>
      <w:r w:rsidR="00F94917">
        <w:rPr>
          <w:rFonts w:hAnsi="Sylfaen" w:ascii="Sylfaen"/>
        </w:rPr>
        <w:t>vnog zahtjeva i kasnijom naplato</w:t>
      </w:r>
      <w:r w:rsidR="000221D3">
        <w:rPr>
          <w:rFonts w:hAnsi="Sylfaen" w:ascii="Sylfaen"/>
        </w:rPr>
        <w:t xml:space="preserve">m, pa se trenutno stečajna masa ne može niti utvrđivati niti upisivati na imovini okrivljenika temeljem </w:t>
      </w:r>
      <w:r w:rsidR="00F94917">
        <w:rPr>
          <w:rFonts w:hAnsi="Sylfaen" w:ascii="Sylfaen"/>
        </w:rPr>
        <w:t xml:space="preserve">samih </w:t>
      </w:r>
      <w:r w:rsidR="000221D3">
        <w:rPr>
          <w:rFonts w:hAnsi="Sylfaen" w:ascii="Sylfaen"/>
        </w:rPr>
        <w:t>napisa u sredstvima javnog priopćavanja</w:t>
      </w:r>
      <w:r w:rsidR="00F94917">
        <w:rPr>
          <w:rFonts w:hAnsi="Sylfaen" w:ascii="Sylfaen"/>
        </w:rPr>
        <w:t xml:space="preserve"> kako je to </w:t>
      </w:r>
      <w:r w:rsidR="00D70F74">
        <w:rPr>
          <w:rFonts w:hAnsi="Sylfaen" w:ascii="Sylfaen"/>
        </w:rPr>
        <w:t xml:space="preserve">pogrešno </w:t>
      </w:r>
      <w:r w:rsidR="00F94917">
        <w:rPr>
          <w:rFonts w:hAnsi="Sylfaen" w:ascii="Sylfaen"/>
        </w:rPr>
        <w:t>naznačeno u Mišljenju</w:t>
      </w:r>
      <w:r w:rsidR="000221D3">
        <w:rPr>
          <w:rFonts w:hAnsi="Sylfaen" w:ascii="Sylfaen"/>
        </w:rPr>
        <w:t xml:space="preserve">. </w:t>
      </w:r>
    </w:p>
    <w:p w:rsidRDefault="002F0F07" w:rsidP="002F0F07" w:rsidR="002F0F07">
      <w:pPr>
        <w:jc w:val="both"/>
        <w:rPr>
          <w:rFonts w:hAnsi="Sylfaen" w:ascii="Sylfaen"/>
          <w:b/>
        </w:rPr>
      </w:pPr>
    </w:p>
    <w:p w:rsidRDefault="000221D3" w:rsidP="000221D3" w:rsidR="000221D3" w:rsidRPr="000221D3">
      <w:pPr>
        <w:jc w:val="both"/>
        <w:rPr>
          <w:rFonts w:hAnsi="Sylfaen" w:ascii="Sylfaen"/>
          <w:b/>
        </w:rPr>
      </w:pPr>
      <w:r w:rsidRPr="000221D3">
        <w:rPr>
          <w:rFonts w:hAnsi="Sylfaen" w:ascii="Sylfaen"/>
          <w:b/>
        </w:rPr>
        <w:t>U točki I</w:t>
      </w:r>
      <w:r w:rsidR="00424995">
        <w:rPr>
          <w:rFonts w:hAnsi="Sylfaen" w:ascii="Sylfaen"/>
          <w:b/>
        </w:rPr>
        <w:t xml:space="preserve">I.) </w:t>
      </w:r>
      <w:r w:rsidRPr="000221D3">
        <w:rPr>
          <w:rFonts w:hAnsi="Sylfaen" w:ascii="Sylfaen"/>
          <w:b/>
        </w:rPr>
        <w:t>Mišljenja navedeno je da "Iz svega prije navedenog jasno proizlazi da nema govora o tome da bi stečajna masa bila nedostatna. Vjerovnici stječu dojam da su podaci izloženi u Prijavi nedostatnosti stečajne mase podešeni, radi neisplate odnosno djelomične isplate vjerovnicima, a sve povodom pravomoćno sudski utvrđene dospjele obveze stečajnog dužnika prema vjerovnicima, mada prema stvarnom stanju za to nema razlog. Naime ako bi se uzeli u obzir stvarni podaci o imovini i obvezama stečajnog dužnika, jasno je da nema uvjeta za podnošenje prijave o nedostatnosti stečajne mase, a što će se pokazati i u nastavku ovog postupka j</w:t>
      </w:r>
      <w:r w:rsidR="00D845C9">
        <w:rPr>
          <w:rFonts w:hAnsi="Sylfaen" w:ascii="Sylfaen"/>
          <w:b/>
        </w:rPr>
        <w:t>er smo potraživanje od cca. m</w:t>
      </w:r>
      <w:r w:rsidRPr="000221D3">
        <w:rPr>
          <w:rFonts w:hAnsi="Sylfaen" w:ascii="Sylfaen"/>
          <w:b/>
        </w:rPr>
        <w:t>ilijardu kuna dovoljno je da se skoro u cijelosti namire stečajni vjerovnici, a sigurno u cijelosti vjerovnici stečajne mase. Jedino postoji mogućnost da stečajna upraviteljica samostalno ili uz suglasnost stečajnog suca odustane od potraživanja prema DAB-u (RH), imovinsko pravnog zahtjeva u kaznenim postupcima kao i da odustane i od druge prešućene imovine koja se nalazi u poslovnim knjigama i javno objavljenim podacima.</w:t>
      </w:r>
    </w:p>
    <w:p w:rsidRDefault="000221D3" w:rsidP="000221D3" w:rsidR="000221D3" w:rsidRPr="000221D3">
      <w:pPr>
        <w:jc w:val="both"/>
        <w:rPr>
          <w:rFonts w:hAnsi="Sylfaen" w:ascii="Sylfaen"/>
          <w:b/>
        </w:rPr>
      </w:pPr>
      <w:r w:rsidRPr="000221D3">
        <w:rPr>
          <w:rFonts w:hAnsi="Sylfaen" w:ascii="Sylfaen"/>
          <w:b/>
        </w:rPr>
        <w:t>U slučaju da prešućena imovina ne postoji i da vjer</w:t>
      </w:r>
      <w:r w:rsidR="00D845C9">
        <w:rPr>
          <w:rFonts w:hAnsi="Sylfaen" w:ascii="Sylfaen"/>
          <w:b/>
        </w:rPr>
        <w:t>o</w:t>
      </w:r>
      <w:r w:rsidRPr="000221D3">
        <w:rPr>
          <w:rFonts w:hAnsi="Sylfaen" w:ascii="Sylfaen"/>
          <w:b/>
        </w:rPr>
        <w:t xml:space="preserve">vnici nisu u pravu kada tvrde da predmetna imovina postoji i ima tržišnu vrijednost, temeljem specifikacije iz Prijave o nedostatnosti stečajne mase ako se uklone nepostojeća potraživanja u iznosu od preko 38 milijuna kuna, i dalje je stečajne </w:t>
      </w:r>
      <w:r w:rsidR="00D845C9">
        <w:rPr>
          <w:rFonts w:hAnsi="Sylfaen" w:ascii="Sylfaen"/>
          <w:b/>
        </w:rPr>
        <w:t>masa</w:t>
      </w:r>
      <w:r w:rsidRPr="000221D3">
        <w:rPr>
          <w:rFonts w:hAnsi="Sylfaen" w:ascii="Sylfaen"/>
          <w:b/>
        </w:rPr>
        <w:t xml:space="preserve"> dostatna za sve obveze i za daljnje vođenje postupka, što je stvar elementarne matematike.</w:t>
      </w:r>
    </w:p>
    <w:p w:rsidRDefault="000221D3" w:rsidP="000221D3" w:rsidR="0079399C" w:rsidRPr="00D52D8D">
      <w:pPr>
        <w:jc w:val="both"/>
        <w:rPr>
          <w:rFonts w:hAnsi="Sylfaen" w:ascii="Sylfaen"/>
          <w:b/>
        </w:rPr>
      </w:pPr>
      <w:r w:rsidRPr="000221D3">
        <w:rPr>
          <w:rFonts w:hAnsi="Sylfaen" w:ascii="Sylfaen"/>
          <w:b/>
        </w:rPr>
        <w:t>Vjerovnici za svoje potraživanje nisu tržili ovrhu, nisu čak tražili niti podmirivanje u c</w:t>
      </w:r>
      <w:r w:rsidR="002A7F0F">
        <w:rPr>
          <w:rFonts w:hAnsi="Sylfaen" w:ascii="Sylfaen"/>
          <w:b/>
        </w:rPr>
        <w:t>i</w:t>
      </w:r>
      <w:r w:rsidRPr="000221D3">
        <w:rPr>
          <w:rFonts w:hAnsi="Sylfaen" w:ascii="Sylfaen"/>
          <w:b/>
        </w:rPr>
        <w:t>jelosti jednokratno, već su pregovarali sa stečajnom upra</w:t>
      </w:r>
      <w:r w:rsidR="00D70F74">
        <w:rPr>
          <w:rFonts w:hAnsi="Sylfaen" w:ascii="Sylfaen"/>
          <w:b/>
        </w:rPr>
        <w:t>viteljicom od 02.08.2018. god. o</w:t>
      </w:r>
      <w:r w:rsidRPr="000221D3">
        <w:rPr>
          <w:rFonts w:hAnsi="Sylfaen" w:ascii="Sylfaen"/>
          <w:b/>
        </w:rPr>
        <w:t xml:space="preserve"> načinu namirenja s time da se određeni iznos uplati odmah a ostatak na rate. Na žalost stečajna upraviteljica nije pregovarala u dobroj vjeri čak što više sve modalitete namirenja tražbina su predlagali vjerovnici dok stečajna upraviteljica nije iznijela niti jedan svoj prijedlog".</w:t>
      </w:r>
    </w:p>
    <w:p w:rsidRDefault="00D52D8D" w:rsidP="000221D3" w:rsidR="00D52D8D">
      <w:pPr>
        <w:jc w:val="both"/>
        <w:rPr>
          <w:rFonts w:hAnsi="Sylfaen" w:ascii="Sylfaen"/>
        </w:rPr>
      </w:pPr>
      <w:r>
        <w:rPr>
          <w:rFonts w:hAnsi="Sylfaen" w:ascii="Sylfaen"/>
        </w:rPr>
        <w:lastRenderedPageBreak/>
        <w:t>Upravo suprotno stavu iz točke II Mišljenja, ističe se da iz svega naprijed iznesenoga od strane stečajne upraviteljice kao i podataka iste iz pisanih izvješća te samih činjenica navedenih u Prijavi o nedostatnosti jasno proizlazi da jedino ima govora o tome da su ispunjene sve pretpo</w:t>
      </w:r>
      <w:r w:rsidR="0067702D">
        <w:rPr>
          <w:rFonts w:hAnsi="Sylfaen" w:ascii="Sylfaen"/>
        </w:rPr>
        <w:t xml:space="preserve">stavke za podnošenje prijave sukladno odredbama </w:t>
      </w:r>
      <w:r>
        <w:rPr>
          <w:rFonts w:hAnsi="Sylfaen" w:ascii="Sylfaen"/>
        </w:rPr>
        <w:t>čl. 204. Stečajnog zakona. "Letimično pregledavanje" stečajne mase kako se to navodi u Mišljenj</w:t>
      </w:r>
      <w:r w:rsidR="0002785A">
        <w:rPr>
          <w:rFonts w:hAnsi="Sylfaen" w:ascii="Sylfaen"/>
        </w:rPr>
        <w:t>u  očito je</w:t>
      </w:r>
      <w:r>
        <w:rPr>
          <w:rFonts w:hAnsi="Sylfaen" w:ascii="Sylfaen"/>
        </w:rPr>
        <w:t xml:space="preserve"> upereno</w:t>
      </w:r>
      <w:r w:rsidR="0002785A">
        <w:rPr>
          <w:rFonts w:hAnsi="Sylfaen" w:ascii="Sylfaen"/>
        </w:rPr>
        <w:t xml:space="preserve"> na intenciju vjerovnika da se samostalno i jedino namiruju ispred svih drugih vjerovnika ostalih obveza stečajne mase, a za što primjenjujući pravila "elementarne matematike" i stvarnog stanja stečajna masa nije dostatna kako je uvjetovano</w:t>
      </w:r>
      <w:r w:rsidR="0067702D">
        <w:rPr>
          <w:rFonts w:hAnsi="Sylfaen" w:ascii="Sylfaen"/>
        </w:rPr>
        <w:t xml:space="preserve"> od strane navedenih vjerovn</w:t>
      </w:r>
      <w:r w:rsidR="007A7D7F">
        <w:rPr>
          <w:rFonts w:hAnsi="Sylfaen" w:ascii="Sylfaen"/>
        </w:rPr>
        <w:t>i</w:t>
      </w:r>
      <w:r w:rsidR="0067702D">
        <w:rPr>
          <w:rFonts w:hAnsi="Sylfaen" w:ascii="Sylfaen"/>
        </w:rPr>
        <w:t>ka osta</w:t>
      </w:r>
      <w:r w:rsidR="007A7D7F">
        <w:rPr>
          <w:rFonts w:hAnsi="Sylfaen" w:ascii="Sylfaen"/>
        </w:rPr>
        <w:t>l</w:t>
      </w:r>
      <w:r w:rsidR="0067702D">
        <w:rPr>
          <w:rFonts w:hAnsi="Sylfaen" w:ascii="Sylfaen"/>
        </w:rPr>
        <w:t>ih obveza stečajne mase.</w:t>
      </w:r>
    </w:p>
    <w:p w:rsidRDefault="0002785A" w:rsidP="000221D3" w:rsidR="0002785A">
      <w:pPr>
        <w:jc w:val="both"/>
        <w:rPr>
          <w:rFonts w:hAnsi="Sylfaen" w:ascii="Sylfaen"/>
        </w:rPr>
      </w:pPr>
      <w:r>
        <w:rPr>
          <w:rFonts w:hAnsi="Sylfaen" w:ascii="Sylfaen"/>
        </w:rPr>
        <w:t xml:space="preserve">Vjerovnici u bitnome temelje svoje pravo prvenstva ispred svih ostalih vjerovnika </w:t>
      </w:r>
      <w:r w:rsidR="004D1309">
        <w:rPr>
          <w:rFonts w:hAnsi="Sylfaen" w:ascii="Sylfaen"/>
        </w:rPr>
        <w:t xml:space="preserve">na pravomoćno sudski utvrđenoj dospjeloj obvezi za koju nisu podnosili niti ovrhu, a niti tražili  podmirivanje u cijelosti, da bi pak s druge strane osporavali Prijavu o nedostatnosti jer da se istom po njihovom stečenom dojmu podešenom Prijavom samo želi iste onemogućiti u neisplati odnosno  da bi ih se sad samo djelomično isplatilo. Takvi kontradiktorni i konfuzni navodi proturječni su sami sebi, međutim, poglavito su proturječni odredbi čl. 204. Stečajnog zakona. </w:t>
      </w:r>
      <w:r>
        <w:rPr>
          <w:rFonts w:hAnsi="Sylfaen" w:ascii="Sylfaen"/>
        </w:rPr>
        <w:t xml:space="preserve"> </w:t>
      </w:r>
    </w:p>
    <w:p w:rsidRDefault="004D1309" w:rsidP="004D1309" w:rsidR="004D1309">
      <w:pPr>
        <w:jc w:val="both"/>
        <w:rPr>
          <w:rFonts w:hAnsi="Sylfaen" w:ascii="Sylfaen"/>
        </w:rPr>
      </w:pPr>
      <w:r>
        <w:rPr>
          <w:rFonts w:hAnsi="Sylfaen" w:ascii="Sylfaen"/>
        </w:rPr>
        <w:t xml:space="preserve">Podnošenje Prijave o nedostatnosti stečajne mase nije hir stečajne upraviteljice upravljene protiv vjerovnika iz Mišljenja kako se to pogrešno želi prikazati, nego upravo suprotno, obveza stečajne upraviteljice sukladno strogim odredbama Stečajnog zakona. </w:t>
      </w:r>
    </w:p>
    <w:p w:rsidRDefault="004D1309" w:rsidP="004D1309" w:rsidR="004D1309">
      <w:pPr>
        <w:jc w:val="both"/>
        <w:rPr>
          <w:rFonts w:hAnsi="Sylfaen" w:ascii="Sylfaen"/>
        </w:rPr>
      </w:pPr>
    </w:p>
    <w:p w:rsidRDefault="004D1309" w:rsidP="004D1309" w:rsidR="004D1309">
      <w:pPr>
        <w:jc w:val="both"/>
        <w:rPr>
          <w:rFonts w:hAnsi="Sylfaen" w:ascii="Sylfaen"/>
        </w:rPr>
      </w:pPr>
      <w:r>
        <w:rPr>
          <w:rFonts w:hAnsi="Sylfaen" w:ascii="Sylfaen"/>
        </w:rPr>
        <w:t>Ponavlja se stoga da je Prijava podnesena je jer su ispunjene sve pretpostavke iz čl. 204. Stečajnog zakona kojom odredbom je propisano da ukoliko su "troškovi stečajnog postupka pokriveni, ali stečajna masa nije dostatna za ispunjenje ostalih obveza stečajne mase, stečajni upravitelj će podnijeti prijavu stečajno sudu o nedostatnosti stečajne mase. Tako će postupiti i ako se može pretpostaviti da stečajna mase neće biti dostatna za ispunjenje ostalih postojećih obveza stečajne mase kada dospiju".</w:t>
      </w:r>
    </w:p>
    <w:p w:rsidRDefault="00D52D8D" w:rsidP="000221D3" w:rsidR="00D52D8D">
      <w:pPr>
        <w:jc w:val="both"/>
        <w:rPr>
          <w:rFonts w:hAnsi="Sylfaen" w:ascii="Sylfaen"/>
        </w:rPr>
      </w:pPr>
    </w:p>
    <w:p w:rsidRDefault="004D1309" w:rsidP="000221D3" w:rsidR="004D1309">
      <w:pPr>
        <w:jc w:val="both"/>
        <w:rPr>
          <w:rFonts w:hAnsi="Sylfaen" w:ascii="Sylfaen"/>
        </w:rPr>
      </w:pPr>
      <w:r>
        <w:rPr>
          <w:rFonts w:hAnsi="Sylfaen" w:ascii="Sylfaen"/>
        </w:rPr>
        <w:t>Nadalje, ponavljanje vjerovnika u Mišljenju upereno na potraživanje od milijardu kuna</w:t>
      </w:r>
      <w:r w:rsidR="00B07E0F">
        <w:rPr>
          <w:rFonts w:hAnsi="Sylfaen" w:ascii="Sylfaen"/>
        </w:rPr>
        <w:t xml:space="preserve"> od DAB-a</w:t>
      </w:r>
      <w:r>
        <w:rPr>
          <w:rFonts w:hAnsi="Sylfaen" w:ascii="Sylfaen"/>
        </w:rPr>
        <w:t>, a koje potraživanje je predmet sudskog spora koji je</w:t>
      </w:r>
      <w:r w:rsidR="00B07E0F">
        <w:rPr>
          <w:rFonts w:hAnsi="Sylfaen" w:ascii="Sylfaen"/>
        </w:rPr>
        <w:t xml:space="preserve"> tek u prvostupanjskom stadiju, </w:t>
      </w:r>
      <w:r w:rsidR="001A3193">
        <w:rPr>
          <w:rFonts w:hAnsi="Sylfaen" w:ascii="Sylfaen"/>
        </w:rPr>
        <w:t>imajući u vidu i predmet koji se</w:t>
      </w:r>
      <w:r w:rsidR="00B07E0F">
        <w:rPr>
          <w:rFonts w:hAnsi="Sylfaen" w:ascii="Sylfaen"/>
        </w:rPr>
        <w:t xml:space="preserve"> po izjavljenoj reviziji DAB-a </w:t>
      </w:r>
      <w:r w:rsidR="001A3193">
        <w:rPr>
          <w:rFonts w:hAnsi="Sylfaen" w:ascii="Sylfaen"/>
        </w:rPr>
        <w:t xml:space="preserve">vodi </w:t>
      </w:r>
      <w:r w:rsidR="00B07E0F">
        <w:rPr>
          <w:rFonts w:hAnsi="Sylfaen" w:ascii="Sylfaen"/>
        </w:rPr>
        <w:t>radi utvrđivanja osnovanosti osporene tražbine pred Vrhovnim sudom RH samo je produkt "letimičnog pregledavanja" dosadašnjih izvješća i stečajne mase, jer je danas jednino moguće naznačiti da se obzirom na stadije sudskih postupka u kojima će u konačnici odluku donijeti sud, a ne stečajna upraviteljica ili vjerovnici stečajn</w:t>
      </w:r>
      <w:r w:rsidR="001A3193">
        <w:rPr>
          <w:rFonts w:hAnsi="Sylfaen" w:ascii="Sylfaen"/>
        </w:rPr>
        <w:t>og dužnika, da se radi o buduće</w:t>
      </w:r>
      <w:r w:rsidR="00B07E0F">
        <w:rPr>
          <w:rFonts w:hAnsi="Sylfaen" w:ascii="Sylfaen"/>
        </w:rPr>
        <w:t xml:space="preserve">m dugogodišnjem sporu s neizvjesnim </w:t>
      </w:r>
      <w:r w:rsidR="001A3193">
        <w:rPr>
          <w:rFonts w:hAnsi="Sylfaen" w:ascii="Sylfaen"/>
        </w:rPr>
        <w:t>ishodom</w:t>
      </w:r>
      <w:r w:rsidR="00B07E0F">
        <w:rPr>
          <w:rFonts w:hAnsi="Sylfaen" w:ascii="Sylfaen"/>
        </w:rPr>
        <w:t xml:space="preserve"> i </w:t>
      </w:r>
      <w:r w:rsidR="001A3193">
        <w:rPr>
          <w:rFonts w:hAnsi="Sylfaen" w:ascii="Sylfaen"/>
        </w:rPr>
        <w:t xml:space="preserve">u </w:t>
      </w:r>
      <w:r w:rsidR="00B07E0F">
        <w:rPr>
          <w:rFonts w:hAnsi="Sylfaen" w:ascii="Sylfaen"/>
        </w:rPr>
        <w:t xml:space="preserve">naplatom potraživanja. </w:t>
      </w:r>
    </w:p>
    <w:p w:rsidRDefault="00B07E0F" w:rsidP="000221D3" w:rsidR="00B07E0F">
      <w:pPr>
        <w:jc w:val="both"/>
        <w:rPr>
          <w:rFonts w:hAnsi="Sylfaen" w:ascii="Sylfaen"/>
        </w:rPr>
      </w:pPr>
      <w:r>
        <w:rPr>
          <w:rFonts w:hAnsi="Sylfaen" w:ascii="Sylfaen"/>
        </w:rPr>
        <w:t>Daljnji zaključci vjerovnika da "</w:t>
      </w:r>
      <w:r w:rsidRPr="00B07E0F">
        <w:rPr>
          <w:rFonts w:hAnsi="Sylfaen" w:ascii="Sylfaen"/>
        </w:rPr>
        <w:t>postoji mogućnost da stečajna upraviteljica samostalno ili uz suglasnost stečajnog suca odustane od potraživanja prema DAB-u (RH), imovinsko pravnog zahtjeva u kaznenim postupcima kao i da odustane i od druge prešućene imovine koja se nalazi u poslovnim knjigama i javno objavljenim podacima" su krajnje uvredljivi</w:t>
      </w:r>
      <w:r w:rsidRPr="00F24C46">
        <w:rPr>
          <w:rFonts w:hAnsi="Sylfaen" w:ascii="Sylfaen"/>
        </w:rPr>
        <w:t xml:space="preserve"> ne samo za stečajnu upraviteljicu i </w:t>
      </w:r>
      <w:r w:rsidR="00F24C46" w:rsidRPr="00F24C46">
        <w:rPr>
          <w:rFonts w:hAnsi="Sylfaen" w:ascii="Sylfaen"/>
        </w:rPr>
        <w:t>stečajnog</w:t>
      </w:r>
      <w:r w:rsidRPr="00F24C46">
        <w:rPr>
          <w:rFonts w:hAnsi="Sylfaen" w:ascii="Sylfaen"/>
        </w:rPr>
        <w:t xml:space="preserve"> su</w:t>
      </w:r>
      <w:r w:rsidR="00F24C46" w:rsidRPr="00F24C46">
        <w:rPr>
          <w:rFonts w:hAnsi="Sylfaen" w:ascii="Sylfaen"/>
        </w:rPr>
        <w:t>ca</w:t>
      </w:r>
      <w:r w:rsidRPr="00F24C46">
        <w:rPr>
          <w:rFonts w:hAnsi="Sylfaen" w:ascii="Sylfaen"/>
        </w:rPr>
        <w:t xml:space="preserve"> nego i za </w:t>
      </w:r>
      <w:r w:rsidR="00F24C46" w:rsidRPr="00F24C46">
        <w:rPr>
          <w:rFonts w:hAnsi="Sylfaen" w:ascii="Sylfaen"/>
        </w:rPr>
        <w:t>suce na</w:t>
      </w:r>
      <w:r w:rsidRPr="00F24C46">
        <w:rPr>
          <w:rFonts w:hAnsi="Sylfaen" w:ascii="Sylfaen"/>
        </w:rPr>
        <w:t xml:space="preserve"> </w:t>
      </w:r>
      <w:r w:rsidR="00F24C46" w:rsidRPr="00F24C46">
        <w:rPr>
          <w:rFonts w:hAnsi="Sylfaen" w:ascii="Sylfaen"/>
        </w:rPr>
        <w:t>Trgovačko</w:t>
      </w:r>
      <w:r w:rsidR="00F24C46">
        <w:rPr>
          <w:rFonts w:hAnsi="Sylfaen" w:ascii="Sylfaen"/>
        </w:rPr>
        <w:t>m</w:t>
      </w:r>
      <w:r w:rsidR="00F24C46" w:rsidRPr="00F24C46">
        <w:rPr>
          <w:rFonts w:hAnsi="Sylfaen" w:ascii="Sylfaen"/>
        </w:rPr>
        <w:t xml:space="preserve"> sudu u Zagrebu i Vrhovnom sudu RH kojim</w:t>
      </w:r>
      <w:r w:rsidR="001A3193">
        <w:rPr>
          <w:rFonts w:hAnsi="Sylfaen" w:ascii="Sylfaen"/>
        </w:rPr>
        <w:t>a</w:t>
      </w:r>
      <w:r w:rsidR="00F24C46" w:rsidRPr="00F24C46">
        <w:rPr>
          <w:rFonts w:hAnsi="Sylfaen" w:ascii="Sylfaen"/>
        </w:rPr>
        <w:t xml:space="preserve"> su povjereni u rad predmeti s DAB-om</w:t>
      </w:r>
      <w:r w:rsidR="00F24C46">
        <w:rPr>
          <w:rFonts w:hAnsi="Sylfaen" w:ascii="Sylfaen"/>
        </w:rPr>
        <w:t xml:space="preserve"> odnosno za sve vjerovnike ovog stečajnog postupka, jer se očito neprihvatljivim tonom ophođenja u jednom sudskom postupku želi </w:t>
      </w:r>
      <w:r w:rsidR="00F24C46">
        <w:rPr>
          <w:rFonts w:hAnsi="Sylfaen" w:ascii="Sylfaen"/>
        </w:rPr>
        <w:lastRenderedPageBreak/>
        <w:t xml:space="preserve">naplatiti tražbina pojedinaca mimo strogih zakonskih odredaba Stečajnog zakona koji uređuju nemirenje </w:t>
      </w:r>
      <w:r w:rsidR="008A27BF">
        <w:rPr>
          <w:rFonts w:hAnsi="Sylfaen" w:ascii="Sylfaen"/>
        </w:rPr>
        <w:t xml:space="preserve">i svih ostalih </w:t>
      </w:r>
      <w:r w:rsidR="00F24C46">
        <w:rPr>
          <w:rFonts w:hAnsi="Sylfaen" w:ascii="Sylfaen"/>
        </w:rPr>
        <w:t>vjerovnika.</w:t>
      </w:r>
    </w:p>
    <w:p w:rsidRDefault="00F24C46" w:rsidP="000221D3" w:rsidR="00F24C46">
      <w:pPr>
        <w:jc w:val="both"/>
        <w:rPr>
          <w:rFonts w:hAnsi="Sylfaen" w:ascii="Sylfaen"/>
        </w:rPr>
      </w:pPr>
    </w:p>
    <w:p w:rsidRDefault="00F24C46" w:rsidP="000221D3" w:rsidR="00F24C46">
      <w:pPr>
        <w:jc w:val="both"/>
        <w:rPr>
          <w:rFonts w:hAnsi="Sylfaen" w:ascii="Sylfaen"/>
        </w:rPr>
      </w:pPr>
      <w:r>
        <w:rPr>
          <w:rFonts w:hAnsi="Sylfaen" w:ascii="Sylfaen"/>
        </w:rPr>
        <w:t xml:space="preserve">Vjerovnici sami navode da nisu tražili podmirivanje svoga potraživanja jednokratno nego da su "pregovarali sa stečajnom upraviteljicom o načinu namirenja s tim da se određeni iznos uplati odmah, a ostatak na rate". </w:t>
      </w:r>
    </w:p>
    <w:p w:rsidRDefault="00F24C46" w:rsidP="000221D3" w:rsidR="00A56CFC">
      <w:pPr>
        <w:jc w:val="both"/>
        <w:rPr>
          <w:rFonts w:hAnsi="Sylfaen" w:ascii="Sylfaen"/>
        </w:rPr>
      </w:pPr>
      <w:r>
        <w:rPr>
          <w:rFonts w:hAnsi="Sylfaen" w:ascii="Sylfaen"/>
        </w:rPr>
        <w:t xml:space="preserve">Ističe se da su vjerovnici dana 02.08.2018. god. </w:t>
      </w:r>
      <w:r w:rsidR="008A27BF">
        <w:rPr>
          <w:rFonts w:hAnsi="Sylfaen" w:ascii="Sylfaen"/>
        </w:rPr>
        <w:t xml:space="preserve">postavili </w:t>
      </w:r>
      <w:r>
        <w:rPr>
          <w:rFonts w:hAnsi="Sylfaen" w:ascii="Sylfaen"/>
        </w:rPr>
        <w:t xml:space="preserve">zahtjev da se potraživanje po presudi od cca 35.000.000,00 kn u cijelosti podmiri na </w:t>
      </w:r>
      <w:r w:rsidR="008A27BF">
        <w:rPr>
          <w:rFonts w:hAnsi="Sylfaen" w:ascii="Sylfaen"/>
        </w:rPr>
        <w:t>tri jednaka dijela.</w:t>
      </w:r>
      <w:r>
        <w:rPr>
          <w:rFonts w:hAnsi="Sylfaen" w:ascii="Sylfaen"/>
        </w:rPr>
        <w:t xml:space="preserve"> </w:t>
      </w:r>
      <w:r w:rsidR="008A27BF">
        <w:rPr>
          <w:rFonts w:hAnsi="Sylfaen" w:ascii="Sylfaen"/>
        </w:rPr>
        <w:t>Naknadno je dan</w:t>
      </w:r>
      <w:r>
        <w:rPr>
          <w:rFonts w:hAnsi="Sylfaen" w:ascii="Sylfaen"/>
        </w:rPr>
        <w:t xml:space="preserve"> </w:t>
      </w:r>
      <w:r w:rsidR="00A56CFC">
        <w:rPr>
          <w:rFonts w:hAnsi="Sylfaen" w:ascii="Sylfaen"/>
        </w:rPr>
        <w:t>prijedlog načina dinamike plaćanja potraživanja</w:t>
      </w:r>
      <w:r>
        <w:rPr>
          <w:rFonts w:hAnsi="Sylfaen" w:ascii="Sylfaen"/>
        </w:rPr>
        <w:t xml:space="preserve"> </w:t>
      </w:r>
      <w:r w:rsidR="008A27BF">
        <w:rPr>
          <w:rFonts w:hAnsi="Sylfaen" w:ascii="Sylfaen"/>
        </w:rPr>
        <w:t xml:space="preserve">i to </w:t>
      </w:r>
      <w:r>
        <w:rPr>
          <w:rFonts w:hAnsi="Sylfaen" w:ascii="Sylfaen"/>
        </w:rPr>
        <w:t>na način</w:t>
      </w:r>
      <w:r w:rsidRPr="00424995">
        <w:rPr>
          <w:rFonts w:hAnsi="Sylfaen" w:ascii="Sylfaen"/>
        </w:rPr>
        <w:t xml:space="preserve"> da se isplati 25.000.000,00 kn odmah, a preostalih 10.588.059,05 kn uvećano za zatezne kamate koje teku i dalje do konačnog namirenja, u periodu od deset mjeseci.</w:t>
      </w:r>
      <w:r>
        <w:rPr>
          <w:rFonts w:hAnsi="Sylfaen" w:ascii="Sylfaen"/>
        </w:rPr>
        <w:t xml:space="preserve"> </w:t>
      </w:r>
    </w:p>
    <w:p w:rsidRDefault="00A56CFC" w:rsidP="000221D3" w:rsidR="00A56CFC">
      <w:pPr>
        <w:jc w:val="both"/>
        <w:rPr>
          <w:rFonts w:hAnsi="Sylfaen" w:ascii="Sylfaen"/>
        </w:rPr>
      </w:pPr>
    </w:p>
    <w:p w:rsidRDefault="00F24C46" w:rsidP="000221D3" w:rsidR="00E86E9B">
      <w:pPr>
        <w:jc w:val="both"/>
        <w:rPr>
          <w:rFonts w:hAnsi="Sylfaen" w:ascii="Sylfaen"/>
        </w:rPr>
      </w:pPr>
      <w:r>
        <w:rPr>
          <w:rFonts w:hAnsi="Sylfaen" w:ascii="Sylfaen"/>
        </w:rPr>
        <w:t xml:space="preserve">Do danas nisam zaprimila nikakav </w:t>
      </w:r>
      <w:r w:rsidR="00A56CFC">
        <w:rPr>
          <w:rFonts w:hAnsi="Sylfaen" w:ascii="Sylfaen"/>
        </w:rPr>
        <w:t>nacrt</w:t>
      </w:r>
      <w:r>
        <w:rPr>
          <w:rFonts w:hAnsi="Sylfaen" w:ascii="Sylfaen"/>
        </w:rPr>
        <w:t xml:space="preserve"> nagodbe</w:t>
      </w:r>
      <w:r w:rsidR="00A56CFC">
        <w:rPr>
          <w:rFonts w:hAnsi="Sylfaen" w:ascii="Sylfaen"/>
        </w:rPr>
        <w:t xml:space="preserve"> ili sporazuma</w:t>
      </w:r>
      <w:r>
        <w:rPr>
          <w:rFonts w:hAnsi="Sylfaen" w:ascii="Sylfaen"/>
        </w:rPr>
        <w:t xml:space="preserve">, posebno </w:t>
      </w:r>
      <w:r w:rsidR="008A27BF">
        <w:rPr>
          <w:rFonts w:hAnsi="Sylfaen" w:ascii="Sylfaen"/>
        </w:rPr>
        <w:t xml:space="preserve">na ukazano </w:t>
      </w:r>
      <w:r>
        <w:rPr>
          <w:rFonts w:hAnsi="Sylfaen" w:ascii="Sylfaen"/>
        </w:rPr>
        <w:t>za slučaj da se danom zahtjevu ne može udov</w:t>
      </w:r>
      <w:r w:rsidR="00E86E9B">
        <w:rPr>
          <w:rFonts w:hAnsi="Sylfaen" w:ascii="Sylfaen"/>
        </w:rPr>
        <w:t xml:space="preserve">oljiti u roku kako je zatraženo. Naime, "pregovori" kako to nazivaju vjerovnici o </w:t>
      </w:r>
      <w:r w:rsidR="00A56CFC">
        <w:rPr>
          <w:rFonts w:hAnsi="Sylfaen" w:ascii="Sylfaen"/>
        </w:rPr>
        <w:t>dinamici isplate</w:t>
      </w:r>
      <w:r w:rsidR="00E86E9B">
        <w:rPr>
          <w:rFonts w:hAnsi="Sylfaen" w:ascii="Sylfaen"/>
        </w:rPr>
        <w:t xml:space="preserve"> cjelokupnog iznosa u najkraćim rokovima s izričitom napomenom da zatezne kamate sukladno Zakonu o obveznim odnosima i dalje teku do konačnog ispunjenja</w:t>
      </w:r>
      <w:r w:rsidR="00A56CFC">
        <w:rPr>
          <w:rFonts w:hAnsi="Sylfaen" w:ascii="Sylfaen"/>
        </w:rPr>
        <w:t>, nisu u duhu običaja pregovora</w:t>
      </w:r>
      <w:r w:rsidR="00E86E9B">
        <w:rPr>
          <w:rFonts w:hAnsi="Sylfaen" w:ascii="Sylfaen"/>
        </w:rPr>
        <w:t xml:space="preserve"> niti prijedlog</w:t>
      </w:r>
      <w:r w:rsidR="00A56CFC">
        <w:rPr>
          <w:rFonts w:hAnsi="Sylfaen" w:ascii="Sylfaen"/>
        </w:rPr>
        <w:t>a</w:t>
      </w:r>
      <w:r w:rsidR="00E86E9B">
        <w:rPr>
          <w:rFonts w:hAnsi="Sylfaen" w:ascii="Sylfaen"/>
        </w:rPr>
        <w:t xml:space="preserve"> za nagodbu nego zahtjev k</w:t>
      </w:r>
      <w:r w:rsidR="00A56CFC">
        <w:rPr>
          <w:rFonts w:hAnsi="Sylfaen" w:ascii="Sylfaen"/>
        </w:rPr>
        <w:t>ojem se može udovoljiti ili ne.</w:t>
      </w:r>
    </w:p>
    <w:p w:rsidRDefault="00E86E9B" w:rsidP="000221D3" w:rsidR="00E86E9B">
      <w:pPr>
        <w:jc w:val="both"/>
        <w:rPr>
          <w:rFonts w:hAnsi="Sylfaen" w:ascii="Sylfaen"/>
        </w:rPr>
      </w:pPr>
    </w:p>
    <w:p w:rsidRDefault="00E86E9B" w:rsidP="000221D3" w:rsidR="00E86E9B">
      <w:pPr>
        <w:jc w:val="both"/>
        <w:rPr>
          <w:rFonts w:hAnsi="Sylfaen" w:ascii="Sylfaen"/>
        </w:rPr>
      </w:pPr>
      <w:r>
        <w:rPr>
          <w:rFonts w:hAnsi="Sylfaen" w:ascii="Sylfaen"/>
        </w:rPr>
        <w:t>Nakon analize stečajne mase, u</w:t>
      </w:r>
      <w:r w:rsidR="00F24C46" w:rsidRPr="00E66784">
        <w:rPr>
          <w:rFonts w:hAnsi="Sylfaen" w:ascii="Sylfaen"/>
        </w:rPr>
        <w:t>važavajući činjenicu</w:t>
      </w:r>
      <w:r>
        <w:rPr>
          <w:rFonts w:hAnsi="Sylfaen" w:ascii="Sylfaen"/>
        </w:rPr>
        <w:t xml:space="preserve"> da na računu novčana sredstava</w:t>
      </w:r>
      <w:r w:rsidR="00F24C46" w:rsidRPr="00E66784">
        <w:rPr>
          <w:rFonts w:hAnsi="Sylfaen" w:ascii="Sylfaen"/>
        </w:rPr>
        <w:t xml:space="preserve"> iznose 32.439.077,30 kn razvidno je da za slučaj da se istima odmah isplatilo 25.000.000,00 kn, za preostalih  cca 11.000.000,00 kn </w:t>
      </w:r>
      <w:r>
        <w:rPr>
          <w:rFonts w:hAnsi="Sylfaen" w:ascii="Sylfaen"/>
        </w:rPr>
        <w:t xml:space="preserve">koliko bi ostatak duga iznosio </w:t>
      </w:r>
      <w:r w:rsidR="00F24C46" w:rsidRPr="00E66784">
        <w:rPr>
          <w:rFonts w:hAnsi="Sylfaen" w:ascii="Sylfaen"/>
        </w:rPr>
        <w:t>s kamatama</w:t>
      </w:r>
      <w:r>
        <w:rPr>
          <w:rFonts w:hAnsi="Sylfaen" w:ascii="Sylfaen"/>
        </w:rPr>
        <w:t xml:space="preserve"> </w:t>
      </w:r>
      <w:r w:rsidR="00A56CFC">
        <w:rPr>
          <w:rFonts w:hAnsi="Sylfaen" w:ascii="Sylfaen"/>
        </w:rPr>
        <w:t xml:space="preserve">da se isti plaća u danim rokovima, </w:t>
      </w:r>
      <w:r>
        <w:rPr>
          <w:rFonts w:hAnsi="Sylfaen" w:ascii="Sylfaen"/>
        </w:rPr>
        <w:t>ne bi bilo moguće isplatiti prema zadanoj dinamici u zadanim rokovima.</w:t>
      </w:r>
    </w:p>
    <w:p w:rsidRDefault="00E86E9B" w:rsidP="00936D65" w:rsidR="00936D65">
      <w:pPr>
        <w:jc w:val="both"/>
        <w:rPr>
          <w:rFonts w:hAnsi="Sylfaen" w:ascii="Sylfaen"/>
        </w:rPr>
      </w:pPr>
      <w:r>
        <w:rPr>
          <w:rFonts w:hAnsi="Sylfaen" w:ascii="Sylfaen"/>
        </w:rPr>
        <w:t xml:space="preserve">Radi pojašnjenja i jednostavne </w:t>
      </w:r>
      <w:r w:rsidR="006321CD">
        <w:rPr>
          <w:rFonts w:hAnsi="Sylfaen" w:ascii="Sylfaen"/>
        </w:rPr>
        <w:t xml:space="preserve">matematičke </w:t>
      </w:r>
      <w:r>
        <w:rPr>
          <w:rFonts w:hAnsi="Sylfaen" w:ascii="Sylfaen"/>
        </w:rPr>
        <w:t xml:space="preserve">računice, isplatom </w:t>
      </w:r>
      <w:r w:rsidR="006321CD">
        <w:rPr>
          <w:rFonts w:hAnsi="Sylfaen" w:ascii="Sylfaen"/>
        </w:rPr>
        <w:t>zatraženog iznosa od 25.000.000,00 kn odmah</w:t>
      </w:r>
      <w:r w:rsidR="00936D65" w:rsidRPr="00936D65">
        <w:rPr>
          <w:rFonts w:hAnsi="Sylfaen" w:ascii="Sylfaen"/>
        </w:rPr>
        <w:t xml:space="preserve"> </w:t>
      </w:r>
      <w:r w:rsidR="00936D65" w:rsidRPr="00E66784">
        <w:rPr>
          <w:rFonts w:hAnsi="Sylfaen" w:ascii="Sylfaen"/>
        </w:rPr>
        <w:t>preosta</w:t>
      </w:r>
      <w:r w:rsidR="00936D65">
        <w:rPr>
          <w:rFonts w:hAnsi="Sylfaen" w:ascii="Sylfaen"/>
        </w:rPr>
        <w:t>lo bi na računu 7.439.077,30 kn</w:t>
      </w:r>
      <w:r w:rsidR="006321CD">
        <w:rPr>
          <w:rFonts w:hAnsi="Sylfaen" w:ascii="Sylfaen"/>
        </w:rPr>
        <w:t>,</w:t>
      </w:r>
      <w:r w:rsidR="00936D65">
        <w:rPr>
          <w:rFonts w:hAnsi="Sylfaen" w:ascii="Sylfaen"/>
        </w:rPr>
        <w:t xml:space="preserve"> a</w:t>
      </w:r>
      <w:r w:rsidR="006321CD">
        <w:rPr>
          <w:rFonts w:hAnsi="Sylfaen" w:ascii="Sylfaen"/>
        </w:rPr>
        <w:t xml:space="preserve"> stečajni dužnik bi</w:t>
      </w:r>
      <w:r w:rsidR="00936D65">
        <w:rPr>
          <w:rFonts w:hAnsi="Sylfaen" w:ascii="Sylfaen"/>
        </w:rPr>
        <w:t xml:space="preserve"> ostatak od 11.000.000,00 kn</w:t>
      </w:r>
      <w:r w:rsidR="006321CD">
        <w:rPr>
          <w:rFonts w:hAnsi="Sylfaen" w:ascii="Sylfaen"/>
        </w:rPr>
        <w:t xml:space="preserve"> bi</w:t>
      </w:r>
      <w:r w:rsidR="00936D65">
        <w:rPr>
          <w:rFonts w:hAnsi="Sylfaen" w:ascii="Sylfaen"/>
        </w:rPr>
        <w:t xml:space="preserve">o </w:t>
      </w:r>
      <w:r w:rsidR="006321CD">
        <w:rPr>
          <w:rFonts w:hAnsi="Sylfaen" w:ascii="Sylfaen"/>
        </w:rPr>
        <w:t xml:space="preserve">u obvezi </w:t>
      </w:r>
      <w:r w:rsidR="00936D65">
        <w:rPr>
          <w:rFonts w:hAnsi="Sylfaen" w:ascii="Sylfaen"/>
        </w:rPr>
        <w:t xml:space="preserve">namirivati u deset mjesečnih rata  odnosno u iznosu od 1.100.000,00 kn mjesečno. </w:t>
      </w:r>
    </w:p>
    <w:p w:rsidRDefault="00936D65" w:rsidP="000221D3" w:rsidR="00936D65">
      <w:pPr>
        <w:jc w:val="both"/>
        <w:rPr>
          <w:rFonts w:hAnsi="Sylfaen" w:ascii="Sylfaen"/>
        </w:rPr>
      </w:pPr>
      <w:r>
        <w:rPr>
          <w:rFonts w:hAnsi="Sylfaen" w:ascii="Sylfaen"/>
        </w:rPr>
        <w:t>O</w:t>
      </w:r>
      <w:r w:rsidR="00F24C46">
        <w:rPr>
          <w:rFonts w:hAnsi="Sylfaen" w:ascii="Sylfaen"/>
        </w:rPr>
        <w:t>bzirom na projekciju</w:t>
      </w:r>
      <w:r w:rsidR="00F24C46" w:rsidRPr="00E66784">
        <w:rPr>
          <w:rFonts w:hAnsi="Sylfaen" w:ascii="Sylfaen"/>
        </w:rPr>
        <w:t xml:space="preserve"> daljnjih troškova stečajnog postupka </w:t>
      </w:r>
      <w:r w:rsidR="00F24C46">
        <w:rPr>
          <w:rFonts w:hAnsi="Sylfaen" w:ascii="Sylfaen"/>
        </w:rPr>
        <w:t>u</w:t>
      </w:r>
      <w:r>
        <w:rPr>
          <w:rFonts w:hAnsi="Sylfaen" w:ascii="Sylfaen"/>
        </w:rPr>
        <w:t xml:space="preserve"> narednim razdobljima za vođenje stečaja</w:t>
      </w:r>
      <w:r w:rsidR="00F24C46" w:rsidRPr="00E66784">
        <w:rPr>
          <w:rFonts w:hAnsi="Sylfaen" w:ascii="Sylfaen"/>
        </w:rPr>
        <w:t xml:space="preserve"> </w:t>
      </w:r>
      <w:r w:rsidR="00F24C46">
        <w:rPr>
          <w:rFonts w:hAnsi="Sylfaen" w:ascii="Sylfaen"/>
        </w:rPr>
        <w:t>u iznosu</w:t>
      </w:r>
      <w:r w:rsidR="00F24C46" w:rsidRPr="00E66784">
        <w:rPr>
          <w:rFonts w:hAnsi="Sylfaen" w:ascii="Sylfaen"/>
        </w:rPr>
        <w:t xml:space="preserve"> </w:t>
      </w:r>
      <w:r>
        <w:rPr>
          <w:rFonts w:hAnsi="Sylfaen" w:ascii="Sylfaen"/>
        </w:rPr>
        <w:t xml:space="preserve">od </w:t>
      </w:r>
      <w:r w:rsidR="00F24C46" w:rsidRPr="00E66784">
        <w:rPr>
          <w:rFonts w:hAnsi="Sylfaen" w:ascii="Sylfaen"/>
        </w:rPr>
        <w:t xml:space="preserve"> </w:t>
      </w:r>
      <w:r>
        <w:rPr>
          <w:rFonts w:hAnsi="Sylfaen" w:ascii="Sylfaen"/>
        </w:rPr>
        <w:t xml:space="preserve">499.395.71 kn mjesečno (predvidivi iznos od </w:t>
      </w:r>
      <w:r w:rsidR="00F24C46" w:rsidRPr="00E66784">
        <w:rPr>
          <w:rFonts w:hAnsi="Sylfaen" w:ascii="Sylfaen"/>
        </w:rPr>
        <w:t>1.498.187,14 kn</w:t>
      </w:r>
      <w:r>
        <w:rPr>
          <w:rFonts w:hAnsi="Sylfaen" w:ascii="Sylfaen"/>
        </w:rPr>
        <w:t xml:space="preserve"> tromjesečno)  uvećao za mjesečnu "ratu na ime isplate ostatka potraživanja" od 1.100.000,00 kn iznosi ukupno  1.599.395,70 kn  mjesečno. </w:t>
      </w:r>
    </w:p>
    <w:p w:rsidRDefault="00936D65" w:rsidP="000221D3" w:rsidR="00936D65">
      <w:pPr>
        <w:jc w:val="both"/>
        <w:rPr>
          <w:rFonts w:hAnsi="Sylfaen" w:ascii="Sylfaen"/>
        </w:rPr>
      </w:pPr>
      <w:r>
        <w:rPr>
          <w:rFonts w:hAnsi="Sylfaen" w:ascii="Sylfaen"/>
        </w:rPr>
        <w:t>U deset mjeseci stečajni dužnik bi morao imati raspoloživih 15.993.957,00 kn kako bi mogao podmiriti tekuće troškove i obveze vjerovnika Marije Smolčić, Dubravke Smolčić i Žarka Smolčić, naravno pritom zanemarujući sve ostale vjerovnike ostalih obveza stečajne mase čija potraživanja nikako ne mogu konstatirati kao nepostojeća odnosno zanemariti ista u provođenju ovog stečajnog postupka</w:t>
      </w:r>
      <w:r w:rsidR="00A56CFC">
        <w:rPr>
          <w:rFonts w:hAnsi="Sylfaen" w:ascii="Sylfaen"/>
        </w:rPr>
        <w:t>, a koja mogu dospjeti u svako doba</w:t>
      </w:r>
      <w:r>
        <w:rPr>
          <w:rFonts w:hAnsi="Sylfaen" w:ascii="Sylfaen"/>
        </w:rPr>
        <w:t>.</w:t>
      </w:r>
    </w:p>
    <w:p w:rsidRDefault="00936D65" w:rsidP="000221D3" w:rsidR="00A32991">
      <w:pPr>
        <w:jc w:val="both"/>
        <w:rPr>
          <w:rFonts w:hAnsi="Sylfaen" w:ascii="Sylfaen"/>
        </w:rPr>
      </w:pPr>
      <w:r>
        <w:rPr>
          <w:rFonts w:hAnsi="Sylfaen" w:ascii="Sylfaen"/>
        </w:rPr>
        <w:t>Sukladno iznesenome zaključuje se da</w:t>
      </w:r>
      <w:r w:rsidR="00F24C46" w:rsidRPr="00424995">
        <w:rPr>
          <w:rFonts w:hAnsi="Sylfaen" w:ascii="Sylfaen"/>
        </w:rPr>
        <w:t xml:space="preserve"> imajući u vidu stečajnu masu stečajnog dužnika kao i očekivani priliv i odliv novčanih sredstava, stečajni dužnik n</w:t>
      </w:r>
      <w:r w:rsidR="00915E04">
        <w:rPr>
          <w:rFonts w:hAnsi="Sylfaen" w:ascii="Sylfaen"/>
        </w:rPr>
        <w:t xml:space="preserve">e bi bio u mogućnosti, da samo na tren zanemarimo činjenicu na postojanje ostalih postojećih obveza stečajne mase </w:t>
      </w:r>
      <w:r w:rsidR="008A27BF">
        <w:rPr>
          <w:rFonts w:hAnsi="Sylfaen" w:ascii="Sylfaen"/>
        </w:rPr>
        <w:t>kao i onih postojećih kada</w:t>
      </w:r>
      <w:r w:rsidR="00915E04">
        <w:rPr>
          <w:rFonts w:hAnsi="Sylfaen" w:ascii="Sylfaen"/>
        </w:rPr>
        <w:t xml:space="preserve"> dospiju,</w:t>
      </w:r>
      <w:r w:rsidR="00A56CFC">
        <w:rPr>
          <w:rFonts w:hAnsi="Sylfaen" w:ascii="Sylfaen"/>
        </w:rPr>
        <w:t xml:space="preserve"> namiriti u danim rokovima</w:t>
      </w:r>
      <w:r w:rsidR="00915E04">
        <w:rPr>
          <w:rFonts w:hAnsi="Sylfaen" w:ascii="Sylfaen"/>
        </w:rPr>
        <w:t xml:space="preserve"> same vjerovnike Mariju Smolčić, Dubravku Smolčić i Žarka </w:t>
      </w:r>
      <w:r w:rsidR="00915E04" w:rsidRPr="0025490C">
        <w:rPr>
          <w:rFonts w:hAnsi="Sylfaen" w:ascii="Sylfaen"/>
        </w:rPr>
        <w:t xml:space="preserve">Smolčić, kojim činom bi stečajni dužnik vrlo brzo došao u zakašnjenje i stvorio </w:t>
      </w:r>
      <w:r w:rsidR="00915E04" w:rsidRPr="0025490C">
        <w:rPr>
          <w:rFonts w:hAnsi="Sylfaen" w:ascii="Sylfaen"/>
        </w:rPr>
        <w:lastRenderedPageBreak/>
        <w:t xml:space="preserve">uvjete za ovrhu, naravno u slučaju da navedeni vjerovnici postupaju sukladno svome zahtjevu </w:t>
      </w:r>
      <w:r w:rsidR="00EF4403" w:rsidRPr="0025490C">
        <w:rPr>
          <w:rFonts w:hAnsi="Sylfaen" w:ascii="Sylfaen"/>
        </w:rPr>
        <w:t xml:space="preserve">i dinamici plaćanja </w:t>
      </w:r>
      <w:r w:rsidR="00915E04" w:rsidRPr="0025490C">
        <w:rPr>
          <w:rFonts w:hAnsi="Sylfaen" w:ascii="Sylfaen"/>
        </w:rPr>
        <w:t>kako su ga postavili u elektronskoj pošti upućenoj stečajnoj upraviteljici.</w:t>
      </w:r>
      <w:r w:rsidR="0099633F" w:rsidRPr="0025490C">
        <w:rPr>
          <w:rFonts w:hAnsi="Sylfaen" w:ascii="Sylfaen"/>
        </w:rPr>
        <w:t xml:space="preserve"> </w:t>
      </w:r>
    </w:p>
    <w:p w:rsidRDefault="0025490C" w:rsidP="000221D3" w:rsidR="0025490C" w:rsidRPr="0025490C">
      <w:pPr>
        <w:jc w:val="both"/>
        <w:rPr>
          <w:rFonts w:hAnsi="Sylfaen" w:ascii="Sylfaen"/>
        </w:rPr>
      </w:pPr>
    </w:p>
    <w:p w:rsidRDefault="00A32991" w:rsidP="000221D3" w:rsidR="0025490C">
      <w:pPr>
        <w:jc w:val="both"/>
        <w:rPr>
          <w:rFonts w:hAnsi="Sylfaen" w:ascii="Sylfaen"/>
        </w:rPr>
      </w:pPr>
      <w:r w:rsidRPr="0025490C">
        <w:rPr>
          <w:rFonts w:hAnsi="Sylfaen" w:ascii="Sylfaen"/>
        </w:rPr>
        <w:t xml:space="preserve">Međutim skreće se </w:t>
      </w:r>
      <w:r w:rsidR="0025490C">
        <w:rPr>
          <w:rFonts w:hAnsi="Sylfaen" w:ascii="Sylfaen"/>
        </w:rPr>
        <w:t xml:space="preserve">i </w:t>
      </w:r>
      <w:r w:rsidRPr="0025490C">
        <w:rPr>
          <w:rFonts w:hAnsi="Sylfaen" w:ascii="Sylfaen"/>
        </w:rPr>
        <w:t>pozornost da</w:t>
      </w:r>
      <w:r w:rsidR="0099633F" w:rsidRPr="0025490C">
        <w:rPr>
          <w:rFonts w:hAnsi="Sylfaen" w:ascii="Sylfaen"/>
        </w:rPr>
        <w:t xml:space="preserve"> </w:t>
      </w:r>
      <w:r w:rsidRPr="0025490C">
        <w:rPr>
          <w:rFonts w:hAnsi="Sylfaen" w:ascii="Sylfaen"/>
        </w:rPr>
        <w:t xml:space="preserve">je </w:t>
      </w:r>
      <w:r w:rsidR="0099633F" w:rsidRPr="0025490C">
        <w:rPr>
          <w:rFonts w:hAnsi="Sylfaen" w:ascii="Sylfaen"/>
        </w:rPr>
        <w:t>uvidom u izvode po žiro računima stečajnog dužnika u 2016. god. i 2017. god. razvidno da su ovdje vjerovnici Marija Smolčić, Dubravka Smolčić i Žarko Smolčić svoja ranija potr</w:t>
      </w:r>
      <w:r w:rsidR="008A27BF">
        <w:rPr>
          <w:rFonts w:hAnsi="Sylfaen" w:ascii="Sylfaen"/>
        </w:rPr>
        <w:t>aživanja prema stečajnom dužniku</w:t>
      </w:r>
      <w:r w:rsidR="0099633F" w:rsidRPr="0025490C">
        <w:rPr>
          <w:rFonts w:hAnsi="Sylfaen" w:ascii="Sylfaen"/>
        </w:rPr>
        <w:t xml:space="preserve"> naplaćivala ne mirnim putem nego upravo prisilnom naplatom putem Fine </w:t>
      </w:r>
      <w:r w:rsidRPr="0025490C">
        <w:rPr>
          <w:rFonts w:hAnsi="Sylfaen" w:ascii="Sylfaen"/>
        </w:rPr>
        <w:t xml:space="preserve">po </w:t>
      </w:r>
      <w:r w:rsidR="0099633F" w:rsidRPr="0025490C">
        <w:rPr>
          <w:rFonts w:hAnsi="Sylfaen" w:ascii="Sylfaen"/>
        </w:rPr>
        <w:t xml:space="preserve">žiro računu stečajnog dužnika. </w:t>
      </w:r>
    </w:p>
    <w:p w:rsidRDefault="0099633F" w:rsidP="000221D3" w:rsidR="00915E04" w:rsidRPr="0025490C">
      <w:pPr>
        <w:jc w:val="both"/>
        <w:rPr>
          <w:rFonts w:hAnsi="Sylfaen" w:ascii="Sylfaen"/>
        </w:rPr>
      </w:pPr>
      <w:r w:rsidRPr="0025490C">
        <w:rPr>
          <w:rFonts w:hAnsi="Sylfaen" w:ascii="Sylfaen"/>
        </w:rPr>
        <w:t>Sukladno iznesenome,</w:t>
      </w:r>
      <w:r w:rsidR="00A32991" w:rsidRPr="0025490C">
        <w:rPr>
          <w:rFonts w:hAnsi="Sylfaen" w:ascii="Sylfaen"/>
        </w:rPr>
        <w:t xml:space="preserve"> takovim ranijim postupanjem ovdje vjerovnika Marije Smolčić, Dubravke Smolčić i Žarka Smolčić opravdana je bojazan da bi upravo isti svoje potraživanje naplaćivali prisilnim putem za slučaj zakašnjenja</w:t>
      </w:r>
      <w:r w:rsidR="0025490C" w:rsidRPr="0025490C">
        <w:rPr>
          <w:rFonts w:hAnsi="Sylfaen" w:ascii="Sylfaen"/>
        </w:rPr>
        <w:t xml:space="preserve">, naravno ukoliko se uzme da bi dinamika plaćanja cjelokupnog duga s kamatama koje i dalje teku </w:t>
      </w:r>
      <w:r w:rsidR="0025490C">
        <w:rPr>
          <w:rFonts w:hAnsi="Sylfaen" w:ascii="Sylfaen"/>
        </w:rPr>
        <w:t>do konačnog namirenja, predložena u</w:t>
      </w:r>
      <w:r w:rsidR="0025490C" w:rsidRPr="0025490C">
        <w:rPr>
          <w:rFonts w:hAnsi="Sylfaen" w:ascii="Sylfaen"/>
        </w:rPr>
        <w:t xml:space="preserve"> e-maila </w:t>
      </w:r>
      <w:r w:rsidR="0025490C">
        <w:rPr>
          <w:rFonts w:hAnsi="Sylfaen" w:ascii="Sylfaen"/>
        </w:rPr>
        <w:t>odvjetnika</w:t>
      </w:r>
      <w:r w:rsidR="0025490C" w:rsidRPr="0025490C">
        <w:rPr>
          <w:rFonts w:hAnsi="Sylfaen" w:ascii="Sylfaen"/>
        </w:rPr>
        <w:t xml:space="preserve"> Radovana Lipanovi</w:t>
      </w:r>
      <w:r w:rsidR="008A27BF">
        <w:rPr>
          <w:rFonts w:hAnsi="Sylfaen" w:ascii="Sylfaen"/>
        </w:rPr>
        <w:t>ć, koji samo se uzgred spominje</w:t>
      </w:r>
      <w:r w:rsidR="0025490C" w:rsidRPr="0025490C">
        <w:rPr>
          <w:rFonts w:hAnsi="Sylfaen" w:ascii="Sylfaen"/>
        </w:rPr>
        <w:t xml:space="preserve">  nije dostavio punomoć za zastupanje vjerovnika</w:t>
      </w:r>
      <w:r w:rsidR="008A27BF">
        <w:rPr>
          <w:rFonts w:hAnsi="Sylfaen" w:ascii="Sylfaen"/>
        </w:rPr>
        <w:t>,</w:t>
      </w:r>
      <w:r w:rsidR="0025490C" w:rsidRPr="0025490C">
        <w:rPr>
          <w:rFonts w:hAnsi="Sylfaen" w:ascii="Sylfaen"/>
        </w:rPr>
        <w:t xml:space="preserve">  bila moralno obvezujuća za vjerovnike, a ne kako se u Mišljenju pogrešno navodi da "stečajna upraviteljica nije pregovaral</w:t>
      </w:r>
      <w:r w:rsidR="0025490C">
        <w:rPr>
          <w:rFonts w:hAnsi="Sylfaen" w:ascii="Sylfaen"/>
        </w:rPr>
        <w:t>a</w:t>
      </w:r>
      <w:r w:rsidR="0025490C" w:rsidRPr="0025490C">
        <w:rPr>
          <w:rFonts w:hAnsi="Sylfaen" w:ascii="Sylfaen"/>
        </w:rPr>
        <w:t xml:space="preserve"> u dobroj vjeri" što apsolutno nije točno, budući vjerovnici nisu pregovarali nego zahtijevali.</w:t>
      </w:r>
    </w:p>
    <w:p w:rsidRDefault="00915E04" w:rsidP="000221D3" w:rsidR="00915E04">
      <w:pPr>
        <w:jc w:val="both"/>
        <w:rPr>
          <w:rFonts w:hAnsi="Sylfaen" w:ascii="Sylfaen"/>
        </w:rPr>
      </w:pPr>
    </w:p>
    <w:p w:rsidRDefault="00915E04" w:rsidP="000221D3" w:rsidR="00915E04" w:rsidRPr="0025490C">
      <w:pPr>
        <w:jc w:val="both"/>
        <w:rPr>
          <w:rFonts w:hAnsi="Sylfaen" w:ascii="Sylfaen"/>
        </w:rPr>
      </w:pPr>
      <w:r w:rsidRPr="0025490C">
        <w:rPr>
          <w:rFonts w:hAnsi="Sylfaen" w:ascii="Sylfaen"/>
        </w:rPr>
        <w:t xml:space="preserve">O prijedlogu dinamike isplate vjerovnika 25.000.000,00 kn odmah i ostatak s zateznim kamatama u roku od 10 mjeseci  uskratu su dali i Odbor vjerovnika na sjednici od dana </w:t>
      </w:r>
      <w:r w:rsidR="007B3E64" w:rsidRPr="0025490C">
        <w:rPr>
          <w:rFonts w:hAnsi="Sylfaen" w:ascii="Sylfaen"/>
        </w:rPr>
        <w:t>31.08.2018. god. iz razloga jer nije predviđeno sm</w:t>
      </w:r>
      <w:r w:rsidR="00A56CFC" w:rsidRPr="0025490C">
        <w:rPr>
          <w:rFonts w:hAnsi="Sylfaen" w:ascii="Sylfaen"/>
        </w:rPr>
        <w:t xml:space="preserve">anjivanje ukupnog potraživanja </w:t>
      </w:r>
      <w:r w:rsidR="00EF4403" w:rsidRPr="0025490C">
        <w:rPr>
          <w:rFonts w:hAnsi="Sylfaen" w:ascii="Sylfaen"/>
        </w:rPr>
        <w:t>kao i</w:t>
      </w:r>
      <w:r w:rsidR="007B3E64" w:rsidRPr="0025490C">
        <w:rPr>
          <w:rFonts w:hAnsi="Sylfaen" w:ascii="Sylfaen"/>
        </w:rPr>
        <w:t xml:space="preserve"> obzirom na neizvjesnost  izvršenja </w:t>
      </w:r>
      <w:r w:rsidR="00A56CFC" w:rsidRPr="0025490C">
        <w:rPr>
          <w:rFonts w:hAnsi="Sylfaen" w:ascii="Sylfaen"/>
        </w:rPr>
        <w:t>obveza</w:t>
      </w:r>
      <w:r w:rsidR="007B3E64" w:rsidRPr="0025490C">
        <w:rPr>
          <w:rFonts w:hAnsi="Sylfaen" w:ascii="Sylfaen"/>
        </w:rPr>
        <w:t xml:space="preserve">, imajući u vidu stanje stečajne </w:t>
      </w:r>
      <w:r w:rsidR="008A27BF">
        <w:rPr>
          <w:rFonts w:hAnsi="Sylfaen" w:ascii="Sylfaen"/>
        </w:rPr>
        <w:t xml:space="preserve">mase </w:t>
      </w:r>
      <w:r w:rsidR="00EF4403" w:rsidRPr="0025490C">
        <w:rPr>
          <w:rFonts w:hAnsi="Sylfaen" w:ascii="Sylfaen"/>
        </w:rPr>
        <w:t xml:space="preserve">te uputili stečajnu upraviteljicu obzirom na predvidive obveze </w:t>
      </w:r>
      <w:r w:rsidR="0025490C" w:rsidRPr="0025490C">
        <w:rPr>
          <w:rFonts w:hAnsi="Sylfaen" w:ascii="Sylfaen"/>
        </w:rPr>
        <w:t>poduzeti radnje za zaključenje stečajnog postupka</w:t>
      </w:r>
      <w:r w:rsidR="00EF4403" w:rsidRPr="0025490C">
        <w:rPr>
          <w:rFonts w:hAnsi="Sylfaen" w:ascii="Sylfaen"/>
        </w:rPr>
        <w:t>.</w:t>
      </w:r>
    </w:p>
    <w:p w:rsidRDefault="00EF4403" w:rsidP="000221D3" w:rsidR="00EF4403">
      <w:pPr>
        <w:jc w:val="both"/>
        <w:rPr>
          <w:rFonts w:hAnsi="Sylfaen" w:ascii="Sylfaen"/>
          <w:color w:val="FF0000"/>
        </w:rPr>
      </w:pPr>
    </w:p>
    <w:p w:rsidRDefault="008A27BF" w:rsidP="000221D3" w:rsidR="00EF4403" w:rsidRPr="00EF4403">
      <w:pPr>
        <w:jc w:val="both"/>
        <w:rPr>
          <w:rFonts w:hAnsi="Sylfaen" w:ascii="Sylfaen"/>
        </w:rPr>
      </w:pPr>
      <w:r>
        <w:rPr>
          <w:rFonts w:hAnsi="Sylfaen" w:ascii="Sylfaen"/>
        </w:rPr>
        <w:t>Konačno, š</w:t>
      </w:r>
      <w:r w:rsidR="0025490C">
        <w:rPr>
          <w:rFonts w:hAnsi="Sylfaen" w:ascii="Sylfaen"/>
        </w:rPr>
        <w:t>to se suštine stvari tiče</w:t>
      </w:r>
      <w:r w:rsidR="00343581">
        <w:rPr>
          <w:rFonts w:hAnsi="Sylfaen" w:ascii="Sylfaen"/>
        </w:rPr>
        <w:t>,</w:t>
      </w:r>
      <w:r w:rsidR="00EF4403" w:rsidRPr="00EF4403">
        <w:rPr>
          <w:rFonts w:hAnsi="Sylfaen" w:ascii="Sylfaen"/>
        </w:rPr>
        <w:t xml:space="preserve"> podnošenjem Prijave o nedostatnosti stečajne mase vjerovnicima Mariji Smolčić, Dubravki Smolčić i Žarku Smločić nije uskraćeno pravo </w:t>
      </w:r>
      <w:r w:rsidR="00343581">
        <w:rPr>
          <w:rFonts w:hAnsi="Sylfaen" w:ascii="Sylfaen"/>
        </w:rPr>
        <w:t>na naplatu njihova potraživanja. Ono</w:t>
      </w:r>
      <w:r w:rsidR="00EF4403" w:rsidRPr="00EF4403">
        <w:rPr>
          <w:rFonts w:hAnsi="Sylfaen" w:ascii="Sylfaen"/>
        </w:rPr>
        <w:t xml:space="preserve"> će se istima kao vjerovnicima ostalih obveza stečajne mase namirivati obročno kako su i predložili, </w:t>
      </w:r>
      <w:r w:rsidR="0025490C">
        <w:rPr>
          <w:rFonts w:hAnsi="Sylfaen" w:ascii="Sylfaen"/>
        </w:rPr>
        <w:t>zajedno sa zateznim kamatama koje</w:t>
      </w:r>
      <w:r w:rsidR="00EF4403" w:rsidRPr="00EF4403">
        <w:rPr>
          <w:rFonts w:hAnsi="Sylfaen" w:ascii="Sylfaen"/>
        </w:rPr>
        <w:t xml:space="preserve"> i dalje teku</w:t>
      </w:r>
      <w:r w:rsidR="0025490C">
        <w:rPr>
          <w:rFonts w:hAnsi="Sylfaen" w:ascii="Sylfaen"/>
        </w:rPr>
        <w:t xml:space="preserve">, sve sukladno strogim odredbama Stečajnog zakona koji se primjenjuje kao lex specialis, </w:t>
      </w:r>
      <w:r w:rsidR="00EF4403" w:rsidRPr="00EF4403">
        <w:rPr>
          <w:rFonts w:hAnsi="Sylfaen" w:ascii="Sylfaen"/>
        </w:rPr>
        <w:t>te će</w:t>
      </w:r>
      <w:r w:rsidR="00343581">
        <w:rPr>
          <w:rFonts w:hAnsi="Sylfaen" w:ascii="Sylfaen"/>
        </w:rPr>
        <w:t xml:space="preserve"> upravo i</w:t>
      </w:r>
      <w:r w:rsidR="00EF4403" w:rsidRPr="00EF4403">
        <w:rPr>
          <w:rFonts w:hAnsi="Sylfaen" w:ascii="Sylfaen"/>
        </w:rPr>
        <w:t xml:space="preserve"> svako povećanje stečajne mase </w:t>
      </w:r>
      <w:r w:rsidR="00343581">
        <w:rPr>
          <w:rFonts w:hAnsi="Sylfaen" w:ascii="Sylfaen"/>
        </w:rPr>
        <w:t>u budućim razdobljima</w:t>
      </w:r>
      <w:r w:rsidR="00EF4403" w:rsidRPr="00EF4403">
        <w:rPr>
          <w:rFonts w:hAnsi="Sylfaen" w:ascii="Sylfaen"/>
        </w:rPr>
        <w:t xml:space="preserve"> biti prvenstveno za namirenje vjerovni</w:t>
      </w:r>
      <w:r w:rsidR="00343581">
        <w:rPr>
          <w:rFonts w:hAnsi="Sylfaen" w:ascii="Sylfaen"/>
        </w:rPr>
        <w:t xml:space="preserve">ka ostalih obveza stečajne mase. Isti vjerovnici nisu oštećeni niti je Prijava uperena protiv istih kako se to pogrešno i neutemeljeno želi prikazati u cjelokupnom sadržaju Mišljenja. </w:t>
      </w:r>
    </w:p>
    <w:p w:rsidRDefault="00EF4403" w:rsidP="000221D3" w:rsidR="00EF4403">
      <w:pPr>
        <w:jc w:val="both"/>
        <w:rPr>
          <w:rFonts w:hAnsi="Sylfaen" w:ascii="Sylfaen"/>
          <w:color w:val="FF0000"/>
        </w:rPr>
      </w:pPr>
    </w:p>
    <w:p w:rsidRDefault="00EF4403" w:rsidP="000221D3" w:rsidR="00EF4403" w:rsidRPr="00343581">
      <w:pPr>
        <w:jc w:val="both"/>
        <w:rPr>
          <w:rFonts w:hAnsi="Sylfaen" w:ascii="Sylfaen"/>
        </w:rPr>
      </w:pPr>
      <w:r w:rsidRPr="00343581">
        <w:rPr>
          <w:rFonts w:hAnsi="Sylfaen" w:ascii="Sylfaen"/>
        </w:rPr>
        <w:t xml:space="preserve">DOKAZ: e-mail vjerovnika od dana 02.08.2018. god. i 31.12.2018. god. </w:t>
      </w:r>
    </w:p>
    <w:p w:rsidRDefault="00424995" w:rsidP="00424995" w:rsidR="00424995" w:rsidRPr="00424995">
      <w:pPr>
        <w:jc w:val="both"/>
        <w:rPr>
          <w:rFonts w:hAnsi="Sylfaen" w:ascii="Sylfaen"/>
          <w:b/>
          <w:color w:val="FF0000"/>
        </w:rPr>
      </w:pPr>
    </w:p>
    <w:p w:rsidRDefault="00424995" w:rsidP="00424995" w:rsidR="00424995" w:rsidRPr="00424995">
      <w:pPr>
        <w:jc w:val="both"/>
        <w:rPr>
          <w:rFonts w:hAnsi="Sylfaen" w:ascii="Sylfaen"/>
          <w:b/>
        </w:rPr>
      </w:pPr>
      <w:r w:rsidRPr="00424995">
        <w:rPr>
          <w:rFonts w:hAnsi="Sylfaen" w:ascii="Sylfaen"/>
          <w:b/>
        </w:rPr>
        <w:t>U točki III.) Mišljenja navedeno je da "Vjerovnici posebno žele naglasiti da stečajna upraviteljica nije postupila po čl. 205 u svezi s člankom 85 st.2 Stečajnog zakona, odnosno nije uplatila nikakav iznos vjerovnicima, iako stečajni dužnik raspolaže sa gotovinskim sredstvima od preko 32 milijuna kuna, koja su</w:t>
      </w:r>
      <w:r w:rsidR="00B400C0">
        <w:rPr>
          <w:rFonts w:hAnsi="Sylfaen" w:ascii="Sylfaen"/>
          <w:b/>
        </w:rPr>
        <w:t xml:space="preserve"> </w:t>
      </w:r>
      <w:r w:rsidRPr="00424995">
        <w:rPr>
          <w:rFonts w:hAnsi="Sylfaen" w:ascii="Sylfaen"/>
          <w:b/>
        </w:rPr>
        <w:t>dovoljna za podmirivanje troškova stečajnog postupka i ostalih obveza stečajne mase zasnovane nakon prijave o nedostatnosti stečajne mase. Po izvješću od 20.09.2018. god. i prijavi nedostatnosti stečajne mase preko 30 miliona kuna je spremno za isplatu temeljem čl. 205 st. 1 t.3 u svezi čl. 205 st.3 Stečajnog zakona.</w:t>
      </w:r>
    </w:p>
    <w:p w:rsidRDefault="00424995" w:rsidP="00424995" w:rsidR="00424995" w:rsidRPr="00424995">
      <w:pPr>
        <w:jc w:val="both"/>
        <w:rPr>
          <w:rFonts w:hAnsi="Sylfaen" w:ascii="Sylfaen"/>
          <w:b/>
        </w:rPr>
      </w:pPr>
      <w:r w:rsidRPr="00424995">
        <w:rPr>
          <w:rFonts w:hAnsi="Sylfaen" w:ascii="Sylfaen"/>
          <w:b/>
        </w:rPr>
        <w:lastRenderedPageBreak/>
        <w:t>Iz ovakvog postupanja stečajne upraviteljice proizlazi da je zloupotrebljavajući svoje pravo temeljem čl. 204 Stečajnog zakona podnijela prijavu o nedostatnosti stečajne mase sve kako bi izbjegl</w:t>
      </w:r>
      <w:r w:rsidR="00B400C0">
        <w:rPr>
          <w:rFonts w:hAnsi="Sylfaen" w:ascii="Sylfaen"/>
          <w:b/>
        </w:rPr>
        <w:t>a ovršne postupke, gomilajući n</w:t>
      </w:r>
      <w:r w:rsidRPr="00424995">
        <w:rPr>
          <w:rFonts w:hAnsi="Sylfaen" w:ascii="Sylfaen"/>
          <w:b/>
        </w:rPr>
        <w:t>ovčana sredstva na svojim poslovnim računima i po svojem nahođenju ta sredstva transferirala na račune drugih fizičkih i pravnih osoba a bez ikakve koristi za stečajne vjerovnike i vjerovnike stečajne mase.</w:t>
      </w:r>
    </w:p>
    <w:p w:rsidRDefault="00424995" w:rsidP="00424995" w:rsidR="00424995" w:rsidRPr="00424995">
      <w:pPr>
        <w:jc w:val="both"/>
        <w:rPr>
          <w:rFonts w:hAnsi="Sylfaen" w:ascii="Sylfaen"/>
          <w:b/>
        </w:rPr>
      </w:pPr>
      <w:r w:rsidRPr="00424995">
        <w:rPr>
          <w:rFonts w:hAnsi="Sylfaen" w:ascii="Sylfaen"/>
          <w:b/>
        </w:rPr>
        <w:t>Tu kao primjer navodimo pozajmicu Glumina gradnji d.o.o., koje su u milijunskim iznosima, a koje kao rezultat imaju vrijednost poslovnog udjela od nula kuna, za što je još plaćeno vještačenje.</w:t>
      </w:r>
    </w:p>
    <w:p w:rsidRDefault="00424995" w:rsidP="00424995" w:rsidR="00424995" w:rsidRPr="00424995">
      <w:pPr>
        <w:jc w:val="both"/>
        <w:rPr>
          <w:rFonts w:hAnsi="Sylfaen" w:ascii="Sylfaen"/>
          <w:b/>
        </w:rPr>
      </w:pPr>
      <w:r w:rsidRPr="00424995">
        <w:rPr>
          <w:rFonts w:hAnsi="Sylfaen" w:ascii="Sylfaen"/>
          <w:b/>
        </w:rPr>
        <w:t>U izvješću od 20.09.2018. god. u kojem navodi stečajne upraviteljica da stečajna masa neće biti dostatna za ispunjenje ostalih obveza stečajne mase, također specificira kao trošak postupka pozajmicu Glumina gradnji d.o.o. u iznosu od 71.372,67 kn a u istom izvješću navodi vrijednost poslovnog udjela Glumina gradnje d.o.o. nula kuna.</w:t>
      </w:r>
    </w:p>
    <w:p w:rsidRDefault="00424995" w:rsidP="00424995" w:rsidR="00424995" w:rsidRPr="00424995">
      <w:pPr>
        <w:jc w:val="both"/>
        <w:rPr>
          <w:rFonts w:hAnsi="Sylfaen" w:ascii="Sylfaen"/>
          <w:b/>
        </w:rPr>
      </w:pPr>
      <w:r w:rsidRPr="00424995">
        <w:rPr>
          <w:rFonts w:hAnsi="Sylfaen" w:ascii="Sylfaen"/>
          <w:b/>
        </w:rPr>
        <w:t>Nadalje, za pozajmice koje su obavljene iz stečajne mase drugim pravnim osobama i subjektima u stečaju nisu ni pokušane naplate bilo iz imovine dužnika bilo od osiguravajućih društava.</w:t>
      </w:r>
    </w:p>
    <w:p w:rsidRDefault="00424995" w:rsidP="00424995" w:rsidR="00424995" w:rsidRPr="00424995">
      <w:pPr>
        <w:jc w:val="both"/>
        <w:rPr>
          <w:rFonts w:hAnsi="Sylfaen" w:ascii="Sylfaen"/>
          <w:b/>
        </w:rPr>
      </w:pPr>
      <w:r w:rsidRPr="00424995">
        <w:rPr>
          <w:rFonts w:hAnsi="Sylfaen" w:ascii="Sylfaen"/>
          <w:b/>
        </w:rPr>
        <w:t>Imovina Glumina gradnje d.o.o., nije iskazana na transparentan način, posebno u pogledu nekretnina, jer nikad nije objavljena specifikacija otuđenja nekretnina, bilo prodajom ili na drugi način kao i gdje su završila novčana sredstva. Također stečajna upraviteljica nije navela kolika su ukupna potraživanja Glumina banke d.d. u stečaju prema Glumina gradnji d.o.o., iz kojeg razloga su davane pozajmice i kakvu korist ili štetu od toga imaju stečajni vjerovnici i vjerovnici stečajne mase. Nadalje stečajna upraviteljica nije u svojim izvješćima obradila potraživanja koja stečajni dužnik ima prema svojim povezanim društvima, a koja su sada brisana iz sudskog registra i što je bilo s imovinom tih društava kao npr. Glumina d.o.o., Glumina leasin</w:t>
      </w:r>
      <w:r w:rsidR="00B400C0">
        <w:rPr>
          <w:rFonts w:hAnsi="Sylfaen" w:ascii="Sylfaen"/>
          <w:b/>
        </w:rPr>
        <w:t>g</w:t>
      </w:r>
      <w:r w:rsidRPr="00424995">
        <w:rPr>
          <w:rFonts w:hAnsi="Sylfaen" w:ascii="Sylfaen"/>
          <w:b/>
        </w:rPr>
        <w:t xml:space="preserve"> d.o.o., i dr. Imovina povezanih društava stečajnog dužnika mjerila se u milijardama kuna.</w:t>
      </w:r>
    </w:p>
    <w:p w:rsidRDefault="00424995" w:rsidP="00424995" w:rsidR="00424995" w:rsidRPr="00424995">
      <w:pPr>
        <w:jc w:val="both"/>
        <w:rPr>
          <w:rFonts w:hAnsi="Sylfaen" w:ascii="Sylfaen"/>
          <w:b/>
        </w:rPr>
      </w:pPr>
      <w:r w:rsidRPr="00424995">
        <w:rPr>
          <w:rFonts w:hAnsi="Sylfaen" w:ascii="Sylfaen"/>
          <w:b/>
        </w:rPr>
        <w:t>U izvješću stečajne upraviteljice od 08.03.2018. god. navodi se stanje stečajne mase od 3.297.396.328,24 kn na dan 31.12.2017. god. Dakle zatečeno stanje prilikom primopredaje dužnosti.</w:t>
      </w:r>
    </w:p>
    <w:p w:rsidRDefault="00424995" w:rsidP="00424995" w:rsidR="00424995" w:rsidRPr="00424995">
      <w:pPr>
        <w:jc w:val="both"/>
        <w:rPr>
          <w:rFonts w:hAnsi="Sylfaen" w:ascii="Sylfaen"/>
          <w:b/>
        </w:rPr>
      </w:pPr>
      <w:r w:rsidRPr="00424995">
        <w:rPr>
          <w:rFonts w:hAnsi="Sylfaen" w:ascii="Sylfaen"/>
          <w:b/>
        </w:rPr>
        <w:t>I tu kao životopisni primjer navodimo zemljište u Makarskoj koje je na dan 31.12.2017. god. vrijedilo 32.418.750,00 kn a 20.09.2018. god odnosno devet mjeseci kasnije 15.550.000,00 kn. Kako je tako nešto uopće moguće, da se vrijednost nekretnina prepolovi bez ijednog valjanog razloga ili argumenta. Obrazloženje stečajna upraviteljica nije ni pokušala dati.</w:t>
      </w:r>
    </w:p>
    <w:p w:rsidRDefault="00424995" w:rsidP="00424995" w:rsidR="00424995" w:rsidRPr="00424995">
      <w:pPr>
        <w:jc w:val="both"/>
        <w:rPr>
          <w:rFonts w:hAnsi="Sylfaen" w:ascii="Sylfaen"/>
          <w:b/>
        </w:rPr>
      </w:pPr>
      <w:r w:rsidRPr="00424995">
        <w:rPr>
          <w:rFonts w:hAnsi="Sylfaen" w:ascii="Sylfaen"/>
          <w:b/>
        </w:rPr>
        <w:t>Udjeli i dionice u domaćim poduzećima iznosila su na dan 31.12.2017. god. 64.692.183,30 kn a 20.09.2018. god. 37.465,10 kn, sve bez obrazloženja.</w:t>
      </w:r>
    </w:p>
    <w:p w:rsidRDefault="00424995" w:rsidP="00424995" w:rsidR="00424995" w:rsidRPr="00424995">
      <w:pPr>
        <w:jc w:val="both"/>
        <w:rPr>
          <w:rFonts w:hAnsi="Sylfaen" w:ascii="Sylfaen"/>
          <w:b/>
        </w:rPr>
      </w:pPr>
      <w:r w:rsidRPr="00424995">
        <w:rPr>
          <w:rFonts w:hAnsi="Sylfaen" w:ascii="Sylfaen"/>
          <w:b/>
        </w:rPr>
        <w:t>Interesantno da se udjeli i dionice u stranim poduzećima uopće ne spominju odnosno prešućuju se iako su na dan 31.12.2017. god. iznosila 40.759.122,57 kn.</w:t>
      </w:r>
    </w:p>
    <w:p w:rsidRDefault="00424995" w:rsidP="00424995" w:rsidR="00424995" w:rsidRPr="00424995">
      <w:pPr>
        <w:jc w:val="both"/>
        <w:rPr>
          <w:rFonts w:hAnsi="Sylfaen" w:ascii="Sylfaen"/>
          <w:b/>
        </w:rPr>
      </w:pPr>
      <w:r w:rsidRPr="00424995">
        <w:rPr>
          <w:rFonts w:hAnsi="Sylfaen" w:ascii="Sylfaen"/>
          <w:b/>
        </w:rPr>
        <w:t>Logično pitanje koje se postavlja je slijedeće; gdje je nestalo preko sto milijuna kuna u udjelima i dionicama?!!"</w:t>
      </w:r>
    </w:p>
    <w:p w:rsidRDefault="000221D3" w:rsidP="000221D3" w:rsidR="000221D3">
      <w:pPr>
        <w:jc w:val="both"/>
        <w:rPr>
          <w:rFonts w:hAnsi="Sylfaen" w:ascii="Sylfaen"/>
        </w:rPr>
      </w:pPr>
    </w:p>
    <w:p w:rsidRDefault="00DA5372" w:rsidP="000221D3" w:rsidR="00913A50">
      <w:pPr>
        <w:jc w:val="both"/>
        <w:rPr>
          <w:rFonts w:hAnsi="Sylfaen" w:ascii="Sylfaen"/>
        </w:rPr>
      </w:pPr>
      <w:r w:rsidRPr="00DA5372">
        <w:rPr>
          <w:rFonts w:hAnsi="Sylfaen" w:ascii="Sylfaen"/>
        </w:rPr>
        <w:t xml:space="preserve">Glede </w:t>
      </w:r>
      <w:r>
        <w:rPr>
          <w:rFonts w:hAnsi="Sylfaen" w:ascii="Sylfaen"/>
        </w:rPr>
        <w:t xml:space="preserve">navoda iz Mišljenja da stečajna upraviteljica nije postupila po čl. 205. Stečajnog zakona jer nije isplatila nikakav iznos iako raspolaže novčanim sredstvima skreće se pozornost na odredbu čl. 204. st. 2. Stečajnog zakona kojom su vjerovnici pozvani nakon javne objave Prijave o </w:t>
      </w:r>
      <w:r>
        <w:rPr>
          <w:rFonts w:hAnsi="Sylfaen" w:ascii="Sylfaen"/>
        </w:rPr>
        <w:lastRenderedPageBreak/>
        <w:t>nedostatnosti na dav</w:t>
      </w:r>
      <w:r w:rsidR="008A27BF">
        <w:rPr>
          <w:rFonts w:hAnsi="Sylfaen" w:ascii="Sylfaen"/>
        </w:rPr>
        <w:t>anje mišljenja o prijavi. Rok od 8 dana</w:t>
      </w:r>
      <w:r>
        <w:rPr>
          <w:rFonts w:hAnsi="Sylfaen" w:ascii="Sylfaen"/>
        </w:rPr>
        <w:t xml:space="preserve"> još</w:t>
      </w:r>
      <w:r w:rsidR="008A27BF">
        <w:rPr>
          <w:rFonts w:hAnsi="Sylfaen" w:ascii="Sylfaen"/>
        </w:rPr>
        <w:t xml:space="preserve"> je</w:t>
      </w:r>
      <w:r>
        <w:rPr>
          <w:rFonts w:hAnsi="Sylfaen" w:ascii="Sylfaen"/>
        </w:rPr>
        <w:t xml:space="preserve"> u tijeku. Nadalje, čl. 204. st.3. Stečajnog zakona propisano je da obveza stečajnog upravitelja na upravljanje i unovčenje stečajne mase postoji nakon podnošenja prijave o nedostatnosti stečajne mase, a čl. 207. st. 2. </w:t>
      </w:r>
      <w:r w:rsidR="00913A50">
        <w:rPr>
          <w:rFonts w:hAnsi="Sylfaen" w:ascii="Sylfaen"/>
        </w:rPr>
        <w:t>S</w:t>
      </w:r>
      <w:r w:rsidR="00EF4403">
        <w:rPr>
          <w:rFonts w:hAnsi="Sylfaen" w:ascii="Sylfaen"/>
        </w:rPr>
        <w:t xml:space="preserve">tečajnog zakona </w:t>
      </w:r>
      <w:r>
        <w:rPr>
          <w:rFonts w:hAnsi="Sylfaen" w:ascii="Sylfaen"/>
        </w:rPr>
        <w:t>da će stečajni upravitelj posebno položiti račune za svoju djelatnost nakon prijave stečajne mase</w:t>
      </w:r>
      <w:r w:rsidR="00913A50">
        <w:rPr>
          <w:rFonts w:hAnsi="Sylfaen" w:ascii="Sylfaen"/>
        </w:rPr>
        <w:t>.</w:t>
      </w:r>
    </w:p>
    <w:p w:rsidRDefault="00AA4281" w:rsidP="00AA4281" w:rsidR="00AA4281">
      <w:pPr>
        <w:jc w:val="both"/>
        <w:rPr>
          <w:rFonts w:hAnsi="Sylfaen" w:ascii="Sylfaen"/>
        </w:rPr>
      </w:pPr>
      <w:r>
        <w:rPr>
          <w:rFonts w:hAnsi="Sylfaen" w:ascii="Sylfaen"/>
        </w:rPr>
        <w:t xml:space="preserve">Ističe se da Stečajnim zakonom nije propisan prekluzivan rok za postupanje po čl. 205. Stečajnog zakona nakon podnošenja prijave sukladno čl. 204. Stečajnog zakona. </w:t>
      </w:r>
    </w:p>
    <w:p w:rsidRDefault="00AA4281" w:rsidP="000221D3" w:rsidR="00AA4281">
      <w:pPr>
        <w:jc w:val="both"/>
        <w:rPr>
          <w:rFonts w:hAnsi="Sylfaen" w:ascii="Sylfaen"/>
        </w:rPr>
      </w:pPr>
    </w:p>
    <w:p w:rsidRDefault="00913A50" w:rsidP="000221D3" w:rsidR="00584C33">
      <w:pPr>
        <w:jc w:val="both"/>
        <w:rPr>
          <w:rFonts w:hAnsi="Sylfaen" w:ascii="Sylfaen"/>
        </w:rPr>
      </w:pPr>
      <w:r>
        <w:rPr>
          <w:rFonts w:hAnsi="Sylfaen" w:ascii="Sylfaen"/>
        </w:rPr>
        <w:t>Stoga Mišljenje vjerovnika da stečajna upraviteljica "zloupotrebljava svoje pravo</w:t>
      </w:r>
      <w:r w:rsidR="00DA5372">
        <w:rPr>
          <w:rFonts w:hAnsi="Sylfaen" w:ascii="Sylfaen"/>
        </w:rPr>
        <w:t xml:space="preserve"> </w:t>
      </w:r>
      <w:r>
        <w:rPr>
          <w:rFonts w:hAnsi="Sylfaen" w:ascii="Sylfaen"/>
        </w:rPr>
        <w:t>temelje</w:t>
      </w:r>
      <w:r w:rsidR="008A27BF">
        <w:rPr>
          <w:rFonts w:hAnsi="Sylfaen" w:ascii="Sylfaen"/>
        </w:rPr>
        <w:t>m</w:t>
      </w:r>
      <w:r>
        <w:rPr>
          <w:rFonts w:hAnsi="Sylfaen" w:ascii="Sylfaen"/>
        </w:rPr>
        <w:t xml:space="preserve"> čl. 204. Stečajnog zakona podnoseći prijavu o nedostatnosti stečajne mase sve kako bi izbjegla ovršne postupke, </w:t>
      </w:r>
      <w:r w:rsidR="00DA5372">
        <w:rPr>
          <w:rFonts w:hAnsi="Sylfaen" w:ascii="Sylfaen"/>
        </w:rPr>
        <w:t>gomilanju novčanih sredstava na svojim poslovnim računima i po svojem nahođenju te sredstva transferirala na račune drugih fizičkih i pravnih osoba, a bez ikakve koristi za stečajne vjerovnike i vjerovnike stečajne mase"</w:t>
      </w:r>
      <w:r>
        <w:rPr>
          <w:rFonts w:hAnsi="Sylfaen" w:ascii="Sylfaen"/>
        </w:rPr>
        <w:t xml:space="preserve"> </w:t>
      </w:r>
      <w:r w:rsidR="00584C33">
        <w:rPr>
          <w:rFonts w:hAnsi="Sylfaen" w:ascii="Sylfaen"/>
        </w:rPr>
        <w:t xml:space="preserve">iznošenje je krajnje uvredljivih i neargumentiranih zaključaka koji sadržavaju elemente kaznenog djela klevete upravljenim na namiru samo svog potraživanja, očito onda ipak u ovršnom postupku, želeći prikazati </w:t>
      </w:r>
      <w:r w:rsidR="00584C33" w:rsidRPr="008A27BF">
        <w:rPr>
          <w:rFonts w:hAnsi="Sylfaen" w:ascii="Sylfaen"/>
        </w:rPr>
        <w:t>zakonsku obvezu</w:t>
      </w:r>
      <w:r w:rsidR="00584C33">
        <w:rPr>
          <w:rFonts w:hAnsi="Sylfaen" w:ascii="Sylfaen"/>
        </w:rPr>
        <w:t xml:space="preserve"> stečajne upraviteljice na postupanje sukladno odredbama čl. 204. Stečajnog zakona kao oštećenje vjerovnika, što naprosto ne samo da nije točno nego je i nedopustivo.</w:t>
      </w:r>
    </w:p>
    <w:p w:rsidRDefault="00584C33" w:rsidP="000221D3" w:rsidR="00584C33">
      <w:pPr>
        <w:jc w:val="both"/>
        <w:rPr>
          <w:rFonts w:hAnsi="Sylfaen" w:ascii="Sylfaen"/>
        </w:rPr>
      </w:pPr>
      <w:r>
        <w:rPr>
          <w:rFonts w:hAnsi="Sylfaen" w:ascii="Sylfaen"/>
        </w:rPr>
        <w:t xml:space="preserve">Vjerovnici svojim postupanjem i izjavama u Mišljenju idu i korak dalje te  prikazuju štetu za ostale vjerovnike ovog stečajnog postupka </w:t>
      </w:r>
      <w:r w:rsidR="00FB6463">
        <w:rPr>
          <w:rFonts w:hAnsi="Sylfaen" w:ascii="Sylfaen"/>
        </w:rPr>
        <w:t>kojima su tražbine utvrđene i svrstane u isplatne redove, jer su navodi u Mišljenu upravljeni na  degradiraje prava ostalih stečajnih vjerovnika i samog osnovnog postulata provođenja Stečajnog zakona. Člankom 2. Stečajnog zakona propisan je cilj provođenja postupka odnosno da se stečajni postupak provodi radi skupnog namirenja vjerovnika stečajnog dužnika, unovčenja njegove imovine  i podjelom prikupljenih sredstava vjerovnicima. Te konačno, stečajna upraviteljica ima zakonsku obvezu na podnošenje Prijave sukladno odredbama čl. 204. Stečajnog zakona.</w:t>
      </w:r>
    </w:p>
    <w:p w:rsidRDefault="00913A50" w:rsidP="000221D3" w:rsidR="00913A50">
      <w:pPr>
        <w:jc w:val="both"/>
        <w:rPr>
          <w:rFonts w:hAnsi="Sylfaen" w:ascii="Sylfaen"/>
        </w:rPr>
      </w:pPr>
    </w:p>
    <w:p w:rsidRDefault="00AA4281" w:rsidP="002A7F0F" w:rsidR="00584803">
      <w:pPr>
        <w:jc w:val="both"/>
        <w:rPr>
          <w:rFonts w:hAnsi="Sylfaen" w:ascii="Sylfaen"/>
        </w:rPr>
      </w:pPr>
      <w:r>
        <w:rPr>
          <w:rFonts w:hAnsi="Sylfaen" w:ascii="Sylfaen"/>
        </w:rPr>
        <w:t>Nadalje, u</w:t>
      </w:r>
      <w:r w:rsidR="002A7F0F">
        <w:rPr>
          <w:rFonts w:hAnsi="Sylfaen" w:ascii="Sylfaen"/>
        </w:rPr>
        <w:t xml:space="preserve"> izvješćima stečajne upraviteljice jasno je navedeno potraživanje stečajnog dužnika  prema društvu kćeri GLUMINA GRADNJA d.o.o. za pozajmice dane u stečajnom postupku koje </w:t>
      </w:r>
      <w:r w:rsidR="00793FB7">
        <w:rPr>
          <w:rFonts w:hAnsi="Sylfaen" w:ascii="Sylfaen"/>
        </w:rPr>
        <w:t>potraživanje temeljem pozajmica</w:t>
      </w:r>
      <w:r w:rsidR="002A7F0F">
        <w:rPr>
          <w:rFonts w:hAnsi="Sylfaen" w:ascii="Sylfaen"/>
        </w:rPr>
        <w:t xml:space="preserve">  iznose sveukupno 2.264.003,24 kn, s pripadajućim kamatama. Iz deta</w:t>
      </w:r>
      <w:r w:rsidR="00584803">
        <w:rPr>
          <w:rFonts w:hAnsi="Sylfaen" w:ascii="Sylfaen"/>
        </w:rPr>
        <w:t>l</w:t>
      </w:r>
      <w:r w:rsidR="002A7F0F">
        <w:rPr>
          <w:rFonts w:hAnsi="Sylfaen" w:ascii="Sylfaen"/>
        </w:rPr>
        <w:t>jnih i iscrpnih izvješća direktorice Glum</w:t>
      </w:r>
      <w:r w:rsidR="00584803">
        <w:rPr>
          <w:rFonts w:hAnsi="Sylfaen" w:ascii="Sylfaen"/>
        </w:rPr>
        <w:t>i</w:t>
      </w:r>
      <w:r w:rsidR="002A7F0F">
        <w:rPr>
          <w:rFonts w:hAnsi="Sylfaen" w:ascii="Sylfaen"/>
        </w:rPr>
        <w:t xml:space="preserve">na Gradnja d.o.o. Zagreb Alme Klepac, koja izvješća su u cijelosti citirana u  </w:t>
      </w:r>
      <w:r w:rsidR="00584803">
        <w:rPr>
          <w:rFonts w:hAnsi="Sylfaen" w:ascii="Sylfaen"/>
        </w:rPr>
        <w:t xml:space="preserve">izvješćima stečajne upraviteljice ovdje stečajnog dužnika jasno je dan pregled priliva i odliva novčanih sredstava, </w:t>
      </w:r>
      <w:r w:rsidR="00584803" w:rsidRPr="009333AC">
        <w:rPr>
          <w:rFonts w:hAnsi="Sylfaen" w:ascii="Sylfaen"/>
        </w:rPr>
        <w:t xml:space="preserve">a koje transakcije su i predmet </w:t>
      </w:r>
      <w:r w:rsidR="00793FB7">
        <w:rPr>
          <w:rFonts w:hAnsi="Sylfaen" w:ascii="Sylfaen"/>
        </w:rPr>
        <w:t xml:space="preserve">uskočkog </w:t>
      </w:r>
      <w:r w:rsidR="00584803" w:rsidRPr="009333AC">
        <w:rPr>
          <w:rFonts w:hAnsi="Sylfaen" w:ascii="Sylfaen"/>
        </w:rPr>
        <w:t>kaznenog postupka</w:t>
      </w:r>
      <w:r w:rsidR="009333AC">
        <w:rPr>
          <w:rFonts w:hAnsi="Sylfaen" w:ascii="Sylfaen"/>
        </w:rPr>
        <w:t xml:space="preserve"> </w:t>
      </w:r>
      <w:r w:rsidR="00584803" w:rsidRPr="009333AC">
        <w:rPr>
          <w:rFonts w:hAnsi="Sylfaen" w:ascii="Sylfaen"/>
        </w:rPr>
        <w:t>.</w:t>
      </w:r>
      <w:r w:rsidR="00584803">
        <w:rPr>
          <w:rFonts w:hAnsi="Sylfaen" w:ascii="Sylfaen"/>
        </w:rPr>
        <w:t xml:space="preserve"> </w:t>
      </w:r>
    </w:p>
    <w:p w:rsidRDefault="00584803" w:rsidP="002A7F0F" w:rsidR="007050BC">
      <w:pPr>
        <w:jc w:val="both"/>
        <w:rPr>
          <w:rFonts w:hAnsi="Sylfaen" w:ascii="Sylfaen"/>
        </w:rPr>
      </w:pPr>
      <w:r>
        <w:rPr>
          <w:rFonts w:hAnsi="Sylfaen" w:ascii="Sylfaen"/>
        </w:rPr>
        <w:t xml:space="preserve">Naprijed u Mišljenju pogrešno se interpretira evidentirani trošak prema Glumina gradnji d.o.o. u iznosu od 71.372,67 kn. Naime, u tromjesečnim izvješćima daje se pregled svih troškova odnosno podmirenih obveza od posljednje podnesenog </w:t>
      </w:r>
      <w:r w:rsidR="00793FB7">
        <w:rPr>
          <w:rFonts w:hAnsi="Sylfaen" w:ascii="Sylfaen"/>
        </w:rPr>
        <w:t xml:space="preserve">tromjesečnog </w:t>
      </w:r>
      <w:r>
        <w:rPr>
          <w:rFonts w:hAnsi="Sylfaen" w:ascii="Sylfaen"/>
        </w:rPr>
        <w:t>izvješća pa je tako i za podmirene troškove u per</w:t>
      </w:r>
      <w:r w:rsidR="00793FB7">
        <w:rPr>
          <w:rFonts w:hAnsi="Sylfaen" w:ascii="Sylfaen"/>
        </w:rPr>
        <w:t>iodu od 01.06.2018. god. do 19.</w:t>
      </w:r>
      <w:r>
        <w:rPr>
          <w:rFonts w:hAnsi="Sylfaen" w:ascii="Sylfaen"/>
        </w:rPr>
        <w:t>09.2018 god. prikazan i odliv novčanih sredstava na ime pozajmice društvu kćeri Glumina gradnja d.o.o.</w:t>
      </w:r>
      <w:r w:rsidR="007050BC">
        <w:rPr>
          <w:rFonts w:hAnsi="Sylfaen" w:ascii="Sylfaen"/>
        </w:rPr>
        <w:t xml:space="preserve"> Zagreb</w:t>
      </w:r>
      <w:r>
        <w:rPr>
          <w:rFonts w:hAnsi="Sylfaen" w:ascii="Sylfaen"/>
        </w:rPr>
        <w:t>, a sve radi podmirenja tekućih troškova navedenog društva nastalih</w:t>
      </w:r>
      <w:r w:rsidR="00FA060D">
        <w:rPr>
          <w:rFonts w:hAnsi="Sylfaen" w:ascii="Sylfaen"/>
        </w:rPr>
        <w:t xml:space="preserve"> do potpisa sporazuma s JANAFOM, od kada </w:t>
      </w:r>
      <w:r>
        <w:rPr>
          <w:rFonts w:hAnsi="Sylfaen" w:ascii="Sylfaen"/>
        </w:rPr>
        <w:t xml:space="preserve"> troškove podmiruje JANAF,  sve navedeno sukladno odluci Odbora vjerovnika da se Pero Hrkać</w:t>
      </w:r>
      <w:r w:rsidRPr="00584803">
        <w:rPr>
          <w:rFonts w:hAnsi="Sylfaen" w:ascii="Sylfaen"/>
        </w:rPr>
        <w:t xml:space="preserve"> </w:t>
      </w:r>
      <w:r>
        <w:rPr>
          <w:rFonts w:hAnsi="Sylfaen" w:ascii="Sylfaen"/>
        </w:rPr>
        <w:t xml:space="preserve">razriješi mjesta direktora i imenuje novi direktor radi utvrđenja činjenica odlučnih za daljnju </w:t>
      </w:r>
      <w:r>
        <w:rPr>
          <w:rFonts w:hAnsi="Sylfaen" w:ascii="Sylfaen"/>
        </w:rPr>
        <w:lastRenderedPageBreak/>
        <w:t>sudbinu društva kćeri. U projekciji tromjesečnih troškova za naredna tri mjeseca</w:t>
      </w:r>
      <w:r w:rsidR="007050BC">
        <w:rPr>
          <w:rFonts w:hAnsi="Sylfaen" w:ascii="Sylfaen"/>
        </w:rPr>
        <w:t xml:space="preserve"> vođenja ovog stečajnog postupka odnosno</w:t>
      </w:r>
      <w:r>
        <w:rPr>
          <w:rFonts w:hAnsi="Sylfaen" w:ascii="Sylfaen"/>
        </w:rPr>
        <w:t xml:space="preserve"> </w:t>
      </w:r>
      <w:r w:rsidR="00FA060D">
        <w:rPr>
          <w:rFonts w:hAnsi="Sylfaen" w:ascii="Sylfaen"/>
        </w:rPr>
        <w:t>u periodu nakon</w:t>
      </w:r>
      <w:r w:rsidR="00793FB7">
        <w:rPr>
          <w:rFonts w:hAnsi="Sylfaen" w:ascii="Sylfaen"/>
        </w:rPr>
        <w:t xml:space="preserve"> </w:t>
      </w:r>
      <w:r>
        <w:rPr>
          <w:rFonts w:hAnsi="Sylfaen" w:ascii="Sylfaen"/>
        </w:rPr>
        <w:t>20.09</w:t>
      </w:r>
      <w:r w:rsidR="007050BC">
        <w:rPr>
          <w:rFonts w:hAnsi="Sylfaen" w:ascii="Sylfaen"/>
        </w:rPr>
        <w:t>.2018. god.</w:t>
      </w:r>
      <w:r w:rsidR="00793FB7">
        <w:rPr>
          <w:rFonts w:hAnsi="Sylfaen" w:ascii="Sylfaen"/>
        </w:rPr>
        <w:t>,</w:t>
      </w:r>
      <w:r w:rsidR="007050BC">
        <w:rPr>
          <w:rFonts w:hAnsi="Sylfaen" w:ascii="Sylfaen"/>
        </w:rPr>
        <w:t xml:space="preserve"> kada je i prijavljena nedostatnost stečajne mase, nema prikazanih</w:t>
      </w:r>
      <w:r w:rsidR="00793FB7">
        <w:rPr>
          <w:rFonts w:hAnsi="Sylfaen" w:ascii="Sylfaen"/>
        </w:rPr>
        <w:t xml:space="preserve"> budućih</w:t>
      </w:r>
      <w:r w:rsidR="007050BC">
        <w:rPr>
          <w:rFonts w:hAnsi="Sylfaen" w:ascii="Sylfaen"/>
        </w:rPr>
        <w:t xml:space="preserve"> troškova za društvo Glumina gradnja d.o.o. Zagreb.</w:t>
      </w:r>
    </w:p>
    <w:p w:rsidRDefault="007050BC" w:rsidP="002A7F0F" w:rsidR="00D45BDA">
      <w:pPr>
        <w:jc w:val="both"/>
        <w:rPr>
          <w:rFonts w:hAnsi="Sylfaen" w:ascii="Sylfaen"/>
        </w:rPr>
      </w:pPr>
      <w:r>
        <w:rPr>
          <w:rFonts w:hAnsi="Sylfaen" w:ascii="Sylfaen"/>
        </w:rPr>
        <w:t xml:space="preserve">Glede imovine društva Glumina gradnja d.o.o. isto je iskazano na vrlo transparentan način, poglavito jer se ista imovina navodi u izvješćima </w:t>
      </w:r>
      <w:r w:rsidR="00793FB7">
        <w:rPr>
          <w:rFonts w:hAnsi="Sylfaen" w:ascii="Sylfaen"/>
        </w:rPr>
        <w:t xml:space="preserve">stečajnog dužnika </w:t>
      </w:r>
      <w:r>
        <w:rPr>
          <w:rFonts w:hAnsi="Sylfaen" w:ascii="Sylfaen"/>
        </w:rPr>
        <w:t xml:space="preserve">tek po mom imenovanju, a specifikacija otuđenja nekretnina nije niti mogla biti objavljena kada je društvo Glumina Gradnja d.o.o. i dalje vlasnik nekretnina u Rusiji, na kojim nekretninama temeljem pravomoćne sudske odluke </w:t>
      </w:r>
      <w:r w:rsidR="00793FB7">
        <w:rPr>
          <w:rFonts w:hAnsi="Sylfaen" w:ascii="Sylfaen"/>
        </w:rPr>
        <w:t xml:space="preserve">društvo </w:t>
      </w:r>
      <w:r>
        <w:rPr>
          <w:rFonts w:hAnsi="Sylfaen" w:ascii="Sylfaen"/>
        </w:rPr>
        <w:t xml:space="preserve">JADRANSKI NAFTOVOD d. d. ima upisno založno pravo odnosno </w:t>
      </w:r>
      <w:r w:rsidR="00793FB7">
        <w:rPr>
          <w:rFonts w:hAnsi="Sylfaen" w:ascii="Sylfaen"/>
        </w:rPr>
        <w:t>pravo prvenstvenog namirenja</w:t>
      </w:r>
      <w:r>
        <w:rPr>
          <w:rFonts w:hAnsi="Sylfaen" w:ascii="Sylfaen"/>
        </w:rPr>
        <w:t xml:space="preserve"> iz naveden imovine za potraživanje koje premašuje vrijednost nekretnine, što je sve detaljn</w:t>
      </w:r>
      <w:r w:rsidR="00793FB7">
        <w:rPr>
          <w:rFonts w:hAnsi="Sylfaen" w:ascii="Sylfaen"/>
        </w:rPr>
        <w:t>o izneseno u ranijim izvješćima. I</w:t>
      </w:r>
      <w:r>
        <w:rPr>
          <w:rFonts w:hAnsi="Sylfaen" w:ascii="Sylfaen"/>
        </w:rPr>
        <w:t>z kojeg razloga je raniji stečajni upravitelj davao pozajmice od strane stečajnog dužnika prema Glumina gradnja d.o.o.</w:t>
      </w:r>
      <w:r w:rsidR="00FA060D">
        <w:rPr>
          <w:rFonts w:hAnsi="Sylfaen" w:ascii="Sylfaen"/>
        </w:rPr>
        <w:t xml:space="preserve"> </w:t>
      </w:r>
      <w:r w:rsidR="00976ACC">
        <w:rPr>
          <w:rFonts w:hAnsi="Sylfaen" w:ascii="Sylfaen"/>
        </w:rPr>
        <w:t xml:space="preserve">predmet je i kaznenog postupka o kojem </w:t>
      </w:r>
      <w:r w:rsidR="00F64E1F">
        <w:rPr>
          <w:rFonts w:hAnsi="Sylfaen" w:ascii="Sylfaen"/>
        </w:rPr>
        <w:t xml:space="preserve">kaznenom </w:t>
      </w:r>
      <w:r w:rsidR="00976ACC">
        <w:rPr>
          <w:rFonts w:hAnsi="Sylfaen" w:ascii="Sylfaen"/>
        </w:rPr>
        <w:t>postupku i ishodu istoga se ja ne mogu očitovati.</w:t>
      </w:r>
    </w:p>
    <w:p w:rsidRDefault="00D45BDA" w:rsidP="002A7F0F" w:rsidR="002B1934">
      <w:pPr>
        <w:jc w:val="both"/>
        <w:rPr>
          <w:rFonts w:hAnsi="Sylfaen" w:ascii="Sylfaen"/>
        </w:rPr>
      </w:pPr>
      <w:r>
        <w:rPr>
          <w:rFonts w:hAnsi="Sylfaen" w:ascii="Sylfaen"/>
        </w:rPr>
        <w:t xml:space="preserve">U </w:t>
      </w:r>
      <w:r w:rsidR="00F64E1F">
        <w:rPr>
          <w:rFonts w:hAnsi="Sylfaen" w:ascii="Sylfaen"/>
        </w:rPr>
        <w:t>Mišljenju se također upire da nisu obrađena potraživanja prema povezanim društvima koja su se potraživanja su se "mjerila u milijardama kuna". Točno je kako se navodi u Mišljenju da su povezana društva stečajnog dužnika brisana i to</w:t>
      </w:r>
      <w:r w:rsidR="00793FB7" w:rsidRPr="00793FB7">
        <w:rPr>
          <w:rFonts w:hAnsi="Sylfaen" w:ascii="Sylfaen"/>
        </w:rPr>
        <w:t xml:space="preserve"> </w:t>
      </w:r>
      <w:r w:rsidR="00793FB7">
        <w:rPr>
          <w:rFonts w:hAnsi="Sylfaen" w:ascii="Sylfaen"/>
        </w:rPr>
        <w:t>društvo GLUMINA LEASING  d.o.o.,  brisano je</w:t>
      </w:r>
      <w:r w:rsidR="00F64E1F">
        <w:rPr>
          <w:rFonts w:hAnsi="Sylfaen" w:ascii="Sylfaen"/>
        </w:rPr>
        <w:t xml:space="preserve"> rješenjem Trgovačkog suda u Zagrebu, posl. br.: Tt-05/1398-2 od dana 12.07.</w:t>
      </w:r>
      <w:r w:rsidR="00793FB7">
        <w:rPr>
          <w:rFonts w:hAnsi="Sylfaen" w:ascii="Sylfaen"/>
        </w:rPr>
        <w:t xml:space="preserve">2005. god., </w:t>
      </w:r>
      <w:r w:rsidR="00F64E1F">
        <w:rPr>
          <w:rFonts w:hAnsi="Sylfaen" w:ascii="Sylfaen"/>
        </w:rPr>
        <w:t xml:space="preserve">a </w:t>
      </w:r>
      <w:r w:rsidR="00793FB7">
        <w:rPr>
          <w:rFonts w:hAnsi="Sylfaen" w:ascii="Sylfaen"/>
        </w:rPr>
        <w:t xml:space="preserve">društvo GLUMINA d.o.o. brisano je </w:t>
      </w:r>
      <w:r w:rsidR="00F64E1F">
        <w:rPr>
          <w:rFonts w:hAnsi="Sylfaen" w:ascii="Sylfaen"/>
        </w:rPr>
        <w:t>rješenjem Trgovačkog suda u Zagrebu, posl. br.: Tt-10/</w:t>
      </w:r>
      <w:r w:rsidR="0016104D">
        <w:rPr>
          <w:rFonts w:hAnsi="Sylfaen" w:ascii="Sylfaen"/>
        </w:rPr>
        <w:t>25136-1</w:t>
      </w:r>
      <w:r w:rsidR="00F64E1F">
        <w:rPr>
          <w:rFonts w:hAnsi="Sylfaen" w:ascii="Sylfaen"/>
        </w:rPr>
        <w:t xml:space="preserve"> od dana </w:t>
      </w:r>
      <w:r w:rsidR="0016104D">
        <w:rPr>
          <w:rFonts w:hAnsi="Sylfaen" w:ascii="Sylfaen"/>
        </w:rPr>
        <w:t>24</w:t>
      </w:r>
      <w:r w:rsidR="00F64E1F">
        <w:rPr>
          <w:rFonts w:hAnsi="Sylfaen" w:ascii="Sylfaen"/>
        </w:rPr>
        <w:t>.</w:t>
      </w:r>
      <w:r w:rsidR="0016104D">
        <w:rPr>
          <w:rFonts w:hAnsi="Sylfaen" w:ascii="Sylfaen"/>
        </w:rPr>
        <w:t>01</w:t>
      </w:r>
      <w:r w:rsidR="00F64E1F">
        <w:rPr>
          <w:rFonts w:hAnsi="Sylfaen" w:ascii="Sylfaen"/>
        </w:rPr>
        <w:t>.20</w:t>
      </w:r>
      <w:r w:rsidR="0016104D">
        <w:rPr>
          <w:rFonts w:hAnsi="Sylfaen" w:ascii="Sylfaen"/>
        </w:rPr>
        <w:t>11</w:t>
      </w:r>
      <w:r w:rsidR="00793FB7">
        <w:rPr>
          <w:rFonts w:hAnsi="Sylfaen" w:ascii="Sylfaen"/>
        </w:rPr>
        <w:t xml:space="preserve">. god., </w:t>
      </w:r>
      <w:r w:rsidR="0016104D">
        <w:rPr>
          <w:rFonts w:hAnsi="Sylfaen" w:ascii="Sylfaen"/>
        </w:rPr>
        <w:t xml:space="preserve">uslijed zaključenja stečajnog postupka. </w:t>
      </w:r>
    </w:p>
    <w:p w:rsidRDefault="002B1934" w:rsidP="002A7F0F" w:rsidR="002B1934">
      <w:pPr>
        <w:jc w:val="both"/>
        <w:rPr>
          <w:rFonts w:hAnsi="Sylfaen" w:ascii="Sylfaen"/>
        </w:rPr>
      </w:pPr>
      <w:r>
        <w:rPr>
          <w:rFonts w:hAnsi="Sylfaen" w:ascii="Sylfaen"/>
        </w:rPr>
        <w:t xml:space="preserve">Samo se uzgred spominje da je u stečajnom postupku nad stečajnim dužnikom GLUMINA d.o.o. ovdje stečajni dužnik GLUMINA BANKA d. d. u stečaju namirena djelomičnim diobama i to dana 29.09.2009. god. u iznosu od 2.017.220,35 kn te dana 25.02.2011. god. u iznosu od 84.658,58 kn odnosno u sveukupnom iznosu od 2.101.876,93 kn te je uslijed nedostatka daljnje stečajne mase stečajni postupka i zakjučen.  </w:t>
      </w:r>
    </w:p>
    <w:p w:rsidRDefault="002B1934" w:rsidP="002A7F0F" w:rsidR="002A7F0F">
      <w:pPr>
        <w:jc w:val="both"/>
        <w:rPr>
          <w:rFonts w:hAnsi="Sylfaen" w:ascii="Sylfaen"/>
        </w:rPr>
      </w:pPr>
      <w:r>
        <w:rPr>
          <w:rFonts w:hAnsi="Sylfaen" w:ascii="Sylfaen"/>
        </w:rPr>
        <w:t xml:space="preserve">Sukladno iznesenome, </w:t>
      </w:r>
      <w:r w:rsidR="00FA060D">
        <w:rPr>
          <w:rFonts w:hAnsi="Sylfaen" w:ascii="Sylfaen"/>
        </w:rPr>
        <w:t xml:space="preserve">uza sve napore vjerovnika da tako prikažu, </w:t>
      </w:r>
      <w:r>
        <w:rPr>
          <w:rFonts w:hAnsi="Sylfaen" w:ascii="Sylfaen"/>
        </w:rPr>
        <w:t>s</w:t>
      </w:r>
      <w:r w:rsidR="0016104D">
        <w:rPr>
          <w:rFonts w:hAnsi="Sylfaen" w:ascii="Sylfaen"/>
        </w:rPr>
        <w:t>tečajnu masu danas zaista ne bi činila imovina društava koja su brisana prije više od trinaest odnosno sedam godina</w:t>
      </w:r>
      <w:r>
        <w:rPr>
          <w:rFonts w:hAnsi="Sylfaen" w:ascii="Sylfaen"/>
        </w:rPr>
        <w:t xml:space="preserve"> nakon zaključenja stečajnih postupaka</w:t>
      </w:r>
      <w:r w:rsidR="0016104D">
        <w:rPr>
          <w:rFonts w:hAnsi="Sylfaen" w:ascii="Sylfaen"/>
        </w:rPr>
        <w:t>.</w:t>
      </w:r>
    </w:p>
    <w:p w:rsidRDefault="00BF0C2F" w:rsidP="002A7F0F" w:rsidR="00BF0C2F">
      <w:pPr>
        <w:jc w:val="both"/>
        <w:rPr>
          <w:rFonts w:hAnsi="Sylfaen" w:ascii="Sylfaen"/>
        </w:rPr>
      </w:pPr>
    </w:p>
    <w:p w:rsidRDefault="00BF0C2F" w:rsidP="002A7F0F" w:rsidR="00BF0C2F">
      <w:pPr>
        <w:jc w:val="both"/>
        <w:rPr>
          <w:rFonts w:hAnsi="Sylfaen" w:ascii="Sylfaen"/>
        </w:rPr>
      </w:pPr>
      <w:r>
        <w:rPr>
          <w:rFonts w:hAnsi="Sylfaen" w:ascii="Sylfaen"/>
        </w:rPr>
        <w:t>DOKAZ: uvid u sudski registar</w:t>
      </w:r>
    </w:p>
    <w:p w:rsidRDefault="00BF0C2F" w:rsidP="002A7F0F" w:rsidR="00BF0C2F">
      <w:pPr>
        <w:jc w:val="both"/>
        <w:rPr>
          <w:rFonts w:hAnsi="Sylfaen" w:ascii="Sylfaen"/>
        </w:rPr>
      </w:pPr>
      <w:r>
        <w:rPr>
          <w:rFonts w:hAnsi="Sylfaen" w:ascii="Sylfaen"/>
        </w:rPr>
        <w:tab/>
        <w:t xml:space="preserve">   konto kartica za Glumina doo s razvidnim knjiženjima izvršenih uplata</w:t>
      </w:r>
    </w:p>
    <w:p w:rsidRDefault="0016104D" w:rsidP="002A7F0F" w:rsidR="0016104D" w:rsidRPr="00C46E97">
      <w:pPr>
        <w:jc w:val="both"/>
        <w:rPr>
          <w:rFonts w:hAnsi="Sylfaen" w:ascii="Sylfaen"/>
        </w:rPr>
      </w:pPr>
    </w:p>
    <w:p w:rsidRDefault="0016104D" w:rsidP="002A7F0F" w:rsidR="0016104D">
      <w:pPr>
        <w:jc w:val="both"/>
        <w:rPr>
          <w:rFonts w:hAnsi="Sylfaen" w:ascii="Sylfaen"/>
          <w:color w:val="FF0000"/>
        </w:rPr>
      </w:pPr>
      <w:r w:rsidRPr="00C46E97">
        <w:rPr>
          <w:rFonts w:hAnsi="Sylfaen" w:ascii="Sylfaen"/>
        </w:rPr>
        <w:t>Glede navoda o imovini stečajnog dužnika u izvješću od dana 08.03.2018. god. i to stanje stečajne mase na dan 3.297.396.328,24 kn, zatim vrijednost udjela i dionica u domaćim poduzećima u iznosu od 64.692.183,30 kn, zatim vrijednost udjela i dionica u stranim poduzećima u iznosu od</w:t>
      </w:r>
      <w:r w:rsidR="00793FB7" w:rsidRPr="00C46E97">
        <w:rPr>
          <w:rFonts w:hAnsi="Sylfaen" w:ascii="Sylfaen"/>
        </w:rPr>
        <w:t xml:space="preserve"> 40.759.122,57 kn, ističe se da je u prvom izvješću</w:t>
      </w:r>
      <w:r w:rsidR="005457A4" w:rsidRPr="00C46E97">
        <w:rPr>
          <w:rFonts w:hAnsi="Sylfaen" w:ascii="Sylfaen"/>
        </w:rPr>
        <w:t xml:space="preserve"> iznesen zbirni pregled imovine prema analitičkoj bilanci za razdoblje od 01.01.2017 god. do 31.12.2017. god. koja</w:t>
      </w:r>
      <w:r w:rsidR="00793FB7" w:rsidRPr="00C46E97">
        <w:rPr>
          <w:rFonts w:hAnsi="Sylfaen" w:ascii="Sylfaen"/>
        </w:rPr>
        <w:t xml:space="preserve"> </w:t>
      </w:r>
      <w:r w:rsidR="00FA060D">
        <w:rPr>
          <w:rFonts w:hAnsi="Sylfaen" w:ascii="Sylfaen"/>
        </w:rPr>
        <w:t>do pisanja tog izvješća još</w:t>
      </w:r>
      <w:r w:rsidR="005457A4" w:rsidRPr="00793FB7">
        <w:rPr>
          <w:rFonts w:hAnsi="Sylfaen" w:ascii="Sylfaen"/>
        </w:rPr>
        <w:t xml:space="preserve"> nije</w:t>
      </w:r>
      <w:r w:rsidR="00FA060D">
        <w:rPr>
          <w:rFonts w:hAnsi="Sylfaen" w:ascii="Sylfaen"/>
        </w:rPr>
        <w:t xml:space="preserve"> bila</w:t>
      </w:r>
      <w:r w:rsidR="005457A4" w:rsidRPr="00793FB7">
        <w:rPr>
          <w:rFonts w:hAnsi="Sylfaen" w:ascii="Sylfaen"/>
        </w:rPr>
        <w:t xml:space="preserve"> predana poreznoj upravi. Nadalje je istaknuto da podaci u bilanci ne predstavljaju stvarno stanje imovine i obveza stečajnog dužnika. Dugotrajna imovina nije imala promjena u odnosu na početno stanje odnosno nije ažurirana, nisu vršeni otpisi prodane imovine kao i imovine koja nije u uporabi odnosno koja niti ne postoji. Kratkotrajna imovina koju čine potraživanja po različitim osnovama i ostala imovina nisu realno iskazana obzirom na neizvjesnost naplate potraživanja, ranije utvrđena zastarjela potraživanja kao i nenaplativa </w:t>
      </w:r>
      <w:r w:rsidR="005457A4" w:rsidRPr="00793FB7">
        <w:rPr>
          <w:rFonts w:hAnsi="Sylfaen" w:ascii="Sylfaen"/>
        </w:rPr>
        <w:lastRenderedPageBreak/>
        <w:t>potraživanja</w:t>
      </w:r>
      <w:r w:rsidR="00793FB7" w:rsidRPr="00793FB7">
        <w:rPr>
          <w:rFonts w:hAnsi="Sylfaen" w:ascii="Sylfaen"/>
        </w:rPr>
        <w:t xml:space="preserve"> koja nikad nisu bila otpisana</w:t>
      </w:r>
      <w:r w:rsidR="005457A4" w:rsidRPr="00793FB7">
        <w:rPr>
          <w:rFonts w:hAnsi="Sylfaen" w:ascii="Sylfaen"/>
        </w:rPr>
        <w:t>. Dio potraživanja je i predmet brojnih sudskih postupaka s neizvjesnim ishodom te u konačnici i s neizvjesnom mogućnosti naplate obzirom na solventnost dužnika stečajnog dužnika. Ističe se da nisu provedena niti potrebna rezerviranja.</w:t>
      </w:r>
      <w:r w:rsidR="00775694" w:rsidRPr="00793FB7">
        <w:rPr>
          <w:rFonts w:hAnsi="Sylfaen" w:ascii="Sylfaen"/>
        </w:rPr>
        <w:t xml:space="preserve"> Zaključno za istaknuti je da se naved</w:t>
      </w:r>
      <w:r w:rsidR="00FA060D">
        <w:rPr>
          <w:rFonts w:hAnsi="Sylfaen" w:ascii="Sylfaen"/>
        </w:rPr>
        <w:t>ena imovina odnosi</w:t>
      </w:r>
      <w:r w:rsidR="00775694" w:rsidRPr="00793FB7">
        <w:rPr>
          <w:rFonts w:hAnsi="Sylfaen" w:ascii="Sylfaen"/>
        </w:rPr>
        <w:t xml:space="preserve"> na početno zatečeno stanje </w:t>
      </w:r>
      <w:r w:rsidR="00AA4281">
        <w:rPr>
          <w:rFonts w:hAnsi="Sylfaen" w:ascii="Sylfaen"/>
        </w:rPr>
        <w:t xml:space="preserve">od </w:t>
      </w:r>
      <w:r w:rsidR="00775694" w:rsidRPr="00793FB7">
        <w:rPr>
          <w:rFonts w:hAnsi="Sylfaen" w:ascii="Sylfaen"/>
        </w:rPr>
        <w:t xml:space="preserve">kada je otvoren stečajni postupak, a koju imovinu </w:t>
      </w:r>
      <w:r w:rsidR="00F670BD">
        <w:rPr>
          <w:rFonts w:hAnsi="Sylfaen" w:ascii="Sylfaen"/>
        </w:rPr>
        <w:t xml:space="preserve">iz bilance </w:t>
      </w:r>
      <w:r w:rsidR="00775694" w:rsidRPr="00793FB7">
        <w:rPr>
          <w:rFonts w:hAnsi="Sylfaen" w:ascii="Sylfaen"/>
        </w:rPr>
        <w:t xml:space="preserve">nije isknjižio niti prvi stečajni upravitelj </w:t>
      </w:r>
      <w:r w:rsidR="00793FB7" w:rsidRPr="00793FB7">
        <w:rPr>
          <w:rFonts w:hAnsi="Sylfaen" w:ascii="Sylfaen"/>
        </w:rPr>
        <w:t xml:space="preserve">pokojni Vedran Sinovčić </w:t>
      </w:r>
      <w:r w:rsidR="00775694" w:rsidRPr="00793FB7">
        <w:rPr>
          <w:rFonts w:hAnsi="Sylfaen" w:ascii="Sylfaen"/>
        </w:rPr>
        <w:t xml:space="preserve">niti stečajni upravitelj Pero Hrkač, odnosno </w:t>
      </w:r>
      <w:r w:rsidR="00FA060D">
        <w:rPr>
          <w:rFonts w:hAnsi="Sylfaen" w:ascii="Sylfaen"/>
        </w:rPr>
        <w:t>prenošena je iz godine u godinu</w:t>
      </w:r>
      <w:r w:rsidR="00775694" w:rsidRPr="00793FB7">
        <w:rPr>
          <w:rFonts w:hAnsi="Sylfaen" w:ascii="Sylfaen"/>
        </w:rPr>
        <w:t xml:space="preserve"> </w:t>
      </w:r>
      <w:r w:rsidR="00793FB7" w:rsidRPr="00793FB7">
        <w:rPr>
          <w:rFonts w:hAnsi="Sylfaen" w:ascii="Sylfaen"/>
        </w:rPr>
        <w:t>sve do danas,</w:t>
      </w:r>
      <w:r w:rsidR="00775694" w:rsidRPr="00793FB7">
        <w:rPr>
          <w:rFonts w:hAnsi="Sylfaen" w:ascii="Sylfaen"/>
        </w:rPr>
        <w:t xml:space="preserve"> te se zaista može utvrditi da tako prikazana imovina ne predstavlja danas stečajnu masu dostatnu za namirenje obveza stečajne mase kao i </w:t>
      </w:r>
      <w:r w:rsidR="00793FB7" w:rsidRPr="00793FB7">
        <w:rPr>
          <w:rFonts w:hAnsi="Sylfaen" w:ascii="Sylfaen"/>
        </w:rPr>
        <w:t xml:space="preserve">potraživanja </w:t>
      </w:r>
      <w:r w:rsidR="00775694" w:rsidRPr="00793FB7">
        <w:rPr>
          <w:rFonts w:hAnsi="Sylfaen" w:ascii="Sylfaen"/>
        </w:rPr>
        <w:t>stečajnih vjerovnika</w:t>
      </w:r>
      <w:r w:rsidR="00775694" w:rsidRPr="00775694">
        <w:rPr>
          <w:rFonts w:hAnsi="Sylfaen" w:ascii="Sylfaen"/>
          <w:color w:val="FF0000"/>
        </w:rPr>
        <w:t>.</w:t>
      </w:r>
    </w:p>
    <w:p w:rsidRDefault="00FA060D" w:rsidP="002A7F0F" w:rsidR="00FA060D">
      <w:pPr>
        <w:jc w:val="both"/>
        <w:rPr>
          <w:rFonts w:hAnsi="Sylfaen" w:ascii="Sylfaen"/>
          <w:color w:val="FF0000"/>
        </w:rPr>
      </w:pPr>
    </w:p>
    <w:p w:rsidRDefault="001C0361" w:rsidP="00ED0E16" w:rsidR="001B1EC9" w:rsidRPr="00ED0E16">
      <w:pPr>
        <w:jc w:val="both"/>
        <w:rPr>
          <w:rFonts w:cs="Arial" w:hAnsi="Sylfaen" w:ascii="Sylfaen"/>
          <w:iCs/>
          <w:lang w:eastAsia="hr-HR"/>
        </w:rPr>
      </w:pPr>
      <w:r w:rsidRPr="00ED0E16">
        <w:rPr>
          <w:rFonts w:hAnsi="Sylfaen" w:ascii="Sylfaen"/>
        </w:rPr>
        <w:t>Radi pojašnjenja vjerovnicima</w:t>
      </w:r>
      <w:r w:rsidR="001B1EC9" w:rsidRPr="00ED0E16">
        <w:rPr>
          <w:rFonts w:hAnsi="Sylfaen" w:ascii="Sylfaen"/>
        </w:rPr>
        <w:t xml:space="preserve"> u poslovnim knjigama</w:t>
      </w:r>
      <w:r w:rsidRPr="00ED0E16">
        <w:rPr>
          <w:rFonts w:hAnsi="Sylfaen" w:ascii="Sylfaen"/>
        </w:rPr>
        <w:t xml:space="preserve"> iskazani udjeli i dionice u domaćim poduzećima </w:t>
      </w:r>
      <w:r w:rsidR="00C46E97" w:rsidRPr="00ED0E16">
        <w:rPr>
          <w:rFonts w:hAnsi="Sylfaen" w:ascii="Sylfaen"/>
        </w:rPr>
        <w:t xml:space="preserve">odnose se na </w:t>
      </w:r>
      <w:r w:rsidR="00ED0E16" w:rsidRPr="00ED0E16">
        <w:rPr>
          <w:rFonts w:cs="Arial" w:hAnsi="Sylfaen" w:ascii="Sylfaen"/>
          <w:iCs/>
          <w:lang w:eastAsia="hr-HR"/>
        </w:rPr>
        <w:t xml:space="preserve">UPI BANKA d.d. u iznosu od 296.804,27 kn i UNIVERZAL BANKA d.d. u iznosu od 1.721.845,31 kn, ukupno </w:t>
      </w:r>
      <w:r w:rsidR="00ED0E16" w:rsidRPr="00ED0E16">
        <w:rPr>
          <w:rFonts w:cs="Arial" w:hAnsi="Sylfaen" w:ascii="Sylfaen"/>
          <w:bCs/>
          <w:iCs/>
          <w:lang w:eastAsia="hr-HR"/>
        </w:rPr>
        <w:t xml:space="preserve">2.018.649,58 kn, </w:t>
      </w:r>
      <w:r w:rsidR="001B1EC9" w:rsidRPr="00ED0E16">
        <w:rPr>
          <w:rFonts w:cs="Arial" w:hAnsi="Sylfaen" w:ascii="Sylfaen"/>
          <w:iCs/>
          <w:lang w:eastAsia="hr-HR"/>
        </w:rPr>
        <w:t>BADEL 1862 ZAGREB u iznosu od 33.105,09 kn</w:t>
      </w:r>
      <w:r w:rsidR="001B1EC9" w:rsidRPr="00ED0E16">
        <w:rPr>
          <w:rFonts w:hAnsi="Sylfaen" w:ascii="Sylfaen"/>
        </w:rPr>
        <w:t xml:space="preserve">, </w:t>
      </w:r>
      <w:r w:rsidR="001B1EC9" w:rsidRPr="00ED0E16">
        <w:rPr>
          <w:rFonts w:cs="Arial" w:hAnsi="Sylfaen" w:ascii="Sylfaen"/>
          <w:iCs/>
          <w:lang w:eastAsia="hr-HR"/>
        </w:rPr>
        <w:t>HOTELI BAŠKA D.D.-Tečajne razlike – u iznosu od 345.241,74 kn</w:t>
      </w:r>
      <w:r w:rsidR="001B1EC9" w:rsidRPr="00ED0E16">
        <w:rPr>
          <w:rFonts w:hAnsi="Sylfaen" w:ascii="Sylfaen"/>
        </w:rPr>
        <w:t xml:space="preserve">, </w:t>
      </w:r>
      <w:r w:rsidR="001B1EC9" w:rsidRPr="00ED0E16">
        <w:rPr>
          <w:rFonts w:cs="Arial" w:hAnsi="Sylfaen" w:ascii="Sylfaen"/>
          <w:iCs/>
          <w:lang w:eastAsia="hr-HR"/>
        </w:rPr>
        <w:t>CESTOGRAD DD - otvoren stečaj u iznosu od 38.051,83 kn</w:t>
      </w:r>
      <w:r w:rsidR="001B1EC9" w:rsidRPr="00ED0E16">
        <w:rPr>
          <w:rFonts w:hAnsi="Sylfaen" w:ascii="Sylfaen"/>
        </w:rPr>
        <w:t xml:space="preserve">, </w:t>
      </w:r>
      <w:r w:rsidR="001B1EC9" w:rsidRPr="00ED0E16">
        <w:rPr>
          <w:rFonts w:cs="Arial" w:hAnsi="Sylfaen" w:ascii="Sylfaen"/>
          <w:iCs/>
          <w:lang w:eastAsia="hr-HR"/>
        </w:rPr>
        <w:t>PLAVA LAGUNA D.D. u iznosu od 7.610,37 kn</w:t>
      </w:r>
      <w:r w:rsidR="001B1EC9" w:rsidRPr="00ED0E16">
        <w:rPr>
          <w:rFonts w:hAnsi="Sylfaen" w:ascii="Sylfaen"/>
        </w:rPr>
        <w:t xml:space="preserve">, </w:t>
      </w:r>
      <w:r w:rsidR="001B1EC9" w:rsidRPr="00ED0E16">
        <w:rPr>
          <w:rFonts w:cs="Arial" w:hAnsi="Sylfaen" w:ascii="Sylfaen"/>
          <w:iCs/>
          <w:lang w:eastAsia="hr-HR"/>
        </w:rPr>
        <w:t xml:space="preserve">CHROMOS ORGANSKE BOJE u iznosu od 8.521.699,36 kn </w:t>
      </w:r>
      <w:r w:rsidR="001B1EC9" w:rsidRPr="00ED0E16">
        <w:rPr>
          <w:rFonts w:hAnsi="Sylfaen" w:ascii="Sylfaen"/>
        </w:rPr>
        <w:t xml:space="preserve">, ukupno domaća poduzeća </w:t>
      </w:r>
      <w:r w:rsidR="001B1EC9" w:rsidRPr="00ED0E16">
        <w:rPr>
          <w:rFonts w:cs="Arial" w:hAnsi="Sylfaen" w:ascii="Sylfaen"/>
          <w:bCs/>
          <w:iCs/>
          <w:lang w:eastAsia="hr-HR"/>
        </w:rPr>
        <w:t xml:space="preserve"> </w:t>
      </w:r>
      <w:r w:rsidR="001B1EC9" w:rsidRPr="00ED0E16">
        <w:rPr>
          <w:rFonts w:cs="Arial" w:hAnsi="Sylfaen" w:ascii="Sylfaen"/>
          <w:iCs/>
          <w:lang w:eastAsia="hr-HR"/>
        </w:rPr>
        <w:t xml:space="preserve">u iznosu od </w:t>
      </w:r>
      <w:r w:rsidR="001B1EC9" w:rsidRPr="00ED0E16">
        <w:rPr>
          <w:rFonts w:cs="Arial" w:hAnsi="Sylfaen" w:ascii="Sylfaen"/>
          <w:bCs/>
          <w:iCs/>
          <w:lang w:eastAsia="hr-HR"/>
        </w:rPr>
        <w:t>8.255.224,91 kn</w:t>
      </w:r>
      <w:r w:rsidR="00ED0E16" w:rsidRPr="00ED0E16">
        <w:rPr>
          <w:rFonts w:cs="Arial" w:hAnsi="Sylfaen" w:ascii="Sylfaen"/>
          <w:bCs/>
          <w:iCs/>
          <w:lang w:eastAsia="hr-HR"/>
        </w:rPr>
        <w:t xml:space="preserve">, </w:t>
      </w:r>
      <w:r w:rsidR="001B1EC9" w:rsidRPr="00ED0E16">
        <w:rPr>
          <w:rFonts w:cs="Arial" w:hAnsi="Sylfaen" w:ascii="Sylfaen"/>
          <w:iCs/>
          <w:lang w:eastAsia="hr-HR"/>
        </w:rPr>
        <w:t xml:space="preserve">TVORNICA PAPIRA D.D.- u stečaju u iznosu od 18.843.592,09 kn, ZDENKA d.d. u iznosu od 3.736.980,50 kn, BAVARIA PIVO d.o.o. u iznosu od 1.633.000,00 kn, VRIJEDNOSNICE D.O.O.- stečaj u iznosu od 4.000.000,00 kn, MEĐIMURJE-NISKOGRADNJA d.o.o. u iznosu od 7.500,00 kn, MEGA D.D.  u iznosu od 23.144.934,84 kn, </w:t>
      </w:r>
      <w:r w:rsidR="001B1EC9" w:rsidRPr="00ED0E16">
        <w:rPr>
          <w:rFonts w:hAnsi="Sylfaen" w:ascii="Sylfaen"/>
        </w:rPr>
        <w:t xml:space="preserve">AIDA D.O.O. </w:t>
      </w:r>
      <w:r w:rsidR="001B1EC9" w:rsidRPr="00ED0E16">
        <w:rPr>
          <w:rFonts w:cs="Arial" w:hAnsi="Sylfaen" w:ascii="Sylfaen"/>
          <w:iCs/>
          <w:lang w:eastAsia="hr-HR"/>
        </w:rPr>
        <w:t xml:space="preserve">u iznosu od 1.014.012,00, GLUMINA GRADNJA d.o.o. u iznosu od 18.500,00  kn odnosno ukupno poduzeća u iznosu od </w:t>
      </w:r>
      <w:r w:rsidR="001B1EC9" w:rsidRPr="00ED0E16">
        <w:rPr>
          <w:rFonts w:cs="Arial" w:hAnsi="Sylfaen" w:ascii="Sylfaen"/>
          <w:bCs/>
          <w:iCs/>
          <w:lang w:eastAsia="hr-HR"/>
        </w:rPr>
        <w:t>52.398.519,43 kn</w:t>
      </w:r>
      <w:r w:rsidR="001B1EC9" w:rsidRPr="00ED0E16">
        <w:rPr>
          <w:rFonts w:cs="Arial" w:hAnsi="Sylfaen" w:ascii="Sylfaen"/>
          <w:iCs/>
          <w:lang w:eastAsia="hr-HR"/>
        </w:rPr>
        <w:t xml:space="preserve">, AGROOBRTNIČKA BANKA D.D.- otvoren stečaj u iznosu od 403.300,00 kn, ukupno banke u iznosu od </w:t>
      </w:r>
      <w:r w:rsidR="001B1EC9" w:rsidRPr="00ED0E16">
        <w:rPr>
          <w:rFonts w:hAnsi="Sylfaen" w:ascii="Sylfaen"/>
        </w:rPr>
        <w:t>403.300,00 kn</w:t>
      </w:r>
      <w:r w:rsidR="001B1EC9" w:rsidRPr="00ED0E16">
        <w:rPr>
          <w:rFonts w:cs="Arial" w:hAnsi="Sylfaen" w:ascii="Sylfaen"/>
          <w:iCs/>
          <w:lang w:eastAsia="hr-HR"/>
        </w:rPr>
        <w:t xml:space="preserve">, SREDIŠNJA DEPOZITARNA AGENCIJA u iznosu od 4.000,00 kn, AURUM OSIGURAVAJUĆE DRUŠTVO u iznosu od 1.011.108,00 kn, ukupno financijske institucije u iznosu od </w:t>
      </w:r>
      <w:r w:rsidR="001B1EC9" w:rsidRPr="00ED0E16">
        <w:rPr>
          <w:rFonts w:hAnsi="Sylfaen" w:ascii="Sylfaen"/>
        </w:rPr>
        <w:t>1.015.108,00 kn odnosno sveukupno</w:t>
      </w:r>
      <w:r w:rsidR="00ED0E16" w:rsidRPr="00ED0E16">
        <w:rPr>
          <w:rFonts w:hAnsi="Sylfaen" w:ascii="Sylfaen"/>
        </w:rPr>
        <w:t xml:space="preserve"> 64.090.801,92. Razlika do iznosa iskazanog u poslovnim knjigama od 64.692.183,30 kn odnose se na tečajne razlike, a pto je i razvidno iz Pregleda udjela Glumine banke d. d. u stečaju u kojoj je naznačena Napomena da je stanje u kunama izračunato na bazi tečaja 31.12.2002. god. kada je izvršena zadnja revalorizacija. Potraživanja nisu naplativa jer se radi od društvima nad kojim je otvoren stečajni postupak ili su brisana iz sudskog registra. U navedenom smjeru je i zatraženo po mom imenovanju stanje dionica i udjela od SKDD,   a koje stanje je i prikazano u izvješćima stečajne upraviteljice te samoj Prijavi o nedostatnosti. </w:t>
      </w:r>
    </w:p>
    <w:p w:rsidRDefault="001C0361" w:rsidP="002A7F0F" w:rsidR="001C0361">
      <w:pPr>
        <w:jc w:val="both"/>
        <w:rPr>
          <w:rFonts w:hAnsi="Sylfaen" w:ascii="Sylfaen"/>
          <w:color w:val="FF0000"/>
        </w:rPr>
      </w:pPr>
    </w:p>
    <w:p w:rsidRDefault="001C0361" w:rsidP="003B405C" w:rsidR="003B405C" w:rsidRPr="003B405C">
      <w:pPr>
        <w:jc w:val="both"/>
        <w:rPr>
          <w:rFonts w:cs="Arial" w:hAnsi="Sylfaen" w:ascii="Sylfaen"/>
          <w:iCs/>
          <w:lang w:eastAsia="hr-HR"/>
        </w:rPr>
      </w:pPr>
      <w:r w:rsidRPr="003B405C">
        <w:rPr>
          <w:rFonts w:hAnsi="Sylfaen" w:ascii="Sylfaen"/>
        </w:rPr>
        <w:t>R</w:t>
      </w:r>
      <w:r w:rsidR="00ED03FA" w:rsidRPr="003B405C">
        <w:rPr>
          <w:rFonts w:hAnsi="Sylfaen" w:ascii="Sylfaen"/>
        </w:rPr>
        <w:t xml:space="preserve">adi pojašnjenja vjerovnicima udjeli i dionice u stranim poduzećima odnose se na </w:t>
      </w:r>
      <w:r w:rsidR="003B405C" w:rsidRPr="003B405C">
        <w:rPr>
          <w:rFonts w:hAnsi="Sylfaen" w:ascii="Sylfaen"/>
        </w:rPr>
        <w:t xml:space="preserve">društva </w:t>
      </w:r>
      <w:r w:rsidR="003B405C" w:rsidRPr="003B405C">
        <w:rPr>
          <w:rFonts w:cs="Arial" w:hAnsi="Sylfaen" w:ascii="Sylfaen"/>
          <w:iCs/>
          <w:lang w:eastAsia="hr-HR"/>
        </w:rPr>
        <w:t xml:space="preserve">NEUM-HTP d.o.o. u iznosu od 29.261.084,82 kn, SUNČANA OBALA d.o.o. u iznosu od 3.294.337,18 kn, EUROBUS SOKO TRADE d.o.o. u iznosu od 1.522.073,20 kn, SOKO ACM d.o.o. u iznosu od 190.259,15 kn, SOKO SPECIJALNA OPREMA  d.o.o. u iznosu od 1.522.073,20 kn, VENTILATOR SOKO do.o. u iznosu od 1.027.399,41 kn i EUROBUS SOKO d.o.o. u iznosu od 3.941.895,61 kn odnosno sveukupno </w:t>
      </w:r>
      <w:r w:rsidR="003B405C" w:rsidRPr="003B405C">
        <w:rPr>
          <w:rFonts w:cs="Arial" w:hAnsi="Sylfaen" w:ascii="Sylfaen"/>
          <w:bCs/>
          <w:iCs/>
          <w:lang w:eastAsia="hr-HR"/>
        </w:rPr>
        <w:t xml:space="preserve">40.759.122,57 kn. Radi se o društvima iz Bosne i Hercegovine čiji su udjeli kompenzirani kad se Glumina banka  d . d. Zagreb odvajala od </w:t>
      </w:r>
      <w:r w:rsidR="003B405C" w:rsidRPr="003B405C">
        <w:rPr>
          <w:rFonts w:cs="Arial" w:hAnsi="Sylfaen" w:ascii="Sylfaen"/>
          <w:bCs/>
          <w:iCs/>
          <w:lang w:eastAsia="hr-HR"/>
        </w:rPr>
        <w:lastRenderedPageBreak/>
        <w:t>Glumina banka d. d. Ljubiški, a što nije tada provedeno kroz poslovne knjige stečajnog dužnika te isto ne čini imovinu stečajnog dužnika.</w:t>
      </w:r>
    </w:p>
    <w:p w:rsidRDefault="003B405C" w:rsidP="002A7F0F" w:rsidR="003B405C">
      <w:pPr>
        <w:jc w:val="both"/>
        <w:rPr>
          <w:rFonts w:hAnsi="Sylfaen" w:ascii="Sylfaen"/>
          <w:color w:val="FF0000"/>
        </w:rPr>
      </w:pPr>
    </w:p>
    <w:p w:rsidRDefault="003B405C" w:rsidP="002A7F0F" w:rsidR="00AB5CF6" w:rsidRPr="00ED0E16">
      <w:pPr>
        <w:jc w:val="both"/>
        <w:rPr>
          <w:rFonts w:hAnsi="Sylfaen" w:ascii="Sylfaen"/>
        </w:rPr>
      </w:pPr>
      <w:r w:rsidRPr="00ED0E16">
        <w:rPr>
          <w:rFonts w:hAnsi="Sylfaen" w:ascii="Sylfaen"/>
        </w:rPr>
        <w:t xml:space="preserve">DOKAZ: Pregled udjela Glumine banke </w:t>
      </w:r>
      <w:r w:rsidR="00ED0E16" w:rsidRPr="00ED0E16">
        <w:rPr>
          <w:rFonts w:hAnsi="Sylfaen" w:ascii="Sylfaen"/>
        </w:rPr>
        <w:t>d. d</w:t>
      </w:r>
      <w:r w:rsidRPr="00ED0E16">
        <w:rPr>
          <w:rFonts w:hAnsi="Sylfaen" w:ascii="Sylfaen"/>
        </w:rPr>
        <w:t xml:space="preserve">. u stečaju od 15.09.2006. god. </w:t>
      </w:r>
    </w:p>
    <w:p w:rsidRDefault="003B405C" w:rsidP="002A7F0F" w:rsidR="003B405C">
      <w:pPr>
        <w:jc w:val="both"/>
        <w:rPr>
          <w:rFonts w:hAnsi="Sylfaen" w:ascii="Sylfaen"/>
          <w:color w:val="FF0000"/>
        </w:rPr>
      </w:pPr>
    </w:p>
    <w:p w:rsidRDefault="00793FB7" w:rsidP="002A7F0F" w:rsidR="00793FB7" w:rsidRPr="007A0861">
      <w:pPr>
        <w:jc w:val="both"/>
        <w:rPr>
          <w:rFonts w:hAnsi="Sylfaen" w:ascii="Sylfaen"/>
        </w:rPr>
      </w:pPr>
      <w:r w:rsidRPr="007A0861">
        <w:rPr>
          <w:rFonts w:hAnsi="Sylfaen" w:ascii="Sylfaen"/>
        </w:rPr>
        <w:t xml:space="preserve">Stečajni dužnik je nekretninu Makarskoj stekao nakon otvaranja stečajnog postupka </w:t>
      </w:r>
      <w:r w:rsidR="002B1934" w:rsidRPr="007A0861">
        <w:rPr>
          <w:rFonts w:hAnsi="Sylfaen" w:ascii="Sylfaen"/>
        </w:rPr>
        <w:t xml:space="preserve">temeljem Ugovora o kupoprodaji nekretnine od strane prodavatelja MAREA MAKARSKA d.o.o. Zagreb, Boškovićeva 20, OIB: 17236342732, zastupano po direktoru Milanu Lučić od dana 03. svibnja 2010. god.  </w:t>
      </w:r>
      <w:r w:rsidRPr="007A0861">
        <w:rPr>
          <w:rFonts w:hAnsi="Sylfaen" w:ascii="Sylfaen"/>
        </w:rPr>
        <w:t xml:space="preserve">i to po </w:t>
      </w:r>
      <w:r w:rsidR="002B1934" w:rsidRPr="007A0861">
        <w:rPr>
          <w:rFonts w:hAnsi="Sylfaen" w:ascii="Sylfaen"/>
        </w:rPr>
        <w:t>kupoprodajnoj</w:t>
      </w:r>
      <w:r w:rsidRPr="007A0861">
        <w:rPr>
          <w:rFonts w:hAnsi="Sylfaen" w:ascii="Sylfaen"/>
        </w:rPr>
        <w:t xml:space="preserve"> cijeni od </w:t>
      </w:r>
      <w:r w:rsidR="002B1934" w:rsidRPr="007A0861">
        <w:rPr>
          <w:rFonts w:hAnsi="Sylfaen" w:ascii="Sylfaen"/>
        </w:rPr>
        <w:t xml:space="preserve">30.875.000,00 kn. U poslovnim knjigama stečajnog dužnika, a kako je i označeno u tromjesečnom izvješću od dana 08.'3.2018. god.  kao knjigovodstvena vrijednost evidentirana je vrijednost zemljišta u Makarskoj u iznosu od 32.418.750,00 kn. Navedena vrijednost iskazana je u navedenom iznosu sukladno </w:t>
      </w:r>
      <w:r w:rsidR="00FC5F5C" w:rsidRPr="007A0861">
        <w:rPr>
          <w:rFonts w:hAnsi="Sylfaen" w:ascii="Sylfaen"/>
        </w:rPr>
        <w:t>kupoprodajnoj</w:t>
      </w:r>
      <w:r w:rsidR="002B1934" w:rsidRPr="007A0861">
        <w:rPr>
          <w:rFonts w:hAnsi="Sylfaen" w:ascii="Sylfaen"/>
        </w:rPr>
        <w:t xml:space="preserve"> cijeni u ugovoru o kupoprodaji  </w:t>
      </w:r>
      <w:r w:rsidR="00FC5F5C" w:rsidRPr="007A0861">
        <w:rPr>
          <w:rFonts w:hAnsi="Sylfaen" w:ascii="Sylfaen"/>
        </w:rPr>
        <w:t>u iznosu od 30.875.000,00 kn uvećano za porez na promet nekretnina u iznosu od 1.543.750,00 kn, a sukladno poreznom rješenju Ministarstva financija, porezna uprava, Područni ured Split, Ispostava Makarska, Klasa: UP/I-410-20/2010-001/00267 od dana 28.06.2010. god.</w:t>
      </w:r>
    </w:p>
    <w:p w:rsidRDefault="00FC5F5C" w:rsidP="002A7F0F" w:rsidR="00FC5F5C" w:rsidRPr="007A0861">
      <w:pPr>
        <w:jc w:val="both"/>
        <w:rPr>
          <w:rFonts w:hAnsi="Sylfaen" w:ascii="Sylfaen"/>
        </w:rPr>
      </w:pPr>
      <w:r w:rsidRPr="007A0861">
        <w:rPr>
          <w:rFonts w:hAnsi="Sylfaen" w:ascii="Sylfaen"/>
        </w:rPr>
        <w:t xml:space="preserve">Kako je navedeni ugovor sklapan 2010. god., a obzirom je i citirana kupoprodaja predmet uskočkog kaznenog postupka to sam zatražila da se izvrši procjena nekretnine po stanom sudskom vještaku za graditeljstvo i procjenu nekretnina, </w:t>
      </w:r>
      <w:r w:rsidR="00FA060D">
        <w:rPr>
          <w:rFonts w:hAnsi="Sylfaen" w:ascii="Sylfaen"/>
        </w:rPr>
        <w:t>a</w:t>
      </w:r>
      <w:r w:rsidRPr="007A0861">
        <w:rPr>
          <w:rFonts w:hAnsi="Sylfaen" w:ascii="Sylfaen"/>
        </w:rPr>
        <w:t xml:space="preserve"> kako bi se utvrdila </w:t>
      </w:r>
      <w:r w:rsidR="00FA060D">
        <w:rPr>
          <w:rFonts w:hAnsi="Sylfaen" w:ascii="Sylfaen"/>
        </w:rPr>
        <w:t>trenutna tržišna</w:t>
      </w:r>
      <w:r w:rsidRPr="007A0861">
        <w:rPr>
          <w:rFonts w:hAnsi="Sylfaen" w:ascii="Sylfaen"/>
        </w:rPr>
        <w:t xml:space="preserve"> vrijednost </w:t>
      </w:r>
      <w:r w:rsidR="00FA060D">
        <w:rPr>
          <w:rFonts w:hAnsi="Sylfaen" w:ascii="Sylfaen"/>
        </w:rPr>
        <w:t>predmetne nekretnine.</w:t>
      </w:r>
    </w:p>
    <w:p w:rsidRDefault="00E56DEC" w:rsidP="00E56DEC" w:rsidR="00E56DEC" w:rsidRPr="007A0861">
      <w:pPr>
        <w:jc w:val="both"/>
        <w:rPr>
          <w:rFonts w:hAnsi="Sylfaen" w:ascii="Sylfaen"/>
        </w:rPr>
      </w:pPr>
      <w:r w:rsidRPr="007A0861">
        <w:rPr>
          <w:rFonts w:hAnsi="Sylfaen" w:ascii="Sylfaen"/>
        </w:rPr>
        <w:t>Sukladno procjeni tržišne vrijednosti zemljišta prema stanju i vrijednostima u VI/2018 god., izrađenoj od strane stalnog sudskog vještaka za graditeljstvo i procjenu nekretnina Hrvoje Balija od dana 18.06.2018. god. tržišna vrijednost utvrđena je u iznosu od</w:t>
      </w:r>
      <w:r w:rsidR="007A0861" w:rsidRPr="007A0861">
        <w:rPr>
          <w:rFonts w:hAnsi="Sylfaen" w:ascii="Sylfaen"/>
        </w:rPr>
        <w:t xml:space="preserve"> 15.55</w:t>
      </w:r>
      <w:r w:rsidRPr="007A0861">
        <w:rPr>
          <w:rFonts w:hAnsi="Sylfaen" w:ascii="Sylfaen"/>
        </w:rPr>
        <w:t>0.000,00 kn (2.106.899,33 EUR-a).</w:t>
      </w:r>
      <w:r w:rsidR="007A0861" w:rsidRPr="007A0861">
        <w:rPr>
          <w:rFonts w:hAnsi="Sylfaen" w:ascii="Sylfaen"/>
        </w:rPr>
        <w:t xml:space="preserve"> Napominje se da je jedino u tromjesečnom izvješću od dana 20.09.2018. god. omaškom u pisanju naznačeno da utvrđena vrijednost iznosi 15.500.000,00 kn, ali koja vrijednost je točno navedena u Prijavi o nedostatnosti stečajne mase.</w:t>
      </w:r>
    </w:p>
    <w:p w:rsidRDefault="00E56DEC" w:rsidP="002A7F0F" w:rsidR="00E56DEC">
      <w:pPr>
        <w:jc w:val="both"/>
        <w:rPr>
          <w:rFonts w:hAnsi="Sylfaen" w:ascii="Sylfaen"/>
          <w:color w:val="FF0000"/>
        </w:rPr>
      </w:pPr>
    </w:p>
    <w:p w:rsidRDefault="007A0861" w:rsidP="002A7F0F" w:rsidR="00E56DEC">
      <w:pPr>
        <w:jc w:val="both"/>
        <w:rPr>
          <w:rFonts w:hAnsi="Sylfaen" w:ascii="Sylfaen"/>
        </w:rPr>
      </w:pPr>
      <w:r>
        <w:rPr>
          <w:rFonts w:hAnsi="Sylfaen" w:ascii="Sylfaen"/>
        </w:rPr>
        <w:t>DOKAZ: Ugovor</w:t>
      </w:r>
      <w:r w:rsidRPr="007A0861">
        <w:rPr>
          <w:rFonts w:hAnsi="Sylfaen" w:ascii="Sylfaen"/>
        </w:rPr>
        <w:t xml:space="preserve"> o kupoprodaji nekretnine od strane prodavatelja MAREA MAKARSKA d.o.o. Zagreb, Boškovićeva 20, OIB: 17236342732, od dana 03. svibnja 2010. god.  </w:t>
      </w:r>
      <w:r w:rsidR="00BF0C2F">
        <w:rPr>
          <w:rFonts w:hAnsi="Sylfaen" w:ascii="Sylfaen"/>
        </w:rPr>
        <w:t xml:space="preserve">koji nije potpisan s napomenom da je izvornik potpisanog Ugovora izuzet od strane Uskoka za potrebe istrage </w:t>
      </w:r>
    </w:p>
    <w:p w:rsidRDefault="007A0861" w:rsidP="002A7F0F" w:rsidR="00775694">
      <w:pPr>
        <w:jc w:val="both"/>
        <w:rPr>
          <w:rFonts w:hAnsi="Sylfaen" w:ascii="Sylfaen"/>
        </w:rPr>
      </w:pPr>
      <w:r>
        <w:rPr>
          <w:rFonts w:hAnsi="Sylfaen" w:ascii="Sylfaen"/>
        </w:rPr>
        <w:t xml:space="preserve">- </w:t>
      </w:r>
      <w:r w:rsidRPr="007A0861">
        <w:rPr>
          <w:rFonts w:hAnsi="Sylfaen" w:ascii="Sylfaen"/>
        </w:rPr>
        <w:t>porezno rješenj</w:t>
      </w:r>
      <w:r>
        <w:rPr>
          <w:rFonts w:hAnsi="Sylfaen" w:ascii="Sylfaen"/>
        </w:rPr>
        <w:t>e</w:t>
      </w:r>
      <w:r w:rsidRPr="007A0861">
        <w:rPr>
          <w:rFonts w:hAnsi="Sylfaen" w:ascii="Sylfaen"/>
        </w:rPr>
        <w:t xml:space="preserve"> Ministarstva financija, porezna uprava, Područni ured Split, Ispostava Makarska, Klasa: UP/I-410-20/2010-001/00267 od dana 28.06.2010. god.</w:t>
      </w:r>
    </w:p>
    <w:p w:rsidRDefault="007A0861" w:rsidP="002A7F0F" w:rsidR="007A0861">
      <w:pPr>
        <w:jc w:val="both"/>
        <w:rPr>
          <w:rFonts w:hAnsi="Sylfaen" w:ascii="Sylfaen"/>
        </w:rPr>
      </w:pPr>
      <w:r>
        <w:rPr>
          <w:rFonts w:hAnsi="Sylfaen" w:ascii="Sylfaen"/>
        </w:rPr>
        <w:t xml:space="preserve">- procjena </w:t>
      </w:r>
      <w:r w:rsidR="00BF0C2F">
        <w:rPr>
          <w:rFonts w:hAnsi="Sylfaen" w:ascii="Sylfaen"/>
        </w:rPr>
        <w:t>od dana 18.06.2018. god. u spisu</w:t>
      </w:r>
    </w:p>
    <w:p w:rsidRDefault="007A0861" w:rsidP="002A7F0F" w:rsidR="007A0861">
      <w:pPr>
        <w:jc w:val="both"/>
        <w:rPr>
          <w:rFonts w:hAnsi="Sylfaen" w:ascii="Sylfaen"/>
        </w:rPr>
      </w:pPr>
    </w:p>
    <w:p w:rsidRDefault="00775694" w:rsidP="00775694" w:rsidR="00775694" w:rsidRPr="00775694">
      <w:pPr>
        <w:jc w:val="both"/>
        <w:rPr>
          <w:rFonts w:hAnsi="Sylfaen" w:ascii="Sylfaen"/>
          <w:b/>
        </w:rPr>
      </w:pPr>
      <w:r w:rsidRPr="00775694">
        <w:rPr>
          <w:rFonts w:hAnsi="Sylfaen" w:ascii="Sylfaen"/>
          <w:b/>
        </w:rPr>
        <w:t>U točki V.) Mišljenja navedeno je "Stečajna upraviteljica u svojoj Prijavi nedostatnosti stečajne mase izradila je specifikaciju prosječne naplate potraživanja prisilnim putem, koju je umanjila deset puta od stvarne. Naime, njena projekcija prosječne naplate iznosi 175.840,00 kn mjesečno, iako iz podataka temeljenih na njezinim izvješćima proizlazi da je ove godine naplaćeno 15.330.414,00 kn, odnosno prosječno 1.703.379,33 kn mjesečno.</w:t>
      </w:r>
    </w:p>
    <w:p w:rsidRDefault="00775694" w:rsidP="00775694" w:rsidR="00775694" w:rsidRPr="00775694">
      <w:pPr>
        <w:jc w:val="both"/>
        <w:rPr>
          <w:rFonts w:hAnsi="Sylfaen" w:ascii="Sylfaen"/>
          <w:b/>
        </w:rPr>
      </w:pPr>
      <w:r w:rsidRPr="00775694">
        <w:rPr>
          <w:rFonts w:hAnsi="Sylfaen" w:ascii="Sylfaen"/>
          <w:b/>
        </w:rPr>
        <w:t xml:space="preserve">Također stečajna upraviteljica u svojoj prijavi o nedostatnosti stečajne mase dala je specifikaciju troškova stečajnog postupka odnosno predvidivu nagradu stečajne upraviteljice u iznosu od </w:t>
      </w:r>
      <w:r w:rsidRPr="00775694">
        <w:rPr>
          <w:rFonts w:hAnsi="Sylfaen" w:ascii="Sylfaen"/>
          <w:b/>
        </w:rPr>
        <w:lastRenderedPageBreak/>
        <w:t>630.000,00 kn. Ovdje valja istaknuti da je najveći prihod bio temeljem potraživanja prema Montmontaži d.d. koji je unovčen za vrijeme stečajnog upravitelja Pere Hrkaća, pa on ima pravo na predmetnu nagradu a ne sadašnja stečajna upraviteljica. Naime, za njegovog mandata je vođen sudski postupak do pravomočnosti, te su sredstva zaplijenjena, a samo prijenos novčanih sredstava se zbio za vrijeme mandata sadašnje stečajne upraviteljice.</w:t>
      </w:r>
    </w:p>
    <w:p w:rsidRDefault="00775694" w:rsidP="00775694" w:rsidR="00775694" w:rsidRPr="00775694">
      <w:pPr>
        <w:jc w:val="both"/>
        <w:rPr>
          <w:rFonts w:hAnsi="Sylfaen" w:ascii="Sylfaen"/>
          <w:b/>
        </w:rPr>
      </w:pPr>
      <w:r w:rsidRPr="00775694">
        <w:rPr>
          <w:rFonts w:hAnsi="Sylfaen" w:ascii="Sylfaen"/>
          <w:b/>
        </w:rPr>
        <w:t>Ovo je bitno jer stečajni dužnik bi trebao imati tražbinu prema bivšem stečajnom upravitelju. Za buduće obveze vođenja stečajnog postupka, stečajna upraviteljica je predvidjela 1.498.187,14 kn.</w:t>
      </w:r>
    </w:p>
    <w:p w:rsidRDefault="00775694" w:rsidP="00775694" w:rsidR="00775694" w:rsidRPr="00775694">
      <w:pPr>
        <w:jc w:val="both"/>
        <w:rPr>
          <w:rFonts w:hAnsi="Sylfaen" w:ascii="Sylfaen"/>
          <w:b/>
        </w:rPr>
      </w:pPr>
      <w:r w:rsidRPr="00775694">
        <w:rPr>
          <w:rFonts w:hAnsi="Sylfaen" w:ascii="Sylfaen"/>
          <w:b/>
        </w:rPr>
        <w:t>U to iznosu se nalazi trošak od 500.000,00 kn uz naznaku da se radi o odvjetničkim troškovima po dosudi.</w:t>
      </w:r>
    </w:p>
    <w:p w:rsidRDefault="00AA4281" w:rsidP="00775694" w:rsidR="00AA4281">
      <w:pPr>
        <w:jc w:val="both"/>
        <w:rPr>
          <w:rFonts w:hAnsi="Sylfaen" w:ascii="Sylfaen"/>
          <w:b/>
        </w:rPr>
      </w:pPr>
    </w:p>
    <w:p w:rsidRDefault="00775694" w:rsidP="00775694" w:rsidR="00775694" w:rsidRPr="00775694">
      <w:pPr>
        <w:jc w:val="both"/>
        <w:rPr>
          <w:rFonts w:hAnsi="Sylfaen" w:ascii="Sylfaen"/>
          <w:b/>
        </w:rPr>
      </w:pPr>
      <w:r w:rsidRPr="00775694">
        <w:rPr>
          <w:rFonts w:hAnsi="Sylfaen" w:ascii="Sylfaen"/>
          <w:b/>
        </w:rPr>
        <w:t>Očito se radi o predmetima koji su vođeni i pokrenuti prije podnošenja prijave o nedostatnosti stečajne mase, pa se postavlja pitanje, kako to stečajna upraviteljica misli plaćati i izmirivati obveze mimo članka 205. Stečajnog zakona, odnosno kakva je razlika između tih presuda i presude vjerovnika. Nadalje u specifikaciji troška budućeg razdoblja se nalaze odvjetničke usluge po ugovoru sa Glumina banka d.d. u stečaju, pa vjerovnici i ovdje upiru da se ne radi o obvezama zasnovanim nakon podnošenja prijave o nedostatnosti stečajne mase, budući su ugovori i punomoći potpisane prije podnošenja prijave o nedostatnosti stečajne mase.</w:t>
      </w:r>
    </w:p>
    <w:p w:rsidRDefault="00775694" w:rsidP="00775694" w:rsidR="00775694" w:rsidRPr="00775694">
      <w:pPr>
        <w:jc w:val="both"/>
        <w:rPr>
          <w:rFonts w:hAnsi="Sylfaen" w:ascii="Sylfaen"/>
          <w:b/>
        </w:rPr>
      </w:pPr>
      <w:r w:rsidRPr="00775694">
        <w:rPr>
          <w:rFonts w:hAnsi="Sylfaen" w:ascii="Sylfaen"/>
          <w:b/>
        </w:rPr>
        <w:t>Također je stečajna upraviteljica predvidjela iznos od 60.000,00 kn za sudska vještačenja, pa se opravdano i tu postavlja pitanje što će to biti predmet vještačenja ako ne postoji stečajna masa i kakva će to biti korist za stečajne vjerovnike i vjerovnike stečajne mase.</w:t>
      </w:r>
    </w:p>
    <w:p w:rsidRDefault="00775694" w:rsidP="00775694" w:rsidR="00775694" w:rsidRPr="00775694">
      <w:pPr>
        <w:jc w:val="both"/>
        <w:rPr>
          <w:rFonts w:hAnsi="Sylfaen" w:ascii="Sylfaen"/>
          <w:b/>
        </w:rPr>
      </w:pPr>
      <w:r w:rsidRPr="00775694">
        <w:rPr>
          <w:rFonts w:hAnsi="Sylfaen" w:ascii="Sylfaen"/>
          <w:b/>
        </w:rPr>
        <w:t>Temeljem gore iznesenog proizlazi da troškovi stečajnog postupka ne bi prelazili iznos od 40.000,00 kn, a stvarni troškovi za vođenje ovog postupka bi bili negdje oko 300.000,00 kn sve po podacima koje je navela stečajna upraviteljica.</w:t>
      </w:r>
    </w:p>
    <w:p w:rsidRDefault="00775694" w:rsidP="00775694" w:rsidR="00775694" w:rsidRPr="00BF0C2F">
      <w:pPr>
        <w:jc w:val="both"/>
        <w:rPr>
          <w:rFonts w:hAnsi="Sylfaen" w:ascii="Sylfaen"/>
          <w:b/>
        </w:rPr>
      </w:pPr>
      <w:r w:rsidRPr="00BF0C2F">
        <w:rPr>
          <w:rFonts w:hAnsi="Sylfaen" w:ascii="Sylfaen"/>
          <w:b/>
        </w:rPr>
        <w:t>Kad je r</w:t>
      </w:r>
      <w:r w:rsidR="009F2E05" w:rsidRPr="00BF0C2F">
        <w:rPr>
          <w:rFonts w:hAnsi="Sylfaen" w:ascii="Sylfaen"/>
          <w:b/>
        </w:rPr>
        <w:t>i</w:t>
      </w:r>
      <w:r w:rsidRPr="00BF0C2F">
        <w:rPr>
          <w:rFonts w:hAnsi="Sylfaen" w:ascii="Sylfaen"/>
          <w:b/>
        </w:rPr>
        <w:t>ječ o troškovima postupka vjerovnici primjećuju da stečajna upraviteljica nigdje nije specificirala trošak osiguranja kao trošak stečajnog postupka temeljem članka 28. st. 6 Stečajnog zakona.</w:t>
      </w:r>
    </w:p>
    <w:p w:rsidRDefault="00775694" w:rsidP="00775694" w:rsidR="00775694" w:rsidRPr="00BF0C2F">
      <w:pPr>
        <w:jc w:val="both"/>
        <w:rPr>
          <w:rFonts w:hAnsi="Sylfaen" w:ascii="Sylfaen"/>
          <w:b/>
        </w:rPr>
      </w:pPr>
      <w:r w:rsidRPr="00BF0C2F">
        <w:rPr>
          <w:rFonts w:hAnsi="Sylfaen" w:ascii="Sylfaen"/>
          <w:b/>
        </w:rPr>
        <w:t>U vezi osiguranja moguće je iz zaključka stečajnog suca vidjeti visinu određene osiguranine koja ovisi o predvidivoj veličini stečajne mase, te složenosti postupka. Taj ključni podatak u prijavi nedostatnosti stečajne mase, stečajne upraviteljice, nedostaje.</w:t>
      </w:r>
    </w:p>
    <w:p w:rsidRDefault="00775694" w:rsidP="00775694" w:rsidR="00775694">
      <w:pPr>
        <w:rPr>
          <w:rFonts w:hAnsi="Sylfaen" w:ascii="Sylfaen"/>
        </w:rPr>
      </w:pPr>
    </w:p>
    <w:p w:rsidRDefault="00775694" w:rsidP="00775694" w:rsidR="00775694" w:rsidRPr="00FC7F88">
      <w:pPr>
        <w:jc w:val="both"/>
        <w:rPr>
          <w:rFonts w:hAnsi="Sylfaen" w:ascii="Sylfaen"/>
        </w:rPr>
      </w:pPr>
      <w:r w:rsidRPr="00FC7F88">
        <w:rPr>
          <w:rFonts w:hAnsi="Sylfaen" w:ascii="Sylfaen"/>
        </w:rPr>
        <w:t>U tromjesečnom izvješću od dana 20.09.2018. god. naznačeno je da je od pravnih osoba i to 34 pravne osobe  u periodu od 01.01.2018. do 17.09.2018. god. naplaćeno je 13.969.344,00 kn.</w:t>
      </w:r>
    </w:p>
    <w:p w:rsidRDefault="005A4E6C" w:rsidP="00775694" w:rsidR="00775694" w:rsidRPr="00FC7F88">
      <w:pPr>
        <w:jc w:val="both"/>
        <w:rPr>
          <w:rFonts w:hAnsi="Sylfaen" w:ascii="Sylfaen"/>
        </w:rPr>
      </w:pPr>
      <w:r w:rsidRPr="00FC7F88">
        <w:rPr>
          <w:rFonts w:hAnsi="Sylfaen" w:ascii="Sylfaen"/>
        </w:rPr>
        <w:t>Istaknuto je da su</w:t>
      </w:r>
      <w:r w:rsidR="00775694" w:rsidRPr="00FC7F88">
        <w:rPr>
          <w:rFonts w:hAnsi="Sylfaen" w:ascii="Sylfaen"/>
        </w:rPr>
        <w:t xml:space="preserve"> u navedenom obračunu i</w:t>
      </w:r>
      <w:r w:rsidRPr="00FC7F88">
        <w:rPr>
          <w:rFonts w:hAnsi="Sylfaen" w:ascii="Sylfaen"/>
        </w:rPr>
        <w:t xml:space="preserve"> navedena</w:t>
      </w:r>
      <w:r w:rsidR="00775694" w:rsidRPr="00FC7F88">
        <w:rPr>
          <w:rFonts w:hAnsi="Sylfaen" w:ascii="Sylfaen"/>
        </w:rPr>
        <w:t xml:space="preserve"> prisilna naplata od strane društva MONTMONTAŽA d. d. Zagreb u iznosu od 13.747.853,59 kn</w:t>
      </w:r>
      <w:r w:rsidRPr="00FC7F88">
        <w:rPr>
          <w:rFonts w:hAnsi="Sylfaen" w:ascii="Sylfaen"/>
        </w:rPr>
        <w:t xml:space="preserve"> te da o</w:t>
      </w:r>
      <w:r w:rsidR="00775694" w:rsidRPr="00FC7F88">
        <w:rPr>
          <w:rFonts w:hAnsi="Sylfaen" w:ascii="Sylfaen"/>
        </w:rPr>
        <w:t>bzirom na stanje sudskih postupka nema najave da bi bilo takvih ili sličnih uplata veće vrijednosti spora</w:t>
      </w:r>
      <w:r w:rsidR="00BF0C2F" w:rsidRPr="00FC7F88">
        <w:rPr>
          <w:rFonts w:hAnsi="Sylfaen" w:ascii="Sylfaen"/>
        </w:rPr>
        <w:t xml:space="preserve"> u skorijem razdoblju</w:t>
      </w:r>
      <w:r w:rsidR="00775694" w:rsidRPr="00FC7F88">
        <w:rPr>
          <w:rFonts w:hAnsi="Sylfaen" w:ascii="Sylfaen"/>
        </w:rPr>
        <w:t>.</w:t>
      </w:r>
    </w:p>
    <w:p w:rsidRDefault="00775694" w:rsidP="00775694" w:rsidR="00775694" w:rsidRPr="00FC7F88">
      <w:pPr>
        <w:jc w:val="both"/>
        <w:rPr>
          <w:rFonts w:hAnsi="Sylfaen" w:ascii="Sylfaen"/>
        </w:rPr>
      </w:pPr>
      <w:r w:rsidRPr="00FC7F88">
        <w:rPr>
          <w:rFonts w:hAnsi="Sylfaen" w:ascii="Sylfaen"/>
        </w:rPr>
        <w:t xml:space="preserve">U navedenom smjeru kako bi se mogao dati izračun </w:t>
      </w:r>
      <w:r w:rsidR="00604CE5" w:rsidRPr="00FC7F88">
        <w:rPr>
          <w:rFonts w:hAnsi="Sylfaen" w:ascii="Sylfaen"/>
        </w:rPr>
        <w:t xml:space="preserve">buduće projekcije </w:t>
      </w:r>
      <w:r w:rsidRPr="00FC7F88">
        <w:rPr>
          <w:rFonts w:hAnsi="Sylfaen" w:ascii="Sylfaen"/>
        </w:rPr>
        <w:t xml:space="preserve">prosjeka </w:t>
      </w:r>
      <w:r w:rsidR="00510DFA" w:rsidRPr="00FC7F88">
        <w:rPr>
          <w:rFonts w:hAnsi="Sylfaen" w:ascii="Sylfaen"/>
        </w:rPr>
        <w:t xml:space="preserve">prisilne </w:t>
      </w:r>
      <w:r w:rsidRPr="00FC7F88">
        <w:rPr>
          <w:rFonts w:hAnsi="Sylfaen" w:ascii="Sylfaen"/>
        </w:rPr>
        <w:t xml:space="preserve">naplate po mjesecima od pravnih osoba  u periodu od 01.01.2018. do 17.09.2018. god. </w:t>
      </w:r>
      <w:r w:rsidR="005A4E6C" w:rsidRPr="00FC7F88">
        <w:rPr>
          <w:rFonts w:hAnsi="Sylfaen" w:ascii="Sylfaen"/>
        </w:rPr>
        <w:t xml:space="preserve">uzela se naplata od preostale </w:t>
      </w:r>
      <w:r w:rsidRPr="00FC7F88">
        <w:rPr>
          <w:rFonts w:hAnsi="Sylfaen" w:ascii="Sylfaen"/>
        </w:rPr>
        <w:t xml:space="preserve"> 33 pravne osobe</w:t>
      </w:r>
      <w:r w:rsidR="005A4E6C" w:rsidRPr="00FC7F88">
        <w:rPr>
          <w:rFonts w:hAnsi="Sylfaen" w:ascii="Sylfaen"/>
        </w:rPr>
        <w:t xml:space="preserve"> koje se naplaćene u </w:t>
      </w:r>
      <w:r w:rsidRPr="00FC7F88">
        <w:rPr>
          <w:rFonts w:hAnsi="Sylfaen" w:ascii="Sylfaen"/>
        </w:rPr>
        <w:t xml:space="preserve"> </w:t>
      </w:r>
      <w:r w:rsidR="00510DFA" w:rsidRPr="00FC7F88">
        <w:rPr>
          <w:rFonts w:hAnsi="Sylfaen" w:ascii="Sylfaen"/>
        </w:rPr>
        <w:t>ukupnom iznosu</w:t>
      </w:r>
      <w:r w:rsidR="005A4E6C" w:rsidRPr="00FC7F88">
        <w:rPr>
          <w:rFonts w:hAnsi="Sylfaen" w:ascii="Sylfaen"/>
        </w:rPr>
        <w:t xml:space="preserve"> od</w:t>
      </w:r>
      <w:r w:rsidRPr="00FC7F88">
        <w:rPr>
          <w:rFonts w:hAnsi="Sylfaen" w:ascii="Sylfaen"/>
        </w:rPr>
        <w:t xml:space="preserve"> 221.490,41 kn.</w:t>
      </w:r>
    </w:p>
    <w:p w:rsidRDefault="00775694" w:rsidP="00775694" w:rsidR="00775694" w:rsidRPr="00FC7F88">
      <w:pPr>
        <w:jc w:val="both"/>
        <w:rPr>
          <w:rFonts w:hAnsi="Sylfaen" w:ascii="Sylfaen"/>
        </w:rPr>
      </w:pPr>
      <w:r w:rsidRPr="00FC7F88">
        <w:rPr>
          <w:rFonts w:hAnsi="Sylfaen" w:ascii="Sylfaen"/>
        </w:rPr>
        <w:lastRenderedPageBreak/>
        <w:t xml:space="preserve">Sukladno navedenome prosjek naplate od strane pravnih osoba na mjesečnoj bazi, </w:t>
      </w:r>
      <w:r w:rsidR="00510DFA" w:rsidRPr="00FC7F88">
        <w:rPr>
          <w:rFonts w:hAnsi="Sylfaen" w:ascii="Sylfaen"/>
        </w:rPr>
        <w:t xml:space="preserve">uzevši naplatu u devetomjesečnom razdoblju u 2018. god., </w:t>
      </w:r>
      <w:r w:rsidRPr="00FC7F88">
        <w:rPr>
          <w:rFonts w:hAnsi="Sylfaen" w:ascii="Sylfaen"/>
        </w:rPr>
        <w:t xml:space="preserve">iznosio </w:t>
      </w:r>
      <w:r w:rsidR="005A4E6C" w:rsidRPr="00FC7F88">
        <w:rPr>
          <w:rFonts w:hAnsi="Sylfaen" w:ascii="Sylfaen"/>
        </w:rPr>
        <w:t xml:space="preserve">bi </w:t>
      </w:r>
      <w:r w:rsidRPr="00FC7F88">
        <w:rPr>
          <w:rFonts w:hAnsi="Sylfaen" w:ascii="Sylfaen"/>
        </w:rPr>
        <w:t>pod pretposta</w:t>
      </w:r>
      <w:r w:rsidR="005A4E6C" w:rsidRPr="00FC7F88">
        <w:rPr>
          <w:rFonts w:hAnsi="Sylfaen" w:ascii="Sylfaen"/>
        </w:rPr>
        <w:t>vkom da se i dalje vrše naplate</w:t>
      </w:r>
      <w:r w:rsidRPr="00FC7F88">
        <w:rPr>
          <w:rFonts w:hAnsi="Sylfaen" w:ascii="Sylfaen"/>
        </w:rPr>
        <w:t xml:space="preserve"> cca 24.610,00 kn</w:t>
      </w:r>
      <w:r w:rsidR="00510DFA" w:rsidRPr="00FC7F88">
        <w:rPr>
          <w:rFonts w:hAnsi="Sylfaen" w:ascii="Sylfaen"/>
        </w:rPr>
        <w:t xml:space="preserve"> mjesečno</w:t>
      </w:r>
      <w:r w:rsidRPr="00FC7F88">
        <w:rPr>
          <w:rFonts w:hAnsi="Sylfaen" w:ascii="Sylfaen"/>
        </w:rPr>
        <w:t>.</w:t>
      </w:r>
    </w:p>
    <w:p w:rsidRDefault="00BF0C2F" w:rsidP="00775694" w:rsidR="00BF0C2F" w:rsidRPr="00FC7F88">
      <w:pPr>
        <w:jc w:val="both"/>
        <w:rPr>
          <w:rFonts w:hAnsi="Sylfaen" w:ascii="Sylfaen"/>
        </w:rPr>
      </w:pPr>
    </w:p>
    <w:p w:rsidRDefault="005A4E6C" w:rsidP="00775694" w:rsidR="005A4E6C">
      <w:pPr>
        <w:jc w:val="both"/>
        <w:rPr>
          <w:rFonts w:hAnsi="Sylfaen" w:ascii="Sylfaen"/>
        </w:rPr>
      </w:pPr>
      <w:r w:rsidRPr="00FC7F88">
        <w:rPr>
          <w:rFonts w:hAnsi="Sylfaen" w:ascii="Sylfaen"/>
        </w:rPr>
        <w:t xml:space="preserve">Sukladno odredbama čl. 94. Stečajnog zakona ako je stečajni upravitelj razriješen zbog nesavjesnog obavljanja dužnosti nema pravo na nagradu kako je iskazano u citiranom Mišljenju vjerovnika. S druge pak strane u citiranom Mišljenju vjerovnici navode da je ove godine naplaćeno od strane pravnih osoba iznos od 15.330.414,00 kn, a koji </w:t>
      </w:r>
      <w:r w:rsidR="00AA4281" w:rsidRPr="00FC7F88">
        <w:rPr>
          <w:rFonts w:hAnsi="Sylfaen" w:ascii="Sylfaen"/>
        </w:rPr>
        <w:t xml:space="preserve">iznos </w:t>
      </w:r>
      <w:r w:rsidRPr="00FC7F88">
        <w:rPr>
          <w:rFonts w:hAnsi="Sylfaen" w:ascii="Sylfaen"/>
        </w:rPr>
        <w:t xml:space="preserve">se odnosi </w:t>
      </w:r>
      <w:r w:rsidR="002B057F" w:rsidRPr="00FC7F88">
        <w:rPr>
          <w:rFonts w:hAnsi="Sylfaen" w:ascii="Sylfaen"/>
        </w:rPr>
        <w:t xml:space="preserve">između ostalog i </w:t>
      </w:r>
      <w:r w:rsidRPr="00FC7F88">
        <w:rPr>
          <w:rFonts w:hAnsi="Sylfaen" w:ascii="Sylfaen"/>
        </w:rPr>
        <w:t xml:space="preserve">na naplatu </w:t>
      </w:r>
      <w:r w:rsidR="002B057F" w:rsidRPr="00FC7F88">
        <w:rPr>
          <w:rFonts w:hAnsi="Sylfaen" w:ascii="Sylfaen"/>
        </w:rPr>
        <w:t xml:space="preserve">potraživanja </w:t>
      </w:r>
      <w:r w:rsidRPr="00FC7F88">
        <w:rPr>
          <w:rFonts w:hAnsi="Sylfaen" w:ascii="Sylfaen"/>
        </w:rPr>
        <w:t>od strane društva Montmontaža d. d. što je i točno, u kojem smjeru će</w:t>
      </w:r>
      <w:r w:rsidR="00510DFA" w:rsidRPr="00FC7F88">
        <w:rPr>
          <w:rFonts w:hAnsi="Sylfaen" w:ascii="Sylfaen"/>
        </w:rPr>
        <w:t xml:space="preserve"> </w:t>
      </w:r>
      <w:r w:rsidRPr="00FC7F88">
        <w:rPr>
          <w:rFonts w:hAnsi="Sylfaen" w:ascii="Sylfaen"/>
        </w:rPr>
        <w:t xml:space="preserve"> sud sukladno čl. 94. Stečajnog zakona odlučiti </w:t>
      </w:r>
      <w:r w:rsidR="00CE78FB" w:rsidRPr="00FC7F88">
        <w:rPr>
          <w:rFonts w:hAnsi="Sylfaen" w:ascii="Sylfaen"/>
        </w:rPr>
        <w:t>o nagradi stečajnog upravitelja.</w:t>
      </w:r>
      <w:r w:rsidRPr="00FC7F88">
        <w:rPr>
          <w:rFonts w:hAnsi="Sylfaen" w:ascii="Sylfaen"/>
        </w:rPr>
        <w:t xml:space="preserve">  </w:t>
      </w:r>
    </w:p>
    <w:p w:rsidRDefault="00FC7F88" w:rsidP="00775694" w:rsidR="00FC7F88">
      <w:pPr>
        <w:jc w:val="both"/>
        <w:rPr>
          <w:rFonts w:hAnsi="Sylfaen" w:ascii="Sylfaen"/>
        </w:rPr>
      </w:pPr>
    </w:p>
    <w:p w:rsidRDefault="00FC7F88" w:rsidP="000221D3" w:rsidR="00FC7F88">
      <w:pPr>
        <w:jc w:val="both"/>
        <w:rPr>
          <w:rFonts w:hAnsi="Sylfaen" w:ascii="Sylfaen"/>
          <w:color w:val="FF0000"/>
        </w:rPr>
      </w:pPr>
      <w:r>
        <w:rPr>
          <w:rFonts w:hAnsi="Sylfaen" w:ascii="Sylfaen"/>
        </w:rPr>
        <w:t xml:space="preserve">Kako je i istaknuto, stečajni dužnik naplatio se prisilnim putem u 2018. god. od strane društva  </w:t>
      </w:r>
      <w:r w:rsidR="00AA4281" w:rsidRPr="00870E70">
        <w:rPr>
          <w:rFonts w:hAnsi="Sylfaen" w:ascii="Sylfaen"/>
        </w:rPr>
        <w:t>MONTMONTAŽA</w:t>
      </w:r>
      <w:r w:rsidRPr="00870E70">
        <w:rPr>
          <w:rFonts w:hAnsi="Sylfaen" w:ascii="Sylfaen"/>
        </w:rPr>
        <w:t xml:space="preserve"> d. d. Zagreb, a temeljem pravomoćne presude u postupku koji se vodio pred Trgovačkim sudom u Zagrebu, posl. br.: P-3635/11. Ističe se, a što je i razvidno i iz e oglasne ploče suda da je u tijeku postup</w:t>
      </w:r>
      <w:r w:rsidR="00D014E9" w:rsidRPr="00870E70">
        <w:rPr>
          <w:rFonts w:hAnsi="Sylfaen" w:ascii="Sylfaen"/>
        </w:rPr>
        <w:t>ak</w:t>
      </w:r>
      <w:r w:rsidRPr="00870E70">
        <w:rPr>
          <w:rFonts w:hAnsi="Sylfaen" w:ascii="Sylfaen"/>
        </w:rPr>
        <w:t xml:space="preserve"> po izvanrednom</w:t>
      </w:r>
      <w:r>
        <w:rPr>
          <w:rFonts w:hAnsi="Sylfaen" w:ascii="Sylfaen"/>
        </w:rPr>
        <w:t xml:space="preserve"> pravnom lijeku – </w:t>
      </w:r>
      <w:r w:rsidR="00D014E9">
        <w:rPr>
          <w:rFonts w:hAnsi="Sylfaen" w:ascii="Sylfaen"/>
        </w:rPr>
        <w:t xml:space="preserve">izjavljenoj </w:t>
      </w:r>
      <w:r>
        <w:rPr>
          <w:rFonts w:hAnsi="Sylfaen" w:ascii="Sylfaen"/>
        </w:rPr>
        <w:t>revi</w:t>
      </w:r>
      <w:r w:rsidR="00D014E9">
        <w:rPr>
          <w:rFonts w:hAnsi="Sylfaen" w:ascii="Sylfaen"/>
        </w:rPr>
        <w:t xml:space="preserve">ziji od strane društva MONTMONTAŽA d. d. </w:t>
      </w:r>
      <w:r w:rsidR="0097349F">
        <w:rPr>
          <w:rFonts w:hAnsi="Sylfaen" w:ascii="Sylfaen"/>
        </w:rPr>
        <w:t xml:space="preserve">koji predmet se vodi </w:t>
      </w:r>
      <w:r w:rsidR="00D014E9">
        <w:rPr>
          <w:rFonts w:hAnsi="Sylfaen" w:ascii="Sylfaen"/>
        </w:rPr>
        <w:t>na Vrhovnim sud</w:t>
      </w:r>
      <w:r w:rsidR="0097349F">
        <w:rPr>
          <w:rFonts w:hAnsi="Sylfaen" w:ascii="Sylfaen"/>
        </w:rPr>
        <w:t>om Republike Hrvatske, pod posl</w:t>
      </w:r>
      <w:r w:rsidR="00D014E9">
        <w:rPr>
          <w:rFonts w:hAnsi="Sylfaen" w:ascii="Sylfaen"/>
        </w:rPr>
        <w:t xml:space="preserve">. br.: Rev-142/2018 od dana 20.03.2018. god., a u kojem predmetu do danas nije donesena odluka. Imajući u vidu  i činjenicu da je </w:t>
      </w:r>
      <w:r w:rsidR="0097349F">
        <w:rPr>
          <w:rFonts w:hAnsi="Sylfaen" w:ascii="Sylfaen"/>
        </w:rPr>
        <w:t>prava osnova</w:t>
      </w:r>
      <w:r w:rsidR="00D014E9">
        <w:rPr>
          <w:rFonts w:hAnsi="Sylfaen" w:ascii="Sylfaen"/>
        </w:rPr>
        <w:t xml:space="preserve"> na kojoj vjerovnici iz Mišljenja temelje svoje potraživanje presuda VTSRH kojom je preinačena prvostupanjska </w:t>
      </w:r>
      <w:r w:rsidR="0097349F">
        <w:rPr>
          <w:rFonts w:hAnsi="Sylfaen" w:ascii="Sylfaen"/>
        </w:rPr>
        <w:t xml:space="preserve"> ukidna </w:t>
      </w:r>
      <w:r w:rsidR="00D014E9">
        <w:rPr>
          <w:rFonts w:hAnsi="Sylfaen" w:ascii="Sylfaen"/>
        </w:rPr>
        <w:t>odluka,</w:t>
      </w:r>
      <w:r w:rsidR="0097349F">
        <w:rPr>
          <w:rFonts w:hAnsi="Sylfaen" w:ascii="Sylfaen"/>
        </w:rPr>
        <w:t xml:space="preserve"> a</w:t>
      </w:r>
      <w:r w:rsidR="00D014E9">
        <w:rPr>
          <w:rFonts w:hAnsi="Sylfaen" w:ascii="Sylfaen"/>
        </w:rPr>
        <w:t xml:space="preserve"> sve za korist ovdje vjerovnika</w:t>
      </w:r>
      <w:r w:rsidR="0097349F">
        <w:rPr>
          <w:rFonts w:hAnsi="Sylfaen" w:ascii="Sylfaen"/>
        </w:rPr>
        <w:t xml:space="preserve"> Smolčić i dr.</w:t>
      </w:r>
      <w:r w:rsidR="00D014E9">
        <w:rPr>
          <w:rFonts w:hAnsi="Sylfaen" w:ascii="Sylfaen"/>
        </w:rPr>
        <w:t xml:space="preserve"> kao tužitelja, postoji i mogućnost da sukladno odredbi čl. 395. Zakona o parničnom postupku </w:t>
      </w:r>
      <w:r w:rsidR="0097349F">
        <w:rPr>
          <w:rFonts w:hAnsi="Sylfaen" w:ascii="Sylfaen"/>
        </w:rPr>
        <w:t xml:space="preserve">VSRH </w:t>
      </w:r>
      <w:r w:rsidR="00D014E9">
        <w:rPr>
          <w:rFonts w:hAnsi="Sylfaen" w:ascii="Sylfaen"/>
        </w:rPr>
        <w:t>preinači presudu</w:t>
      </w:r>
      <w:r w:rsidR="0097349F">
        <w:rPr>
          <w:rFonts w:hAnsi="Sylfaen" w:ascii="Sylfaen"/>
        </w:rPr>
        <w:t xml:space="preserve"> ua korist društva Montmontaža d. d. </w:t>
      </w:r>
      <w:r w:rsidR="00D014E9">
        <w:rPr>
          <w:rFonts w:hAnsi="Sylfaen" w:ascii="Sylfaen"/>
        </w:rPr>
        <w:t xml:space="preserve"> ili ukine presude i vrati na ponovni postupka. U navedenom slučaju, stečajnom dužniku bi otpala</w:t>
      </w:r>
      <w:r w:rsidR="0097349F">
        <w:rPr>
          <w:rFonts w:hAnsi="Sylfaen" w:ascii="Sylfaen"/>
        </w:rPr>
        <w:t xml:space="preserve"> pravna osnova ne temelju koje</w:t>
      </w:r>
      <w:r w:rsidR="00D014E9">
        <w:rPr>
          <w:rFonts w:hAnsi="Sylfaen" w:ascii="Sylfaen"/>
        </w:rPr>
        <w:t xml:space="preserve"> je namiren te bi bio u obvezi iznos od </w:t>
      </w:r>
      <w:r w:rsidR="0097349F">
        <w:rPr>
          <w:rFonts w:hAnsi="Sylfaen" w:ascii="Sylfaen"/>
        </w:rPr>
        <w:t xml:space="preserve">13.747.853,59 kn </w:t>
      </w:r>
      <w:r w:rsidR="00D014E9">
        <w:rPr>
          <w:rFonts w:hAnsi="Sylfaen" w:ascii="Sylfaen"/>
        </w:rPr>
        <w:t xml:space="preserve">vratiti nazad kao stečeno bez osnove. Sukladno odredbi čl. 1115. Zakona o obveznim odnosima kamate bi tekle tek od postavljanja takvog zahtjeva pa </w:t>
      </w:r>
      <w:r w:rsidR="00362A15">
        <w:rPr>
          <w:rFonts w:hAnsi="Sylfaen" w:ascii="Sylfaen"/>
        </w:rPr>
        <w:t xml:space="preserve">sukladno iznesenome postoji i potencijalna obveza ovdje stečajnog dužnika, ovisno o ishodu postupka po izvanrednom pravom lijeku,  na iznos od  </w:t>
      </w:r>
      <w:r w:rsidR="00362A15" w:rsidRPr="00FC7F88">
        <w:rPr>
          <w:rFonts w:hAnsi="Sylfaen" w:ascii="Sylfaen"/>
        </w:rPr>
        <w:t>13.747.853,59 kn</w:t>
      </w:r>
      <w:r w:rsidR="00362A15">
        <w:rPr>
          <w:rFonts w:hAnsi="Sylfaen" w:ascii="Sylfaen"/>
        </w:rPr>
        <w:t>.</w:t>
      </w:r>
      <w:r w:rsidR="00D014E9">
        <w:rPr>
          <w:rFonts w:hAnsi="Sylfaen" w:ascii="Sylfaen"/>
        </w:rPr>
        <w:t xml:space="preserve">  </w:t>
      </w:r>
    </w:p>
    <w:p w:rsidRDefault="00FC7F88" w:rsidP="000221D3" w:rsidR="00FC7F88">
      <w:pPr>
        <w:jc w:val="both"/>
        <w:rPr>
          <w:rFonts w:hAnsi="Sylfaen" w:ascii="Sylfaen"/>
          <w:color w:val="FF0000"/>
        </w:rPr>
      </w:pPr>
    </w:p>
    <w:p w:rsidRDefault="00CE78FB" w:rsidP="000221D3" w:rsidR="00CE78FB" w:rsidRPr="00FD03C4">
      <w:pPr>
        <w:jc w:val="both"/>
        <w:rPr>
          <w:rFonts w:hAnsi="Sylfaen" w:ascii="Sylfaen"/>
        </w:rPr>
      </w:pPr>
      <w:r w:rsidRPr="00FD03C4">
        <w:rPr>
          <w:rFonts w:hAnsi="Sylfaen" w:ascii="Sylfaen"/>
        </w:rPr>
        <w:t>Glede</w:t>
      </w:r>
      <w:r w:rsidR="00FD03C4" w:rsidRPr="00FD03C4">
        <w:rPr>
          <w:rFonts w:hAnsi="Sylfaen" w:ascii="Sylfaen"/>
        </w:rPr>
        <w:t xml:space="preserve"> napadanih</w:t>
      </w:r>
      <w:r w:rsidRPr="00FD03C4">
        <w:rPr>
          <w:rFonts w:hAnsi="Sylfaen" w:ascii="Sylfaen"/>
        </w:rPr>
        <w:t xml:space="preserve"> predvidivih budućih obveza stečajne mase u iznosu od 1.498.187,14 kn pojašnjava se da se iznos od 500.000,00 kn odnosi na odvjetničke troškove po dosudi za št</w:t>
      </w:r>
      <w:r w:rsidR="0097349F">
        <w:rPr>
          <w:rFonts w:hAnsi="Sylfaen" w:ascii="Sylfaen"/>
        </w:rPr>
        <w:t>o se podrazumijevaju pravomoćno dosuđeni troškovi</w:t>
      </w:r>
      <w:r w:rsidRPr="00FD03C4">
        <w:rPr>
          <w:rFonts w:hAnsi="Sylfaen" w:ascii="Sylfaen"/>
        </w:rPr>
        <w:t xml:space="preserve"> zastupanja suprotne strane za slučaj da stečajni dužnik izgubi u sporu, a ne za troškove zastupanja po punomoćnicima stečajnog dužnika nastala prije podnošenja Pr</w:t>
      </w:r>
      <w:r w:rsidR="00BF0C2F" w:rsidRPr="00FD03C4">
        <w:rPr>
          <w:rFonts w:hAnsi="Sylfaen" w:ascii="Sylfaen"/>
        </w:rPr>
        <w:t>i</w:t>
      </w:r>
      <w:r w:rsidRPr="00FD03C4">
        <w:rPr>
          <w:rFonts w:hAnsi="Sylfaen" w:ascii="Sylfaen"/>
        </w:rPr>
        <w:t xml:space="preserve">jave o nedostatnosti kako se to pogrešno tumači u Mišljenju. </w:t>
      </w:r>
    </w:p>
    <w:p w:rsidRDefault="00FD03C4" w:rsidP="000221D3" w:rsidR="00FD03C4">
      <w:pPr>
        <w:jc w:val="both"/>
        <w:rPr>
          <w:rFonts w:hAnsi="Sylfaen" w:ascii="Sylfaen"/>
          <w:color w:val="FF0000"/>
        </w:rPr>
      </w:pPr>
    </w:p>
    <w:p w:rsidRDefault="00CE78FB" w:rsidP="000221D3" w:rsidR="00FD03C4" w:rsidRPr="00FD03C4">
      <w:pPr>
        <w:jc w:val="both"/>
        <w:rPr>
          <w:rFonts w:hAnsi="Sylfaen" w:ascii="Sylfaen"/>
        </w:rPr>
      </w:pPr>
      <w:r w:rsidRPr="00FD03C4">
        <w:rPr>
          <w:rFonts w:hAnsi="Sylfaen" w:ascii="Sylfaen"/>
        </w:rPr>
        <w:t>Glede iznosa od 60.000,00 kn na ime troškova vještačenja skreće se pozornost da je u tij</w:t>
      </w:r>
      <w:r w:rsidR="00340C32">
        <w:rPr>
          <w:rFonts w:hAnsi="Sylfaen" w:ascii="Sylfaen"/>
        </w:rPr>
        <w:t>eku gotovo 500 sudskih postupka</w:t>
      </w:r>
      <w:r w:rsidR="00FD03C4">
        <w:rPr>
          <w:rFonts w:hAnsi="Sylfaen" w:ascii="Sylfaen"/>
        </w:rPr>
        <w:t>, a o kojem budućem ishodu spora i naplati</w:t>
      </w:r>
      <w:r w:rsidR="00340C32">
        <w:rPr>
          <w:rFonts w:hAnsi="Sylfaen" w:ascii="Sylfaen"/>
        </w:rPr>
        <w:t xml:space="preserve">, sve </w:t>
      </w:r>
      <w:r w:rsidR="00FD03C4">
        <w:rPr>
          <w:rFonts w:hAnsi="Sylfaen" w:ascii="Sylfaen"/>
        </w:rPr>
        <w:t xml:space="preserve">za korist povećanja stečajne mase ovisi i </w:t>
      </w:r>
      <w:r w:rsidR="0097349F">
        <w:rPr>
          <w:rFonts w:hAnsi="Sylfaen" w:ascii="Sylfaen"/>
        </w:rPr>
        <w:t xml:space="preserve">da za </w:t>
      </w:r>
      <w:r w:rsidR="00FD03C4">
        <w:rPr>
          <w:rFonts w:hAnsi="Sylfaen" w:ascii="Sylfaen"/>
        </w:rPr>
        <w:t xml:space="preserve">mogućnost njihova </w:t>
      </w:r>
      <w:r w:rsidR="00340C32">
        <w:rPr>
          <w:rFonts w:hAnsi="Sylfaen" w:ascii="Sylfaen"/>
        </w:rPr>
        <w:t xml:space="preserve">daljnjeg </w:t>
      </w:r>
      <w:r w:rsidR="00FD03C4">
        <w:rPr>
          <w:rFonts w:hAnsi="Sylfaen" w:ascii="Sylfaen"/>
        </w:rPr>
        <w:t xml:space="preserve">vođenja </w:t>
      </w:r>
      <w:r w:rsidR="0097349F">
        <w:rPr>
          <w:rFonts w:hAnsi="Sylfaen" w:ascii="Sylfaen"/>
        </w:rPr>
        <w:t>potrebno predujmljivanje</w:t>
      </w:r>
      <w:r w:rsidR="00FD03C4">
        <w:rPr>
          <w:rFonts w:hAnsi="Sylfaen" w:ascii="Sylfaen"/>
        </w:rPr>
        <w:t xml:space="preserve"> sredstava za dokazne prijedloge na ime vještačenja, budući je stečajni dužnik banka koji tužbeni zahtjevi su upravljeni </w:t>
      </w:r>
      <w:r w:rsidRPr="00FD03C4">
        <w:rPr>
          <w:rFonts w:hAnsi="Sylfaen" w:ascii="Sylfaen"/>
        </w:rPr>
        <w:t xml:space="preserve"> </w:t>
      </w:r>
      <w:r w:rsidR="00FD03C4">
        <w:rPr>
          <w:rFonts w:hAnsi="Sylfaen" w:ascii="Sylfaen"/>
        </w:rPr>
        <w:t>na isplatu po kunskim i devizni</w:t>
      </w:r>
      <w:r w:rsidR="00340C32">
        <w:rPr>
          <w:rFonts w:hAnsi="Sylfaen" w:ascii="Sylfaen"/>
        </w:rPr>
        <w:t>h</w:t>
      </w:r>
      <w:r w:rsidR="00FD03C4">
        <w:rPr>
          <w:rFonts w:hAnsi="Sylfaen" w:ascii="Sylfaen"/>
        </w:rPr>
        <w:t xml:space="preserve"> kreditima za sto su nužna i </w:t>
      </w:r>
      <w:r w:rsidR="00340C32">
        <w:rPr>
          <w:rFonts w:hAnsi="Sylfaen" w:ascii="Sylfaen"/>
        </w:rPr>
        <w:t>knjigovodstveno</w:t>
      </w:r>
      <w:r w:rsidR="00FD03C4">
        <w:rPr>
          <w:rFonts w:hAnsi="Sylfaen" w:ascii="Sylfaen"/>
        </w:rPr>
        <w:t xml:space="preserve"> financijska </w:t>
      </w:r>
      <w:r w:rsidRPr="00FD03C4">
        <w:rPr>
          <w:rFonts w:hAnsi="Sylfaen" w:ascii="Sylfaen"/>
        </w:rPr>
        <w:t>vještačenja</w:t>
      </w:r>
      <w:r w:rsidR="00FD03C4">
        <w:rPr>
          <w:rFonts w:hAnsi="Sylfaen" w:ascii="Sylfaen"/>
        </w:rPr>
        <w:t xml:space="preserve"> </w:t>
      </w:r>
      <w:r w:rsidR="00BF0C2F" w:rsidRPr="00FD03C4">
        <w:rPr>
          <w:rFonts w:hAnsi="Sylfaen" w:ascii="Sylfaen"/>
        </w:rPr>
        <w:t xml:space="preserve"> ( </w:t>
      </w:r>
      <w:r w:rsidR="00340C32">
        <w:rPr>
          <w:rFonts w:hAnsi="Sylfaen" w:ascii="Sylfaen"/>
        </w:rPr>
        <w:t>u navedene</w:t>
      </w:r>
      <w:r w:rsidR="00BF0C2F" w:rsidRPr="00FD03C4">
        <w:rPr>
          <w:rFonts w:hAnsi="Sylfaen" w:ascii="Sylfaen"/>
        </w:rPr>
        <w:t xml:space="preserve"> troškove su projekcije i sudskih pristojbi i izlazaka sudskih ovršitelja i slično)</w:t>
      </w:r>
      <w:r w:rsidR="00340C32">
        <w:rPr>
          <w:rFonts w:hAnsi="Sylfaen" w:ascii="Sylfaen"/>
        </w:rPr>
        <w:t>. Posebno se upire i na predložena</w:t>
      </w:r>
      <w:r w:rsidRPr="00FD03C4">
        <w:rPr>
          <w:rFonts w:hAnsi="Sylfaen" w:ascii="Sylfaen"/>
        </w:rPr>
        <w:t xml:space="preserve"> vještačenja u predmetu </w:t>
      </w:r>
      <w:r w:rsidRPr="00FD03C4">
        <w:rPr>
          <w:rFonts w:hAnsi="Sylfaen" w:ascii="Sylfaen"/>
        </w:rPr>
        <w:lastRenderedPageBreak/>
        <w:t>Glum</w:t>
      </w:r>
      <w:r w:rsidR="00A64D5A" w:rsidRPr="00FD03C4">
        <w:rPr>
          <w:rFonts w:hAnsi="Sylfaen" w:ascii="Sylfaen"/>
        </w:rPr>
        <w:t>i</w:t>
      </w:r>
      <w:r w:rsidRPr="00FD03C4">
        <w:rPr>
          <w:rFonts w:hAnsi="Sylfaen" w:ascii="Sylfaen"/>
        </w:rPr>
        <w:t>na banka d. d. u stečaju c/a DAB</w:t>
      </w:r>
      <w:r w:rsidR="00BF0C2F" w:rsidRPr="00FD03C4">
        <w:rPr>
          <w:rFonts w:hAnsi="Sylfaen" w:ascii="Sylfaen"/>
        </w:rPr>
        <w:t xml:space="preserve"> </w:t>
      </w:r>
      <w:r w:rsidR="00A64D5A" w:rsidRPr="00FD03C4">
        <w:rPr>
          <w:rFonts w:hAnsi="Sylfaen" w:ascii="Sylfaen"/>
        </w:rPr>
        <w:t>koji postupak se vodi pred Trgovačk</w:t>
      </w:r>
      <w:r w:rsidR="00340C32">
        <w:rPr>
          <w:rFonts w:hAnsi="Sylfaen" w:ascii="Sylfaen"/>
        </w:rPr>
        <w:t>im sudom u Zagrebu pod brojem</w:t>
      </w:r>
      <w:r w:rsidR="00A64D5A" w:rsidRPr="00FD03C4">
        <w:rPr>
          <w:rFonts w:hAnsi="Sylfaen" w:ascii="Sylfaen"/>
        </w:rPr>
        <w:t xml:space="preserve"> P-2379/10</w:t>
      </w:r>
      <w:r w:rsidR="0097349F">
        <w:rPr>
          <w:rFonts w:hAnsi="Sylfaen" w:ascii="Sylfaen"/>
        </w:rPr>
        <w:t>,</w:t>
      </w:r>
      <w:r w:rsidR="00A64D5A" w:rsidRPr="00FD03C4">
        <w:rPr>
          <w:rFonts w:hAnsi="Sylfaen" w:ascii="Sylfaen"/>
        </w:rPr>
        <w:t xml:space="preserve"> </w:t>
      </w:r>
      <w:r w:rsidR="00BF0C2F" w:rsidRPr="00FD03C4">
        <w:rPr>
          <w:rFonts w:hAnsi="Sylfaen" w:ascii="Sylfaen"/>
        </w:rPr>
        <w:t>kako je naprijed</w:t>
      </w:r>
      <w:r w:rsidR="0097349F">
        <w:rPr>
          <w:rFonts w:hAnsi="Sylfaen" w:ascii="Sylfaen"/>
        </w:rPr>
        <w:t xml:space="preserve"> sve</w:t>
      </w:r>
      <w:r w:rsidR="00BF0C2F" w:rsidRPr="00FD03C4">
        <w:rPr>
          <w:rFonts w:hAnsi="Sylfaen" w:ascii="Sylfaen"/>
        </w:rPr>
        <w:t xml:space="preserve"> opisano budući su predložene tri vrste vještačenja</w:t>
      </w:r>
      <w:r w:rsidRPr="00FD03C4">
        <w:rPr>
          <w:rFonts w:hAnsi="Sylfaen" w:ascii="Sylfaen"/>
        </w:rPr>
        <w:t xml:space="preserve">, te ukoliko bi </w:t>
      </w:r>
      <w:r w:rsidR="0097349F">
        <w:rPr>
          <w:rFonts w:hAnsi="Sylfaen" w:ascii="Sylfaen"/>
        </w:rPr>
        <w:t xml:space="preserve">u konačnici </w:t>
      </w:r>
      <w:r w:rsidRPr="00FD03C4">
        <w:rPr>
          <w:rFonts w:hAnsi="Sylfaen" w:ascii="Sylfaen"/>
        </w:rPr>
        <w:t xml:space="preserve">stečajni dužnik uspio u navedenom sporu, bila bi izrazita korist za namirenje ne samo vjerovnika stečajne mase nego i za namirenje stečajnih vjerovnika. </w:t>
      </w:r>
    </w:p>
    <w:p w:rsidRDefault="00FD03C4" w:rsidP="000221D3" w:rsidR="00FD03C4">
      <w:pPr>
        <w:jc w:val="both"/>
        <w:rPr>
          <w:rFonts w:hAnsi="Sylfaen" w:ascii="Sylfaen"/>
          <w:color w:val="FF0000"/>
        </w:rPr>
      </w:pPr>
    </w:p>
    <w:p w:rsidRDefault="00FD03C4" w:rsidP="000221D3" w:rsidR="00FD03C4" w:rsidRPr="00340C32">
      <w:pPr>
        <w:jc w:val="both"/>
        <w:rPr>
          <w:rFonts w:hAnsi="Sylfaen" w:ascii="Sylfaen"/>
        </w:rPr>
      </w:pPr>
      <w:r w:rsidRPr="00340C32">
        <w:rPr>
          <w:rFonts w:hAnsi="Sylfaen" w:ascii="Sylfaen"/>
        </w:rPr>
        <w:t>Iznos od 1.498.187,14 kn na ime predvidivih troškova odnosi se na tromjesečno razdoblje što bi iznosilo slijedom toga 499.395,71 kn mjesečno.</w:t>
      </w:r>
    </w:p>
    <w:p w:rsidRDefault="00FD03C4" w:rsidP="000221D3" w:rsidR="00FD03C4">
      <w:pPr>
        <w:jc w:val="both"/>
        <w:rPr>
          <w:rFonts w:hAnsi="Sylfaen" w:ascii="Sylfaen"/>
          <w:color w:val="FF0000"/>
        </w:rPr>
      </w:pPr>
    </w:p>
    <w:p w:rsidRDefault="00340C32" w:rsidP="000221D3" w:rsidR="00CE78FB" w:rsidRPr="00870E70">
      <w:pPr>
        <w:jc w:val="both"/>
        <w:rPr>
          <w:rFonts w:hAnsi="Sylfaen" w:ascii="Sylfaen"/>
        </w:rPr>
      </w:pPr>
      <w:r w:rsidRPr="00870E70">
        <w:rPr>
          <w:rFonts w:hAnsi="Sylfaen" w:ascii="Sylfaen"/>
        </w:rPr>
        <w:t>Stoga zaključak</w:t>
      </w:r>
      <w:r w:rsidR="00CE78FB" w:rsidRPr="00870E70">
        <w:rPr>
          <w:rFonts w:hAnsi="Sylfaen" w:ascii="Sylfaen"/>
        </w:rPr>
        <w:t xml:space="preserve"> u Mišljenju da </w:t>
      </w:r>
      <w:r w:rsidRPr="00870E70">
        <w:rPr>
          <w:rFonts w:hAnsi="Sylfaen" w:ascii="Sylfaen"/>
        </w:rPr>
        <w:t>bi dostatni troškovi bili oko 34</w:t>
      </w:r>
      <w:r w:rsidR="00CE78FB" w:rsidRPr="00870E70">
        <w:rPr>
          <w:rFonts w:hAnsi="Sylfaen" w:ascii="Sylfaen"/>
        </w:rPr>
        <w:t xml:space="preserve">0.000,00 kn </w:t>
      </w:r>
      <w:r w:rsidRPr="00870E70">
        <w:rPr>
          <w:rFonts w:hAnsi="Sylfaen" w:ascii="Sylfaen"/>
        </w:rPr>
        <w:t xml:space="preserve"> mjesečno i nije tako daleko od predviđenih 499.395,71 kn koju je predvidjela stečajna upraviteljica, imajući u obzir da su u navedenim projekcijama i obveze suprotnoj strani za slučaj budućeg uspjeha u sporu</w:t>
      </w:r>
      <w:r w:rsidR="0097349F">
        <w:rPr>
          <w:rFonts w:hAnsi="Sylfaen" w:ascii="Sylfaen"/>
        </w:rPr>
        <w:t xml:space="preserve"> koja projekcija se pogrešno tumači u Mišljenju</w:t>
      </w:r>
      <w:r w:rsidRPr="00870E70">
        <w:rPr>
          <w:rFonts w:hAnsi="Sylfaen" w:ascii="Sylfaen"/>
        </w:rPr>
        <w:t xml:space="preserve">. </w:t>
      </w:r>
      <w:r w:rsidR="0097349F">
        <w:rPr>
          <w:rFonts w:hAnsi="Sylfaen" w:ascii="Sylfaen"/>
        </w:rPr>
        <w:t>Samo se uzgred istiće</w:t>
      </w:r>
      <w:r w:rsidRPr="00870E70">
        <w:rPr>
          <w:rFonts w:hAnsi="Sylfaen" w:ascii="Sylfaen"/>
        </w:rPr>
        <w:t xml:space="preserve"> se da su vjerovnici naveli u Mišljenju da bi trošak postupka bio cca 340.000,00 kn mjesečno, zaboravljajući pritom navesti i svoju projekciju isplate, 25.000.000,00 kn odmah, a ostalo na rate odnosno 1.100.000,00 kn mjesečno na ime njihova potraživanja, što bi onda iznosilo 1.440.000,000 kn mjesečno, o kojoj nemogućnosti dinamike isplate je matematički prikazano naprijed u izvješću.</w:t>
      </w:r>
      <w:r w:rsidR="0097349F">
        <w:rPr>
          <w:rFonts w:hAnsi="Sylfaen" w:ascii="Sylfaen"/>
        </w:rPr>
        <w:t xml:space="preserve"> Stoga su navodi u Mišljenju pogrešni i paušalni.</w:t>
      </w:r>
    </w:p>
    <w:p w:rsidRDefault="000221D3" w:rsidP="000221D3" w:rsidR="000221D3">
      <w:pPr>
        <w:jc w:val="both"/>
        <w:rPr>
          <w:rFonts w:hAnsi="Sylfaen" w:ascii="Sylfaen"/>
          <w:color w:val="FF0000"/>
        </w:rPr>
      </w:pPr>
    </w:p>
    <w:p w:rsidRDefault="00475760" w:rsidP="00475760" w:rsidR="00D162DC" w:rsidRPr="0097349F">
      <w:pPr>
        <w:jc w:val="both"/>
        <w:rPr>
          <w:rFonts w:hAnsi="Sylfaen" w:ascii="Sylfaen"/>
          <w:b/>
        </w:rPr>
      </w:pPr>
      <w:r w:rsidRPr="0097349F">
        <w:rPr>
          <w:rFonts w:hAnsi="Sylfaen" w:ascii="Sylfaen"/>
          <w:b/>
        </w:rPr>
        <w:t xml:space="preserve">U točki </w:t>
      </w:r>
      <w:r w:rsidR="00D162DC" w:rsidRPr="0097349F">
        <w:rPr>
          <w:rFonts w:hAnsi="Sylfaen" w:ascii="Sylfaen"/>
          <w:b/>
        </w:rPr>
        <w:t>VI)</w:t>
      </w:r>
      <w:r w:rsidRPr="0097349F">
        <w:rPr>
          <w:rFonts w:hAnsi="Sylfaen" w:ascii="Sylfaen"/>
          <w:b/>
        </w:rPr>
        <w:t xml:space="preserve"> i VII) Mišljenja </w:t>
      </w:r>
      <w:r w:rsidR="00D162DC" w:rsidRPr="0097349F">
        <w:rPr>
          <w:rFonts w:hAnsi="Sylfaen" w:ascii="Sylfaen"/>
          <w:b/>
        </w:rPr>
        <w:t xml:space="preserve"> </w:t>
      </w:r>
      <w:r w:rsidRPr="0097349F">
        <w:rPr>
          <w:rFonts w:hAnsi="Sylfaen" w:ascii="Sylfaen"/>
          <w:b/>
        </w:rPr>
        <w:t>naznačeno je "</w:t>
      </w:r>
      <w:r w:rsidR="00D162DC" w:rsidRPr="0097349F">
        <w:rPr>
          <w:rFonts w:hAnsi="Sylfaen" w:ascii="Sylfaen"/>
          <w:b/>
        </w:rPr>
        <w:t>Iz svega prije navedenog proizlazi da je u pitanju ili veliki nesporazum i očita pogreška stečajne upraviteljice, te previd stečajnog suca koji je dopustio objavljivanje predmetne Prijave o nedostatnosti stečajne mase ili se radi o situaciji koja će biti predmet nekih drugih postupaka.</w:t>
      </w:r>
    </w:p>
    <w:p w:rsidRDefault="005A46AC" w:rsidP="00475760" w:rsidR="005A46AC">
      <w:pPr>
        <w:jc w:val="both"/>
        <w:rPr>
          <w:rFonts w:hAnsi="Sylfaen" w:ascii="Sylfaen"/>
        </w:rPr>
      </w:pPr>
    </w:p>
    <w:p w:rsidRDefault="005A46AC" w:rsidP="00475760" w:rsidR="00340C32" w:rsidRPr="005A46AC">
      <w:pPr>
        <w:jc w:val="both"/>
        <w:rPr>
          <w:rFonts w:hAnsi="Sylfaen" w:ascii="Sylfaen"/>
        </w:rPr>
      </w:pPr>
      <w:r w:rsidRPr="005A46AC">
        <w:rPr>
          <w:rFonts w:hAnsi="Sylfaen" w:ascii="Sylfaen"/>
        </w:rPr>
        <w:t xml:space="preserve">Za takve </w:t>
      </w:r>
      <w:r>
        <w:rPr>
          <w:rFonts w:hAnsi="Sylfaen" w:ascii="Sylfaen"/>
        </w:rPr>
        <w:t xml:space="preserve">radikalne </w:t>
      </w:r>
      <w:r w:rsidRPr="005A46AC">
        <w:rPr>
          <w:rFonts w:hAnsi="Sylfaen" w:ascii="Sylfaen"/>
        </w:rPr>
        <w:t>zaključke</w:t>
      </w:r>
      <w:r>
        <w:rPr>
          <w:rFonts w:hAnsi="Sylfaen" w:ascii="Sylfaen"/>
        </w:rPr>
        <w:t xml:space="preserve"> vjerovnika</w:t>
      </w:r>
      <w:r w:rsidR="0097349F" w:rsidRPr="005A46AC">
        <w:rPr>
          <w:rFonts w:hAnsi="Sylfaen" w:ascii="Sylfaen"/>
        </w:rPr>
        <w:t xml:space="preserve"> u Mišljenju </w:t>
      </w:r>
      <w:r w:rsidRPr="005A46AC">
        <w:rPr>
          <w:rFonts w:hAnsi="Sylfaen" w:ascii="Sylfaen"/>
        </w:rPr>
        <w:t xml:space="preserve">jedno se može utvrditi da </w:t>
      </w:r>
      <w:r>
        <w:rPr>
          <w:rFonts w:hAnsi="Sylfaen" w:ascii="Sylfaen"/>
        </w:rPr>
        <w:t xml:space="preserve">se </w:t>
      </w:r>
      <w:r w:rsidRPr="005A46AC">
        <w:rPr>
          <w:rFonts w:hAnsi="Sylfaen" w:ascii="Sylfaen"/>
        </w:rPr>
        <w:t>vjerovnici</w:t>
      </w:r>
      <w:r>
        <w:rPr>
          <w:rFonts w:hAnsi="Sylfaen" w:ascii="Sylfaen"/>
        </w:rPr>
        <w:t xml:space="preserve"> za naplatu svoje tražbine</w:t>
      </w:r>
      <w:r w:rsidRPr="005A46AC">
        <w:rPr>
          <w:rFonts w:hAnsi="Sylfaen" w:ascii="Sylfaen"/>
        </w:rPr>
        <w:t xml:space="preserve"> </w:t>
      </w:r>
      <w:r>
        <w:rPr>
          <w:rFonts w:hAnsi="Sylfaen" w:ascii="Sylfaen"/>
        </w:rPr>
        <w:t xml:space="preserve">koriste elementima prijetnje i objedama na račun ne samo stečajne upraviteljice nego </w:t>
      </w:r>
      <w:r w:rsidR="00360491">
        <w:rPr>
          <w:rFonts w:hAnsi="Sylfaen" w:ascii="Sylfaen"/>
        </w:rPr>
        <w:t xml:space="preserve">samoga </w:t>
      </w:r>
      <w:r>
        <w:rPr>
          <w:rFonts w:hAnsi="Sylfaen" w:ascii="Sylfaen"/>
        </w:rPr>
        <w:t>suda. Obveza stečajne upraviteljice kao i suda da postupaju po zakonu nikako ne smije biti podvrgnuta neutemeljenim i neprihvatljivim izričajima kojima nije mjesto niti u poslovnom komuniciranju, a kamoli u sudskom postupku, ovom ili bilo kojem drugom.</w:t>
      </w:r>
    </w:p>
    <w:p w:rsidRDefault="00340C32" w:rsidP="00475760" w:rsidR="00340C32">
      <w:pPr>
        <w:jc w:val="both"/>
        <w:rPr>
          <w:rFonts w:hAnsi="Sylfaen" w:ascii="Sylfaen"/>
          <w:b/>
        </w:rPr>
      </w:pPr>
    </w:p>
    <w:p w:rsidRDefault="00D162DC" w:rsidP="00475760" w:rsidR="00D162DC" w:rsidRPr="00475760">
      <w:pPr>
        <w:jc w:val="both"/>
        <w:rPr>
          <w:rFonts w:hAnsi="Sylfaen" w:ascii="Sylfaen"/>
          <w:b/>
        </w:rPr>
      </w:pPr>
      <w:r w:rsidRPr="00475760">
        <w:rPr>
          <w:rFonts w:hAnsi="Sylfaen" w:ascii="Sylfaen"/>
          <w:b/>
        </w:rPr>
        <w:t>VII) Slijedom svega prije navedenoga vjerovnici predlažu da stečajni sudac u okviru svojih nadležnosti i po službenoj dužnosti temeljem čl. 17 st.1. t.3 i 9 Stečajnog zakona odbaci odnosno odbije Prijavu nedostatnosti stečajne mase, stečajne upraviteljice kao u cijelosti neosnovanu odnosno da dade stečajnoj upraviteljici obvezatnu uputu kojom stečajna upraviteljica treba prikazati imovinu stečajne mase Glumina banka d.d. u stečaju na istinit i zakonit način.</w:t>
      </w:r>
    </w:p>
    <w:p w:rsidRDefault="00D162DC" w:rsidP="00475760" w:rsidR="00D162DC" w:rsidRPr="00475760">
      <w:pPr>
        <w:jc w:val="both"/>
        <w:rPr>
          <w:rFonts w:hAnsi="Sylfaen" w:ascii="Sylfaen"/>
          <w:b/>
        </w:rPr>
      </w:pPr>
      <w:r w:rsidRPr="00475760">
        <w:rPr>
          <w:rFonts w:hAnsi="Sylfaen" w:ascii="Sylfaen"/>
          <w:b/>
        </w:rPr>
        <w:t xml:space="preserve">Ukoliko stečajni sudac postupi po prijedlogu vjerovnika, vjerovnici izjavljuju da ostaju kod svojih prijedloga za obročno namirenje, na način da se omogući daljnji rad stečajnog dužnika i njegova puna likvidnost, a ukoliko stečajni sudac prihvati prijavu nedostatnosti stečajne mase, da naloži stečajnoj upraviteljici postupanje temeljem članka 205.st.3. Stečajnog zakona. </w:t>
      </w:r>
    </w:p>
    <w:p w:rsidRDefault="000221D3" w:rsidP="000221D3" w:rsidR="000221D3">
      <w:pPr>
        <w:jc w:val="both"/>
        <w:rPr>
          <w:rFonts w:hAnsi="Sylfaen" w:ascii="Sylfaen"/>
          <w:color w:val="FF0000"/>
        </w:rPr>
      </w:pPr>
    </w:p>
    <w:p w:rsidRDefault="00360491" w:rsidP="000221D3" w:rsidR="00360491">
      <w:pPr>
        <w:jc w:val="both"/>
        <w:rPr>
          <w:rFonts w:hAnsi="Sylfaen" w:ascii="Sylfaen"/>
        </w:rPr>
      </w:pPr>
    </w:p>
    <w:p w:rsidRDefault="00475760" w:rsidP="000221D3" w:rsidR="00E66784" w:rsidRPr="004C3465">
      <w:pPr>
        <w:jc w:val="both"/>
        <w:rPr>
          <w:rFonts w:hAnsi="Sylfaen" w:ascii="Sylfaen"/>
        </w:rPr>
      </w:pPr>
      <w:r w:rsidRPr="004C3465">
        <w:rPr>
          <w:rFonts w:hAnsi="Sylfaen" w:ascii="Sylfaen"/>
        </w:rPr>
        <w:lastRenderedPageBreak/>
        <w:t>Glede naprijed navedenog stečajna upraviteljica je sukladno pozitivnim zakonskim odredbama podnijela sudu Prijavu o nedostatnosti stečajne mase suklad</w:t>
      </w:r>
      <w:r w:rsidR="00E66784" w:rsidRPr="004C3465">
        <w:rPr>
          <w:rFonts w:hAnsi="Sylfaen" w:ascii="Sylfaen"/>
        </w:rPr>
        <w:t>no čl. 204. do Stečajnog zakona.</w:t>
      </w:r>
    </w:p>
    <w:p w:rsidRDefault="005A46AC" w:rsidP="000221D3" w:rsidR="005A46AC" w:rsidRPr="004C3465">
      <w:pPr>
        <w:jc w:val="both"/>
        <w:rPr>
          <w:rFonts w:hAnsi="Sylfaen" w:ascii="Sylfaen"/>
        </w:rPr>
      </w:pPr>
    </w:p>
    <w:p w:rsidRDefault="00475760" w:rsidP="00E66784" w:rsidR="004C3465" w:rsidRPr="004C3465">
      <w:pPr>
        <w:jc w:val="both"/>
        <w:rPr>
          <w:rFonts w:hAnsi="Sylfaen" w:ascii="Sylfaen"/>
        </w:rPr>
      </w:pPr>
      <w:r w:rsidRPr="004C3465">
        <w:rPr>
          <w:rFonts w:hAnsi="Sylfaen" w:ascii="Sylfaen"/>
        </w:rPr>
        <w:t xml:space="preserve">Samo se uzgred spominje da se u naprijed citiranom Mišljenju vjerovnika ostalih obveza stečajne mase iznose </w:t>
      </w:r>
      <w:r w:rsidR="004C3465" w:rsidRPr="004C3465">
        <w:rPr>
          <w:rFonts w:hAnsi="Sylfaen" w:ascii="Sylfaen"/>
        </w:rPr>
        <w:t xml:space="preserve">neutemeljene i paušalne </w:t>
      </w:r>
      <w:r w:rsidRPr="004C3465">
        <w:rPr>
          <w:rFonts w:hAnsi="Sylfaen" w:ascii="Sylfaen"/>
        </w:rPr>
        <w:t>tvrdnje da nisu ispunjeni uvjeti sukladno čl. 204. Stečajnog zako</w:t>
      </w:r>
      <w:r w:rsidR="00E66784" w:rsidRPr="004C3465">
        <w:rPr>
          <w:rFonts w:hAnsi="Sylfaen" w:ascii="Sylfaen"/>
        </w:rPr>
        <w:t>na</w:t>
      </w:r>
      <w:r w:rsidR="004C3465" w:rsidRPr="004C3465">
        <w:rPr>
          <w:rFonts w:hAnsi="Sylfaen" w:ascii="Sylfaen"/>
        </w:rPr>
        <w:t xml:space="preserve"> te da se Prijava stavi izvan snage</w:t>
      </w:r>
      <w:r w:rsidR="005A46AC" w:rsidRPr="004C3465">
        <w:rPr>
          <w:rFonts w:hAnsi="Sylfaen" w:ascii="Sylfaen"/>
        </w:rPr>
        <w:t>, ali se odmah</w:t>
      </w:r>
      <w:r w:rsidR="004C3465" w:rsidRPr="004C3465">
        <w:rPr>
          <w:rFonts w:hAnsi="Sylfaen" w:ascii="Sylfaen"/>
        </w:rPr>
        <w:t xml:space="preserve"> istodobno</w:t>
      </w:r>
      <w:r w:rsidR="005A46AC" w:rsidRPr="004C3465">
        <w:rPr>
          <w:rFonts w:hAnsi="Sylfaen" w:ascii="Sylfaen"/>
        </w:rPr>
        <w:t xml:space="preserve"> traži i isplata</w:t>
      </w:r>
      <w:r w:rsidR="004C3465">
        <w:rPr>
          <w:rFonts w:hAnsi="Sylfaen" w:ascii="Sylfaen"/>
        </w:rPr>
        <w:t xml:space="preserve"> sutradan nakon podnošenja iste</w:t>
      </w:r>
      <w:r w:rsidR="005A46AC" w:rsidRPr="004C3465">
        <w:rPr>
          <w:rFonts w:hAnsi="Sylfaen" w:ascii="Sylfaen"/>
        </w:rPr>
        <w:t>.</w:t>
      </w:r>
    </w:p>
    <w:p w:rsidRDefault="004C3465" w:rsidP="00E66784" w:rsidR="004C3465" w:rsidRPr="004C3465">
      <w:pPr>
        <w:jc w:val="both"/>
        <w:rPr>
          <w:rFonts w:hAnsi="Sylfaen" w:ascii="Sylfaen"/>
        </w:rPr>
      </w:pPr>
    </w:p>
    <w:p w:rsidRDefault="004C3465" w:rsidP="00E66784" w:rsidR="0064221C" w:rsidRPr="004C3465">
      <w:pPr>
        <w:jc w:val="both"/>
        <w:rPr>
          <w:rFonts w:hAnsi="Sylfaen" w:ascii="Sylfaen"/>
        </w:rPr>
      </w:pPr>
      <w:r w:rsidRPr="004C3465">
        <w:rPr>
          <w:rFonts w:hAnsi="Sylfaen" w:ascii="Sylfaen"/>
        </w:rPr>
        <w:t xml:space="preserve">Tako je učinjeno od strane vjerovnika i na temelju </w:t>
      </w:r>
      <w:r w:rsidR="00475760" w:rsidRPr="004C3465">
        <w:rPr>
          <w:rFonts w:hAnsi="Sylfaen" w:ascii="Sylfaen"/>
        </w:rPr>
        <w:t>Zahtjev</w:t>
      </w:r>
      <w:r w:rsidRPr="004C3465">
        <w:rPr>
          <w:rFonts w:hAnsi="Sylfaen" w:ascii="Sylfaen"/>
        </w:rPr>
        <w:t xml:space="preserve">a istih vjerovnika ostalih obveza stečajne mase podnesen također sudu </w:t>
      </w:r>
      <w:r>
        <w:rPr>
          <w:rFonts w:hAnsi="Sylfaen" w:ascii="Sylfaen"/>
        </w:rPr>
        <w:t>dana 24.09.2018. god.</w:t>
      </w:r>
      <w:r w:rsidRPr="004C3465">
        <w:rPr>
          <w:rFonts w:hAnsi="Sylfaen" w:ascii="Sylfaen"/>
        </w:rPr>
        <w:t xml:space="preserve">, a </w:t>
      </w:r>
      <w:r w:rsidR="00E66784" w:rsidRPr="004C3465">
        <w:rPr>
          <w:rFonts w:hAnsi="Sylfaen" w:ascii="Sylfaen"/>
        </w:rPr>
        <w:t xml:space="preserve">u kojem </w:t>
      </w:r>
      <w:r w:rsidRPr="004C3465">
        <w:rPr>
          <w:rFonts w:hAnsi="Sylfaen" w:ascii="Sylfaen"/>
        </w:rPr>
        <w:t xml:space="preserve">zahtjevu </w:t>
      </w:r>
      <w:r w:rsidR="00E66784" w:rsidRPr="004C3465">
        <w:rPr>
          <w:rFonts w:hAnsi="Sylfaen" w:ascii="Sylfaen"/>
        </w:rPr>
        <w:t>vjerovnici ostalih obveza stečajna mase "upućuju da stečajna upraviteljica do dana 24.09.2018. god. nije postupila sukladno Prijavi o nedostatnosti stečajne mase od dana 20.09.2018. god. te da stečajni sudac odmah dade uputu stečajnoj upraviteljici da odmah namiri vjerovnike u razmjernom djelu temeljem čl. 205. st.3. u vezi s čl. 85. st. 2. Stečajnog zakona".</w:t>
      </w:r>
    </w:p>
    <w:p w:rsidRDefault="004C3465" w:rsidP="00E66784" w:rsidR="004C3465" w:rsidRPr="004C3465">
      <w:pPr>
        <w:jc w:val="both"/>
        <w:rPr>
          <w:rFonts w:hAnsi="Sylfaen" w:ascii="Sylfaen"/>
        </w:rPr>
      </w:pPr>
    </w:p>
    <w:p w:rsidRDefault="004C3465" w:rsidP="00E66784" w:rsidR="004C3465" w:rsidRPr="004C3465">
      <w:pPr>
        <w:jc w:val="both"/>
        <w:rPr>
          <w:rFonts w:hAnsi="Sylfaen" w:ascii="Sylfaen"/>
        </w:rPr>
      </w:pPr>
      <w:r w:rsidRPr="004C3465">
        <w:rPr>
          <w:rFonts w:hAnsi="Sylfaen" w:ascii="Sylfaen"/>
        </w:rPr>
        <w:t xml:space="preserve">Takovim postupanjem vjerovnika ostalih obveza stečajne mase očito je da samo podnošenje Prijave o nedostatnosti stečajne mase kao i sadržaj iste ipak </w:t>
      </w:r>
      <w:r>
        <w:rPr>
          <w:rFonts w:hAnsi="Sylfaen" w:ascii="Sylfaen"/>
        </w:rPr>
        <w:t xml:space="preserve">u konačnici </w:t>
      </w:r>
      <w:r w:rsidRPr="004C3465">
        <w:rPr>
          <w:rFonts w:hAnsi="Sylfaen" w:ascii="Sylfaen"/>
        </w:rPr>
        <w:t xml:space="preserve">drže na zakonu osnovanim. </w:t>
      </w:r>
    </w:p>
    <w:p w:rsidRDefault="004C3465" w:rsidP="00E66784" w:rsidR="004C3465">
      <w:pPr>
        <w:jc w:val="both"/>
        <w:rPr>
          <w:rFonts w:hAnsi="Sylfaen" w:ascii="Sylfaen"/>
          <w:color w:val="FF0000"/>
        </w:rPr>
      </w:pPr>
    </w:p>
    <w:p w:rsidRDefault="004C3465" w:rsidP="00E66784" w:rsidR="004C3465" w:rsidRPr="003411BF">
      <w:pPr>
        <w:jc w:val="both"/>
        <w:rPr>
          <w:rFonts w:hAnsi="Sylfaen" w:ascii="Sylfaen"/>
          <w:color w:val="FF0000"/>
        </w:rPr>
      </w:pPr>
    </w:p>
    <w:p w:rsidRDefault="0063367F" w:rsidP="00B03FA7" w:rsidR="0063367F" w:rsidRPr="004C629D">
      <w:pPr>
        <w:ind w:firstLine="720" w:left="3600"/>
        <w:jc w:val="both"/>
        <w:rPr>
          <w:rFonts w:hAnsi="Sylfaen" w:ascii="Sylfaen"/>
        </w:rPr>
      </w:pPr>
      <w:r w:rsidRPr="004C629D">
        <w:rPr>
          <w:rFonts w:hAnsi="Sylfaen" w:ascii="Sylfaen"/>
        </w:rPr>
        <w:t xml:space="preserve">Za </w:t>
      </w:r>
      <w:r w:rsidR="00781EA0" w:rsidRPr="004C629D">
        <w:rPr>
          <w:rFonts w:hAnsi="Sylfaen" w:ascii="Sylfaen"/>
        </w:rPr>
        <w:t>GLUMINA BANKA</w:t>
      </w:r>
      <w:r w:rsidR="00B03FA7" w:rsidRPr="004C629D">
        <w:rPr>
          <w:rFonts w:hAnsi="Sylfaen" w:ascii="Sylfaen"/>
        </w:rPr>
        <w:t xml:space="preserve">  d.d. u stečaju</w:t>
      </w:r>
      <w:r w:rsidRPr="004C629D">
        <w:rPr>
          <w:rFonts w:hAnsi="Sylfaen" w:ascii="Sylfaen"/>
        </w:rPr>
        <w:t xml:space="preserve"> </w:t>
      </w:r>
    </w:p>
    <w:p w:rsidRDefault="00781EA0" w:rsidP="00200D9D" w:rsidR="00686BB2" w:rsidRPr="004C629D">
      <w:pPr>
        <w:ind w:firstLine="720" w:left="3600"/>
        <w:jc w:val="both"/>
        <w:rPr>
          <w:rFonts w:hAnsi="Sylfaen" w:ascii="Sylfaen"/>
          <w:sz w:val="22"/>
          <w:szCs w:val="22"/>
        </w:rPr>
      </w:pPr>
      <w:r w:rsidRPr="004C629D">
        <w:rPr>
          <w:rFonts w:hAnsi="Sylfaen" w:ascii="Sylfaen"/>
        </w:rPr>
        <w:t>stečajna upraviteljica</w:t>
      </w:r>
      <w:r w:rsidR="0063367F" w:rsidRPr="004C629D">
        <w:rPr>
          <w:rFonts w:hAnsi="Sylfaen" w:ascii="Sylfaen"/>
        </w:rPr>
        <w:t xml:space="preserve"> Anamaria Ivanković</w:t>
      </w:r>
      <w:r w:rsidR="0063367F" w:rsidRPr="004C629D">
        <w:rPr>
          <w:rFonts w:hAnsi="Sylfaen" w:ascii="Sylfaen"/>
          <w:sz w:val="22"/>
          <w:szCs w:val="22"/>
        </w:rPr>
        <w:tab/>
      </w:r>
    </w:p>
    <w:p w:rsidRDefault="00874E70" w:rsidP="006448E9" w:rsidR="00874E70">
      <w:pPr>
        <w:jc w:val="both"/>
        <w:rPr>
          <w:rFonts w:hAnsi="Sylfaen" w:ascii="Sylfaen"/>
        </w:rPr>
      </w:pPr>
    </w:p>
    <w:p w:rsidRDefault="006448E9" w:rsidP="006448E9" w:rsidR="006448E9" w:rsidRPr="004C629D">
      <w:pPr>
        <w:jc w:val="both"/>
        <w:rPr>
          <w:rFonts w:hAnsi="Sylfaen" w:ascii="Sylfaen"/>
        </w:rPr>
      </w:pPr>
      <w:r w:rsidRPr="004C629D">
        <w:rPr>
          <w:rFonts w:hAnsi="Sylfaen" w:ascii="Sylfaen"/>
        </w:rPr>
        <w:t xml:space="preserve">U Zagrebu, </w:t>
      </w:r>
      <w:r w:rsidR="00875935">
        <w:rPr>
          <w:rFonts w:hAnsi="Sylfaen" w:ascii="Sylfaen"/>
        </w:rPr>
        <w:t>2</w:t>
      </w:r>
      <w:r w:rsidR="00EB159A">
        <w:rPr>
          <w:rFonts w:hAnsi="Sylfaen" w:ascii="Sylfaen"/>
        </w:rPr>
        <w:t>7</w:t>
      </w:r>
      <w:r w:rsidR="00875935">
        <w:rPr>
          <w:rFonts w:hAnsi="Sylfaen" w:ascii="Sylfaen"/>
        </w:rPr>
        <w:t>.09</w:t>
      </w:r>
      <w:r w:rsidRPr="004C629D">
        <w:rPr>
          <w:rFonts w:hAnsi="Sylfaen" w:ascii="Sylfaen"/>
        </w:rPr>
        <w:t xml:space="preserve">.2018. god.                                                                 </w:t>
      </w:r>
    </w:p>
    <w:p w:rsidRDefault="006448E9" w:rsidP="008D4AF4" w:rsidR="006448E9" w:rsidRPr="004C629D">
      <w:pPr>
        <w:jc w:val="both"/>
        <w:rPr>
          <w:rFonts w:hAnsi="Sylfaen" w:ascii="Sylfaen"/>
          <w:sz w:val="22"/>
          <w:szCs w:val="22"/>
        </w:rPr>
      </w:pPr>
    </w:p>
    <w:p w:rsidRDefault="00E66784" w:rsidP="007A3627" w:rsidR="009B0879" w:rsidRPr="004C629D">
      <w:pPr>
        <w:jc w:val="both"/>
        <w:rPr>
          <w:rFonts w:hAnsi="Sylfaen" w:ascii="Sylfaen"/>
          <w:sz w:val="22"/>
          <w:szCs w:val="22"/>
        </w:rPr>
      </w:pPr>
      <w:r>
        <w:rPr>
          <w:rFonts w:hAnsi="Sylfaen" w:ascii="Sylfaen"/>
          <w:sz w:val="22"/>
          <w:szCs w:val="22"/>
        </w:rPr>
        <w:t>Prilog:- kao u tekstu</w:t>
      </w:r>
    </w:p>
    <w:sectPr w:rsidSect="0029358B" w:rsidR="009B0879" w:rsidRPr="004C629D">
      <w:footerReference w:type="default" r:id="rId11"/>
      <w:pgSz w:h="15840" w:w="12240"/>
      <w:pgMar w:gutter="0" w:footer="708" w:header="708" w:left="1276" w:bottom="1440" w:right="1325"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4E63" w:rsidP="0029358B" w:rsidR="000B4E63">
      <w:r>
        <w:separator/>
      </w:r>
    </w:p>
  </w:endnote>
  <w:endnote w:id="0" w:type="continuationSeparator">
    <w:p w:rsidRDefault="000B4E63" w:rsidP="0029358B" w:rsidR="000B4E6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ylfaen">
    <w:panose1 w:val="010A0502050306030303"/>
    <w:charset w:val="EE"/>
    <w:family w:val="roman"/>
    <w:pitch w:val="variable"/>
    <w:sig w:csb1="00000000" w:csb0="0000009F" w:usb3="00000000" w:usb2="00000000" w:usb1="00000000" w:usb0="04000687"/>
  </w:font>
  <w:font w:name="Tahoma">
    <w:panose1 w:val="020B0604030504040204"/>
    <w:charset w:val="00"/>
    <w:family w:val="swiss"/>
    <w:notTrueType/>
    <w:pitch w:val="variable"/>
    <w:sig w:csb1="00000000" w:csb0="00000001" w:usb3="00000000" w:usb2="00000000" w:usb1="00000000" w:usb0="00000003"/>
  </w:font>
  <w:font w:name="Times-NewRoman">
    <w:charset w:val="00"/>
    <w:family w:val="auto"/>
    <w:pitch w:val="variable"/>
    <w:sig w:csb1="00000000" w:csb0="00000007"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HR-Arial">
    <w:altName w:val="Courier New"/>
    <w:charset w:val="00"/>
    <w:family w:val="swiss"/>
    <w:pitch w:val="variable"/>
  </w:font>
  <w:font w:name="Liberation Serif">
    <w:altName w:val="Times New Roman"/>
    <w:charset w:val="EE"/>
    <w:family w:val="roman"/>
    <w:pitch w:val="variable"/>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19823820"/>
      <w:docPartObj>
        <w:docPartGallery w:val="Page Numbers (Bottom of Page)"/>
        <w:docPartUnique/>
      </w:docPartObj>
    </w:sdtPr>
    <w:sdtEndPr/>
    <w:sdtContent>
      <w:sdt>
        <w:sdtPr>
          <w:id w:val="-399524585"/>
          <w:docPartObj>
            <w:docPartGallery w:val="Page Numbers (Top of Page)"/>
            <w:docPartUnique/>
          </w:docPartObj>
        </w:sdtPr>
        <w:sdtEndPr/>
        <w:sdtContent>
          <w:p w:rsidRDefault="001B1EC9" w:rsidR="001B1EC9">
            <w:pPr>
              <w:pStyle w:val="Podnoje"/>
              <w:jc w:val="right"/>
            </w:pPr>
            <w:r>
              <w:rPr>
                <w:lang w:val="hr-HR"/>
              </w:rPr>
              <w:t xml:space="preserve">Stranica </w:t>
            </w:r>
            <w:r w:rsidR="008C206A">
              <w:rPr>
                <w:b/>
                <w:bCs/>
              </w:rPr>
              <w:fldChar w:fldCharType="begin"/>
            </w:r>
            <w:r>
              <w:rPr>
                <w:b/>
                <w:bCs/>
              </w:rPr>
              <w:instrText>PAGE</w:instrText>
            </w:r>
            <w:r w:rsidR="008C206A">
              <w:rPr>
                <w:b/>
                <w:bCs/>
              </w:rPr>
              <w:fldChar w:fldCharType="separate"/>
            </w:r>
            <w:r w:rsidR="003E6E3B">
              <w:rPr>
                <w:b/>
                <w:bCs/>
                <w:noProof/>
              </w:rPr>
              <w:t>23</w:t>
            </w:r>
            <w:r w:rsidR="008C206A">
              <w:rPr>
                <w:b/>
                <w:bCs/>
              </w:rPr>
              <w:fldChar w:fldCharType="end"/>
            </w:r>
            <w:r>
              <w:rPr>
                <w:lang w:val="hr-HR"/>
              </w:rPr>
              <w:t xml:space="preserve"> od </w:t>
            </w:r>
            <w:r w:rsidR="008C206A">
              <w:rPr>
                <w:b/>
                <w:bCs/>
              </w:rPr>
              <w:fldChar w:fldCharType="begin"/>
            </w:r>
            <w:r>
              <w:rPr>
                <w:b/>
                <w:bCs/>
              </w:rPr>
              <w:instrText>NUMPAGES</w:instrText>
            </w:r>
            <w:r w:rsidR="008C206A">
              <w:rPr>
                <w:b/>
                <w:bCs/>
              </w:rPr>
              <w:fldChar w:fldCharType="separate"/>
            </w:r>
            <w:r w:rsidR="003E6E3B">
              <w:rPr>
                <w:b/>
                <w:bCs/>
                <w:noProof/>
              </w:rPr>
              <w:t>23</w:t>
            </w:r>
            <w:r w:rsidR="008C206A">
              <w:rPr>
                <w:b/>
                <w:bCs/>
              </w:rPr>
              <w:fldChar w:fldCharType="end"/>
            </w:r>
          </w:p>
        </w:sdtContent>
      </w:sdt>
    </w:sdtContent>
  </w:sdt>
  <w:p w:rsidRDefault="001B1EC9" w:rsidP="001D7479" w:rsidR="001B1EC9" w:rsidRPr="001D747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4E63" w:rsidP="0029358B" w:rsidR="000B4E63">
      <w:r>
        <w:separator/>
      </w:r>
    </w:p>
  </w:footnote>
  <w:footnote w:id="0" w:type="continuationSeparator">
    <w:p w:rsidRDefault="000B4E63" w:rsidP="0029358B" w:rsidR="000B4E63">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D30A7D"/>
    <w:multiLevelType w:val="hybridMultilevel"/>
    <w:tmpl w:val="177A1F3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8577A1C"/>
    <w:multiLevelType w:val="hybridMultilevel"/>
    <w:tmpl w:val="8F52D8EE"/>
    <w:lvl w:tplc="AD6C7622" w:ilvl="0">
      <w:start w:val="10"/>
      <w:numFmt w:val="bullet"/>
      <w:lvlText w:val="-"/>
      <w:lvlJc w:val="left"/>
      <w:pPr>
        <w:ind w:hanging="360" w:left="3900"/>
      </w:pPr>
      <w:rPr>
        <w:rFonts w:cs="Times New Roman" w:eastAsia="Times New Roman" w:hAnsi="Times New Roman" w:ascii="Times New Roman" w:hint="default"/>
      </w:rPr>
    </w:lvl>
    <w:lvl w:tentative="true" w:tplc="041A0003" w:ilvl="1">
      <w:start w:val="1"/>
      <w:numFmt w:val="bullet"/>
      <w:lvlText w:val="o"/>
      <w:lvlJc w:val="left"/>
      <w:pPr>
        <w:ind w:hanging="360" w:left="4620"/>
      </w:pPr>
      <w:rPr>
        <w:rFonts w:cs="Courier New" w:hAnsi="Courier New" w:ascii="Courier New" w:hint="default"/>
      </w:rPr>
    </w:lvl>
    <w:lvl w:tentative="true" w:tplc="041A0005" w:ilvl="2">
      <w:start w:val="1"/>
      <w:numFmt w:val="bullet"/>
      <w:lvlText w:val=""/>
      <w:lvlJc w:val="left"/>
      <w:pPr>
        <w:ind w:hanging="360" w:left="5340"/>
      </w:pPr>
      <w:rPr>
        <w:rFonts w:hAnsi="Wingdings" w:ascii="Wingdings" w:hint="default"/>
      </w:rPr>
    </w:lvl>
    <w:lvl w:tentative="true" w:tplc="041A0001" w:ilvl="3">
      <w:start w:val="1"/>
      <w:numFmt w:val="bullet"/>
      <w:lvlText w:val=""/>
      <w:lvlJc w:val="left"/>
      <w:pPr>
        <w:ind w:hanging="360" w:left="6060"/>
      </w:pPr>
      <w:rPr>
        <w:rFonts w:hAnsi="Symbol" w:ascii="Symbol" w:hint="default"/>
      </w:rPr>
    </w:lvl>
    <w:lvl w:tentative="true" w:tplc="041A0003" w:ilvl="4">
      <w:start w:val="1"/>
      <w:numFmt w:val="bullet"/>
      <w:lvlText w:val="o"/>
      <w:lvlJc w:val="left"/>
      <w:pPr>
        <w:ind w:hanging="360" w:left="6780"/>
      </w:pPr>
      <w:rPr>
        <w:rFonts w:cs="Courier New" w:hAnsi="Courier New" w:ascii="Courier New" w:hint="default"/>
      </w:rPr>
    </w:lvl>
    <w:lvl w:tentative="true" w:tplc="041A0005" w:ilvl="5">
      <w:start w:val="1"/>
      <w:numFmt w:val="bullet"/>
      <w:lvlText w:val=""/>
      <w:lvlJc w:val="left"/>
      <w:pPr>
        <w:ind w:hanging="360" w:left="7500"/>
      </w:pPr>
      <w:rPr>
        <w:rFonts w:hAnsi="Wingdings" w:ascii="Wingdings" w:hint="default"/>
      </w:rPr>
    </w:lvl>
    <w:lvl w:tentative="true" w:tplc="041A0001" w:ilvl="6">
      <w:start w:val="1"/>
      <w:numFmt w:val="bullet"/>
      <w:lvlText w:val=""/>
      <w:lvlJc w:val="left"/>
      <w:pPr>
        <w:ind w:hanging="360" w:left="8220"/>
      </w:pPr>
      <w:rPr>
        <w:rFonts w:hAnsi="Symbol" w:ascii="Symbol" w:hint="default"/>
      </w:rPr>
    </w:lvl>
    <w:lvl w:tentative="true" w:tplc="041A0003" w:ilvl="7">
      <w:start w:val="1"/>
      <w:numFmt w:val="bullet"/>
      <w:lvlText w:val="o"/>
      <w:lvlJc w:val="left"/>
      <w:pPr>
        <w:ind w:hanging="360" w:left="8940"/>
      </w:pPr>
      <w:rPr>
        <w:rFonts w:cs="Courier New" w:hAnsi="Courier New" w:ascii="Courier New" w:hint="default"/>
      </w:rPr>
    </w:lvl>
    <w:lvl w:tentative="true" w:tplc="041A0005" w:ilvl="8">
      <w:start w:val="1"/>
      <w:numFmt w:val="bullet"/>
      <w:lvlText w:val=""/>
      <w:lvlJc w:val="left"/>
      <w:pPr>
        <w:ind w:hanging="360" w:left="9660"/>
      </w:pPr>
      <w:rPr>
        <w:rFonts w:hAnsi="Wingdings" w:ascii="Wingdings" w:hint="default"/>
      </w:rPr>
    </w:lvl>
  </w:abstractNum>
  <w:abstractNum w:abstractNumId="2">
    <w:nsid w:val="49B01A6E"/>
    <w:multiLevelType w:val="hybridMultilevel"/>
    <w:tmpl w:val="CE3EA0BC"/>
    <w:lvl w:tplc="C26E95FE" w:ilvl="0">
      <w:start w:val="1"/>
      <w:numFmt w:val="decimal"/>
      <w:lvlText w:val="%1."/>
      <w:lvlJc w:val="left"/>
      <w:pPr>
        <w:tabs>
          <w:tab w:pos="785" w:val="num"/>
        </w:tabs>
        <w:ind w:hanging="360" w:left="785"/>
      </w:pPr>
      <w:rPr>
        <w:b w:val="false"/>
        <w:i w:val="false"/>
        <w:color w:val="auto"/>
      </w:rPr>
    </w:lvl>
    <w:lvl w:tplc="2ADA31CE" w:ilvl="1">
      <w:start w:val="1"/>
      <w:numFmt w:val="lowerLetter"/>
      <w:lvlText w:val="%2)"/>
      <w:lvlJc w:val="left"/>
      <w:pPr>
        <w:tabs>
          <w:tab w:pos="360" w:val="num"/>
        </w:tabs>
        <w:ind w:hanging="360" w:left="360"/>
      </w:pPr>
      <w:rPr>
        <w:rFonts w:hint="default"/>
      </w:rPr>
    </w:lvl>
    <w:lvl w:tplc="04090017" w:ilvl="2">
      <w:start w:val="1"/>
      <w:numFmt w:val="lowerLetter"/>
      <w:lvlText w:val="%3)"/>
      <w:lvlJc w:val="left"/>
      <w:pPr>
        <w:tabs>
          <w:tab w:pos="2340" w:val="num"/>
        </w:tabs>
        <w:ind w:hanging="360" w:left="2340"/>
      </w:pPr>
    </w:lvl>
    <w:lvl w:tplc="14FC53A4" w:ilvl="3">
      <w:start w:val="1"/>
      <w:numFmt w:val="lowerLetter"/>
      <w:lvlText w:val="%4)"/>
      <w:lvlJc w:val="left"/>
      <w:pPr>
        <w:tabs>
          <w:tab w:pos="360" w:val="num"/>
        </w:tabs>
        <w:ind w:hanging="360" w:left="360"/>
      </w:pPr>
      <w:rPr>
        <w:rFonts w:hint="default"/>
      </w:r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B4F5EF0"/>
    <w:multiLevelType w:val="hybridMultilevel"/>
    <w:tmpl w:val="FEC45342"/>
    <w:lvl w:tplc="1EE21D78" w:ilvl="0">
      <w:numFmt w:val="bullet"/>
      <w:lvlText w:val="-"/>
      <w:lvlJc w:val="left"/>
      <w:pPr>
        <w:ind w:hanging="360" w:left="720"/>
      </w:pPr>
      <w:rPr>
        <w:rFonts w:cs="Calibri" w:eastAsia="Calibri" w:hAnsi="Calibri" w:ascii="Calibri" w:hint="default"/>
      </w:rPr>
    </w:lvl>
    <w:lvl w:tplc="08090003" w:ilvl="1">
      <w:start w:val="1"/>
      <w:numFmt w:val="bullet"/>
      <w:lvlText w:val="o"/>
      <w:lvlJc w:val="left"/>
      <w:pPr>
        <w:ind w:hanging="360" w:left="1440"/>
      </w:pPr>
      <w:rPr>
        <w:rFonts w:cs="Courier New" w:hAnsi="Courier New" w:ascii="Courier New" w:hint="default"/>
      </w:rPr>
    </w:lvl>
    <w:lvl w:tplc="08090005" w:ilvl="2">
      <w:start w:val="1"/>
      <w:numFmt w:val="bullet"/>
      <w:lvlText w:val=""/>
      <w:lvlJc w:val="left"/>
      <w:pPr>
        <w:ind w:hanging="360" w:left="2160"/>
      </w:pPr>
      <w:rPr>
        <w:rFonts w:hAnsi="Wingdings" w:ascii="Wingdings" w:hint="default"/>
      </w:rPr>
    </w:lvl>
    <w:lvl w:tplc="08090001" w:ilvl="3">
      <w:start w:val="1"/>
      <w:numFmt w:val="decimal"/>
      <w:lvlText w:val="%4."/>
      <w:lvlJc w:val="left"/>
      <w:pPr>
        <w:tabs>
          <w:tab w:pos="2880" w:val="num"/>
        </w:tabs>
        <w:ind w:hanging="360" w:left="2880"/>
      </w:pPr>
    </w:lvl>
    <w:lvl w:tplc="08090003" w:ilvl="4">
      <w:start w:val="1"/>
      <w:numFmt w:val="decimal"/>
      <w:lvlText w:val="%5."/>
      <w:lvlJc w:val="left"/>
      <w:pPr>
        <w:tabs>
          <w:tab w:pos="3600" w:val="num"/>
        </w:tabs>
        <w:ind w:hanging="360" w:left="3600"/>
      </w:pPr>
    </w:lvl>
    <w:lvl w:tplc="08090005" w:ilvl="5">
      <w:start w:val="1"/>
      <w:numFmt w:val="decimal"/>
      <w:lvlText w:val="%6."/>
      <w:lvlJc w:val="left"/>
      <w:pPr>
        <w:tabs>
          <w:tab w:pos="4320" w:val="num"/>
        </w:tabs>
        <w:ind w:hanging="360" w:left="4320"/>
      </w:pPr>
    </w:lvl>
    <w:lvl w:tplc="08090001" w:ilvl="6">
      <w:start w:val="1"/>
      <w:numFmt w:val="decimal"/>
      <w:lvlText w:val="%7."/>
      <w:lvlJc w:val="left"/>
      <w:pPr>
        <w:tabs>
          <w:tab w:pos="5040" w:val="num"/>
        </w:tabs>
        <w:ind w:hanging="360" w:left="5040"/>
      </w:pPr>
    </w:lvl>
    <w:lvl w:tplc="08090003" w:ilvl="7">
      <w:start w:val="1"/>
      <w:numFmt w:val="decimal"/>
      <w:lvlText w:val="%8."/>
      <w:lvlJc w:val="left"/>
      <w:pPr>
        <w:tabs>
          <w:tab w:pos="5760" w:val="num"/>
        </w:tabs>
        <w:ind w:hanging="360" w:left="5760"/>
      </w:pPr>
    </w:lvl>
    <w:lvl w:tplc="08090005" w:ilvl="8">
      <w:start w:val="1"/>
      <w:numFmt w:val="decimal"/>
      <w:lvlText w:val="%9."/>
      <w:lvlJc w:val="left"/>
      <w:pPr>
        <w:tabs>
          <w:tab w:pos="6480" w:val="num"/>
        </w:tabs>
        <w:ind w:hanging="360" w:left="6480"/>
      </w:pPr>
    </w:lvl>
  </w:abstractNum>
  <w:abstractNum w:abstractNumId="4">
    <w:nsid w:val="53A11D41"/>
    <w:multiLevelType w:val="hybridMultilevel"/>
    <w:tmpl w:val="6324CCF2"/>
    <w:lvl w:tplc="DBBE8582" w:ilvl="0">
      <w:numFmt w:val="bullet"/>
      <w:lvlText w:val="-"/>
      <w:lvlJc w:val="left"/>
      <w:pPr>
        <w:ind w:hanging="360" w:left="720"/>
      </w:pPr>
      <w:rPr>
        <w:rFonts w:cs="Times New Roman" w:eastAsia="Times New Roman" w:hAnsi="Sylfaen" w:ascii="Sylfae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58877D89"/>
    <w:multiLevelType w:val="hybridMultilevel"/>
    <w:tmpl w:val="DC381484"/>
    <w:lvl w:tplc="041A000F" w:ilvl="0">
      <w:start w:val="1"/>
      <w:numFmt w:val="decimal"/>
      <w:lvlText w:val="%1."/>
      <w:lvlJc w:val="left"/>
      <w:pPr>
        <w:ind w:hanging="360" w:left="644"/>
      </w:pPr>
    </w:lvl>
    <w:lvl w:tplc="041A0019" w:ilvl="1">
      <w:start w:val="1"/>
      <w:numFmt w:val="lowerLetter"/>
      <w:lvlText w:val="%2."/>
      <w:lvlJc w:val="left"/>
      <w:pPr>
        <w:ind w:hanging="360" w:left="1298"/>
      </w:pPr>
    </w:lvl>
    <w:lvl w:tentative="true" w:tplc="041A001B" w:ilvl="2">
      <w:start w:val="1"/>
      <w:numFmt w:val="lowerRoman"/>
      <w:lvlText w:val="%3."/>
      <w:lvlJc w:val="right"/>
      <w:pPr>
        <w:ind w:hanging="180" w:left="2018"/>
      </w:pPr>
    </w:lvl>
    <w:lvl w:tentative="true" w:tplc="041A000F" w:ilvl="3">
      <w:start w:val="1"/>
      <w:numFmt w:val="decimal"/>
      <w:lvlText w:val="%4."/>
      <w:lvlJc w:val="left"/>
      <w:pPr>
        <w:ind w:hanging="360" w:left="2738"/>
      </w:pPr>
    </w:lvl>
    <w:lvl w:tentative="true" w:tplc="041A0019" w:ilvl="4">
      <w:start w:val="1"/>
      <w:numFmt w:val="lowerLetter"/>
      <w:lvlText w:val="%5."/>
      <w:lvlJc w:val="left"/>
      <w:pPr>
        <w:ind w:hanging="360" w:left="3458"/>
      </w:pPr>
    </w:lvl>
    <w:lvl w:tentative="true" w:tplc="041A001B" w:ilvl="5">
      <w:start w:val="1"/>
      <w:numFmt w:val="lowerRoman"/>
      <w:lvlText w:val="%6."/>
      <w:lvlJc w:val="right"/>
      <w:pPr>
        <w:ind w:hanging="180" w:left="4178"/>
      </w:pPr>
    </w:lvl>
    <w:lvl w:tentative="true" w:tplc="041A000F" w:ilvl="6">
      <w:start w:val="1"/>
      <w:numFmt w:val="decimal"/>
      <w:lvlText w:val="%7."/>
      <w:lvlJc w:val="left"/>
      <w:pPr>
        <w:ind w:hanging="360" w:left="4898"/>
      </w:pPr>
    </w:lvl>
    <w:lvl w:tentative="true" w:tplc="041A0019" w:ilvl="7">
      <w:start w:val="1"/>
      <w:numFmt w:val="lowerLetter"/>
      <w:lvlText w:val="%8."/>
      <w:lvlJc w:val="left"/>
      <w:pPr>
        <w:ind w:hanging="360" w:left="5618"/>
      </w:pPr>
    </w:lvl>
    <w:lvl w:tentative="true" w:tplc="041A001B" w:ilvl="8">
      <w:start w:val="1"/>
      <w:numFmt w:val="lowerRoman"/>
      <w:lvlText w:val="%9."/>
      <w:lvlJc w:val="right"/>
      <w:pPr>
        <w:ind w:hanging="180" w:left="6338"/>
      </w:pPr>
    </w:lvl>
  </w:abstractNum>
  <w:abstractNum w:abstractNumId="6">
    <w:nsid w:val="67FC71DB"/>
    <w:multiLevelType w:val="hybridMultilevel"/>
    <w:tmpl w:val="4A7A89E4"/>
    <w:lvl w:tplc="B17C6CCE" w:ilvl="0">
      <w:start w:val="1"/>
      <w:numFmt w:val="bullet"/>
      <w:lvlText w:val=""/>
      <w:lvlJc w:val="left"/>
      <w:pPr>
        <w:ind w:hanging="360" w:left="720"/>
      </w:pPr>
      <w:rPr>
        <w:rFonts w:hAnsi="Symbol" w:ascii="Symbol" w:hint="default"/>
      </w:rPr>
    </w:lvl>
    <w:lvl w:tentative="true" w:tplc="08090003" w:ilvl="1">
      <w:start w:val="1"/>
      <w:numFmt w:val="bullet"/>
      <w:lvlText w:val="o"/>
      <w:lvlJc w:val="left"/>
      <w:pPr>
        <w:ind w:hanging="360" w:left="1440"/>
      </w:pPr>
      <w:rPr>
        <w:rFonts w:cs="Courier New" w:hAnsi="Courier New" w:ascii="Courier New" w:hint="default"/>
      </w:rPr>
    </w:lvl>
    <w:lvl w:tentative="true" w:tplc="08090005" w:ilvl="2">
      <w:start w:val="1"/>
      <w:numFmt w:val="bullet"/>
      <w:lvlText w:val=""/>
      <w:lvlJc w:val="left"/>
      <w:pPr>
        <w:ind w:hanging="360" w:left="2160"/>
      </w:pPr>
      <w:rPr>
        <w:rFonts w:hAnsi="Wingdings" w:ascii="Wingdings" w:hint="default"/>
      </w:rPr>
    </w:lvl>
    <w:lvl w:tentative="true" w:tplc="08090001" w:ilvl="3">
      <w:start w:val="1"/>
      <w:numFmt w:val="bullet"/>
      <w:lvlText w:val=""/>
      <w:lvlJc w:val="left"/>
      <w:pPr>
        <w:ind w:hanging="360" w:left="2880"/>
      </w:pPr>
      <w:rPr>
        <w:rFonts w:hAnsi="Symbol" w:ascii="Symbol" w:hint="default"/>
      </w:rPr>
    </w:lvl>
    <w:lvl w:tentative="true" w:tplc="08090003" w:ilvl="4">
      <w:start w:val="1"/>
      <w:numFmt w:val="bullet"/>
      <w:lvlText w:val="o"/>
      <w:lvlJc w:val="left"/>
      <w:pPr>
        <w:ind w:hanging="360" w:left="3600"/>
      </w:pPr>
      <w:rPr>
        <w:rFonts w:cs="Courier New" w:hAnsi="Courier New" w:ascii="Courier New" w:hint="default"/>
      </w:rPr>
    </w:lvl>
    <w:lvl w:tentative="true" w:tplc="08090005" w:ilvl="5">
      <w:start w:val="1"/>
      <w:numFmt w:val="bullet"/>
      <w:lvlText w:val=""/>
      <w:lvlJc w:val="left"/>
      <w:pPr>
        <w:ind w:hanging="360" w:left="4320"/>
      </w:pPr>
      <w:rPr>
        <w:rFonts w:hAnsi="Wingdings" w:ascii="Wingdings" w:hint="default"/>
      </w:rPr>
    </w:lvl>
    <w:lvl w:tentative="true" w:tplc="08090001" w:ilvl="6">
      <w:start w:val="1"/>
      <w:numFmt w:val="bullet"/>
      <w:lvlText w:val=""/>
      <w:lvlJc w:val="left"/>
      <w:pPr>
        <w:ind w:hanging="360" w:left="5040"/>
      </w:pPr>
      <w:rPr>
        <w:rFonts w:hAnsi="Symbol" w:ascii="Symbol" w:hint="default"/>
      </w:rPr>
    </w:lvl>
    <w:lvl w:tentative="true" w:tplc="08090003" w:ilvl="7">
      <w:start w:val="1"/>
      <w:numFmt w:val="bullet"/>
      <w:lvlText w:val="o"/>
      <w:lvlJc w:val="left"/>
      <w:pPr>
        <w:ind w:hanging="360" w:left="5760"/>
      </w:pPr>
      <w:rPr>
        <w:rFonts w:cs="Courier New" w:hAnsi="Courier New" w:ascii="Courier New" w:hint="default"/>
      </w:rPr>
    </w:lvl>
    <w:lvl w:tentative="true" w:tplc="08090005" w:ilvl="8">
      <w:start w:val="1"/>
      <w:numFmt w:val="bullet"/>
      <w:lvlText w:val=""/>
      <w:lvlJc w:val="left"/>
      <w:pPr>
        <w:ind w:hanging="360" w:left="6480"/>
      </w:pPr>
      <w:rPr>
        <w:rFonts w:hAnsi="Wingdings" w:ascii="Wingdings" w:hint="default"/>
      </w:rPr>
    </w:lvl>
  </w:abstractNum>
  <w:abstractNum w:abstractNumId="7">
    <w:nsid w:val="74DC7F62"/>
    <w:multiLevelType w:val="hybridMultilevel"/>
    <w:tmpl w:val="A4644390"/>
    <w:lvl w:tplc="A50C30D4"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7DBB474F"/>
    <w:multiLevelType w:val="hybridMultilevel"/>
    <w:tmpl w:val="3092C3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6"/>
  </w:num>
  <w:num w:numId="6">
    <w:abstractNumId w:val="8"/>
  </w:num>
  <w:num w:numId="7">
    <w:abstractNumId w:val="7"/>
  </w:num>
  <w:num w:numId="8">
    <w:abstractNumId w:val="0"/>
  </w:num>
  <w:num w:numId="9">
    <w:abstractNumId w:val="4"/>
  </w:num>
  <w:numIdMacAtCleanup w:val="5"/>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41453"/>
    <w:rsid w:val="00002F9B"/>
    <w:rsid w:val="000033E8"/>
    <w:rsid w:val="00010F90"/>
    <w:rsid w:val="00013B42"/>
    <w:rsid w:val="000142FE"/>
    <w:rsid w:val="0001667B"/>
    <w:rsid w:val="00016D70"/>
    <w:rsid w:val="000175AB"/>
    <w:rsid w:val="0002024E"/>
    <w:rsid w:val="000202E7"/>
    <w:rsid w:val="000221D3"/>
    <w:rsid w:val="0002785A"/>
    <w:rsid w:val="0003054A"/>
    <w:rsid w:val="0003130B"/>
    <w:rsid w:val="00031B2D"/>
    <w:rsid w:val="00032346"/>
    <w:rsid w:val="0003407B"/>
    <w:rsid w:val="00034DF3"/>
    <w:rsid w:val="00034EEC"/>
    <w:rsid w:val="00035F65"/>
    <w:rsid w:val="000427CF"/>
    <w:rsid w:val="000466DC"/>
    <w:rsid w:val="00047099"/>
    <w:rsid w:val="000525D3"/>
    <w:rsid w:val="00052C94"/>
    <w:rsid w:val="00053993"/>
    <w:rsid w:val="000601A0"/>
    <w:rsid w:val="00061B2A"/>
    <w:rsid w:val="00061FAE"/>
    <w:rsid w:val="00067366"/>
    <w:rsid w:val="00070625"/>
    <w:rsid w:val="0007161B"/>
    <w:rsid w:val="00073701"/>
    <w:rsid w:val="0007579B"/>
    <w:rsid w:val="00085B88"/>
    <w:rsid w:val="00086198"/>
    <w:rsid w:val="00086E81"/>
    <w:rsid w:val="00086ED2"/>
    <w:rsid w:val="00087B56"/>
    <w:rsid w:val="000A02F2"/>
    <w:rsid w:val="000A4509"/>
    <w:rsid w:val="000A4E3C"/>
    <w:rsid w:val="000A5D30"/>
    <w:rsid w:val="000A64EC"/>
    <w:rsid w:val="000A6E63"/>
    <w:rsid w:val="000A6E97"/>
    <w:rsid w:val="000A7595"/>
    <w:rsid w:val="000B029C"/>
    <w:rsid w:val="000B05CB"/>
    <w:rsid w:val="000B132A"/>
    <w:rsid w:val="000B1461"/>
    <w:rsid w:val="000B23EA"/>
    <w:rsid w:val="000B3E26"/>
    <w:rsid w:val="000B4E63"/>
    <w:rsid w:val="000B5410"/>
    <w:rsid w:val="000B6B99"/>
    <w:rsid w:val="000C208D"/>
    <w:rsid w:val="000C2914"/>
    <w:rsid w:val="000C3EDA"/>
    <w:rsid w:val="000C4968"/>
    <w:rsid w:val="000D0AD9"/>
    <w:rsid w:val="000D1293"/>
    <w:rsid w:val="000D208D"/>
    <w:rsid w:val="000D4A19"/>
    <w:rsid w:val="000D6D10"/>
    <w:rsid w:val="000D7222"/>
    <w:rsid w:val="000E3A56"/>
    <w:rsid w:val="000E40AB"/>
    <w:rsid w:val="000E6FFF"/>
    <w:rsid w:val="000E7289"/>
    <w:rsid w:val="000E75F3"/>
    <w:rsid w:val="000E7916"/>
    <w:rsid w:val="000F11D2"/>
    <w:rsid w:val="000F294A"/>
    <w:rsid w:val="000F58C8"/>
    <w:rsid w:val="000F7D08"/>
    <w:rsid w:val="001034DA"/>
    <w:rsid w:val="001034F3"/>
    <w:rsid w:val="00107CFB"/>
    <w:rsid w:val="00110124"/>
    <w:rsid w:val="0011024A"/>
    <w:rsid w:val="0011394B"/>
    <w:rsid w:val="00113E4D"/>
    <w:rsid w:val="001144F9"/>
    <w:rsid w:val="00116AD5"/>
    <w:rsid w:val="0012384F"/>
    <w:rsid w:val="001271E7"/>
    <w:rsid w:val="00130403"/>
    <w:rsid w:val="00130542"/>
    <w:rsid w:val="00131DC5"/>
    <w:rsid w:val="00131FF9"/>
    <w:rsid w:val="00132236"/>
    <w:rsid w:val="00136307"/>
    <w:rsid w:val="00137022"/>
    <w:rsid w:val="001450B8"/>
    <w:rsid w:val="001553A5"/>
    <w:rsid w:val="00155947"/>
    <w:rsid w:val="001564AB"/>
    <w:rsid w:val="0015660E"/>
    <w:rsid w:val="00156921"/>
    <w:rsid w:val="00156CBE"/>
    <w:rsid w:val="00157BFB"/>
    <w:rsid w:val="0016104D"/>
    <w:rsid w:val="00161119"/>
    <w:rsid w:val="001656F1"/>
    <w:rsid w:val="00165724"/>
    <w:rsid w:val="00165FFA"/>
    <w:rsid w:val="001664F3"/>
    <w:rsid w:val="001703F7"/>
    <w:rsid w:val="0017230F"/>
    <w:rsid w:val="001729C9"/>
    <w:rsid w:val="00175329"/>
    <w:rsid w:val="001778FA"/>
    <w:rsid w:val="00177FB2"/>
    <w:rsid w:val="00180A5C"/>
    <w:rsid w:val="00186CDD"/>
    <w:rsid w:val="001935A1"/>
    <w:rsid w:val="001955A0"/>
    <w:rsid w:val="001974FA"/>
    <w:rsid w:val="00197864"/>
    <w:rsid w:val="001A3193"/>
    <w:rsid w:val="001A3A28"/>
    <w:rsid w:val="001A401B"/>
    <w:rsid w:val="001A6D00"/>
    <w:rsid w:val="001B122A"/>
    <w:rsid w:val="001B1EC9"/>
    <w:rsid w:val="001B495C"/>
    <w:rsid w:val="001B4FDA"/>
    <w:rsid w:val="001B57A2"/>
    <w:rsid w:val="001B62F4"/>
    <w:rsid w:val="001C0361"/>
    <w:rsid w:val="001C0F4A"/>
    <w:rsid w:val="001C2F81"/>
    <w:rsid w:val="001C4324"/>
    <w:rsid w:val="001C5B17"/>
    <w:rsid w:val="001C5DD7"/>
    <w:rsid w:val="001C5F44"/>
    <w:rsid w:val="001D09EB"/>
    <w:rsid w:val="001D360C"/>
    <w:rsid w:val="001D437D"/>
    <w:rsid w:val="001D579E"/>
    <w:rsid w:val="001D642A"/>
    <w:rsid w:val="001D6EFB"/>
    <w:rsid w:val="001D7479"/>
    <w:rsid w:val="001E315B"/>
    <w:rsid w:val="001E47A4"/>
    <w:rsid w:val="001E537E"/>
    <w:rsid w:val="001E550D"/>
    <w:rsid w:val="001E5C47"/>
    <w:rsid w:val="001E7610"/>
    <w:rsid w:val="001F290D"/>
    <w:rsid w:val="00200D9D"/>
    <w:rsid w:val="00201D17"/>
    <w:rsid w:val="00204FEE"/>
    <w:rsid w:val="00206D81"/>
    <w:rsid w:val="00213185"/>
    <w:rsid w:val="002164B0"/>
    <w:rsid w:val="00216549"/>
    <w:rsid w:val="002168E7"/>
    <w:rsid w:val="00220243"/>
    <w:rsid w:val="00221975"/>
    <w:rsid w:val="00221A61"/>
    <w:rsid w:val="00222883"/>
    <w:rsid w:val="0022388F"/>
    <w:rsid w:val="00224BFB"/>
    <w:rsid w:val="00225881"/>
    <w:rsid w:val="00226089"/>
    <w:rsid w:val="002309D1"/>
    <w:rsid w:val="002328F1"/>
    <w:rsid w:val="00233096"/>
    <w:rsid w:val="0023368A"/>
    <w:rsid w:val="00233B4A"/>
    <w:rsid w:val="00236565"/>
    <w:rsid w:val="00237536"/>
    <w:rsid w:val="00242624"/>
    <w:rsid w:val="0024488E"/>
    <w:rsid w:val="00244E1D"/>
    <w:rsid w:val="00247515"/>
    <w:rsid w:val="002508CD"/>
    <w:rsid w:val="00251B0B"/>
    <w:rsid w:val="00254359"/>
    <w:rsid w:val="0025490C"/>
    <w:rsid w:val="00254F2B"/>
    <w:rsid w:val="00254FB6"/>
    <w:rsid w:val="002563F7"/>
    <w:rsid w:val="0025771C"/>
    <w:rsid w:val="00263B15"/>
    <w:rsid w:val="00265C95"/>
    <w:rsid w:val="00270870"/>
    <w:rsid w:val="0027131A"/>
    <w:rsid w:val="0027261E"/>
    <w:rsid w:val="0027483D"/>
    <w:rsid w:val="0027505C"/>
    <w:rsid w:val="00276EC8"/>
    <w:rsid w:val="00280350"/>
    <w:rsid w:val="00280361"/>
    <w:rsid w:val="00280B74"/>
    <w:rsid w:val="0028364E"/>
    <w:rsid w:val="0028548E"/>
    <w:rsid w:val="00292881"/>
    <w:rsid w:val="00293015"/>
    <w:rsid w:val="0029358B"/>
    <w:rsid w:val="00293DB8"/>
    <w:rsid w:val="00295D99"/>
    <w:rsid w:val="00297102"/>
    <w:rsid w:val="002A0860"/>
    <w:rsid w:val="002A1D3D"/>
    <w:rsid w:val="002A4F1B"/>
    <w:rsid w:val="002A7F0F"/>
    <w:rsid w:val="002A7FBD"/>
    <w:rsid w:val="002B04AE"/>
    <w:rsid w:val="002B057F"/>
    <w:rsid w:val="002B1883"/>
    <w:rsid w:val="002B1934"/>
    <w:rsid w:val="002B258C"/>
    <w:rsid w:val="002B44F0"/>
    <w:rsid w:val="002B4AA8"/>
    <w:rsid w:val="002C23DA"/>
    <w:rsid w:val="002C251B"/>
    <w:rsid w:val="002C5365"/>
    <w:rsid w:val="002C7101"/>
    <w:rsid w:val="002D1CE8"/>
    <w:rsid w:val="002D2B6C"/>
    <w:rsid w:val="002D3135"/>
    <w:rsid w:val="002D374A"/>
    <w:rsid w:val="002D4532"/>
    <w:rsid w:val="002D6295"/>
    <w:rsid w:val="002D62AF"/>
    <w:rsid w:val="002D680C"/>
    <w:rsid w:val="002D6B8C"/>
    <w:rsid w:val="002E0DA9"/>
    <w:rsid w:val="002E143A"/>
    <w:rsid w:val="002E2168"/>
    <w:rsid w:val="002E5385"/>
    <w:rsid w:val="002F0143"/>
    <w:rsid w:val="002F0F07"/>
    <w:rsid w:val="002F1600"/>
    <w:rsid w:val="002F190F"/>
    <w:rsid w:val="002F1DC7"/>
    <w:rsid w:val="002F208A"/>
    <w:rsid w:val="002F2B4F"/>
    <w:rsid w:val="002F6951"/>
    <w:rsid w:val="00300FB2"/>
    <w:rsid w:val="00301EC4"/>
    <w:rsid w:val="003030C3"/>
    <w:rsid w:val="00304468"/>
    <w:rsid w:val="00307ADD"/>
    <w:rsid w:val="00311109"/>
    <w:rsid w:val="00311E2F"/>
    <w:rsid w:val="00311F4D"/>
    <w:rsid w:val="00315837"/>
    <w:rsid w:val="00315DE3"/>
    <w:rsid w:val="0031610B"/>
    <w:rsid w:val="00327314"/>
    <w:rsid w:val="00332F93"/>
    <w:rsid w:val="00333125"/>
    <w:rsid w:val="00333F17"/>
    <w:rsid w:val="003368F4"/>
    <w:rsid w:val="00340C32"/>
    <w:rsid w:val="003411BF"/>
    <w:rsid w:val="003423FE"/>
    <w:rsid w:val="003433A5"/>
    <w:rsid w:val="00343581"/>
    <w:rsid w:val="00344675"/>
    <w:rsid w:val="00345E7A"/>
    <w:rsid w:val="003464F9"/>
    <w:rsid w:val="00347FA3"/>
    <w:rsid w:val="003521A1"/>
    <w:rsid w:val="003524BA"/>
    <w:rsid w:val="00353359"/>
    <w:rsid w:val="00353E9B"/>
    <w:rsid w:val="00354C42"/>
    <w:rsid w:val="00356B17"/>
    <w:rsid w:val="00360491"/>
    <w:rsid w:val="00362A15"/>
    <w:rsid w:val="003650F9"/>
    <w:rsid w:val="0036563A"/>
    <w:rsid w:val="003656D8"/>
    <w:rsid w:val="003659E2"/>
    <w:rsid w:val="00366455"/>
    <w:rsid w:val="00371F9E"/>
    <w:rsid w:val="003721DA"/>
    <w:rsid w:val="003737C2"/>
    <w:rsid w:val="003741C6"/>
    <w:rsid w:val="003758C4"/>
    <w:rsid w:val="00376D6F"/>
    <w:rsid w:val="00376F8C"/>
    <w:rsid w:val="003814F3"/>
    <w:rsid w:val="00381AB7"/>
    <w:rsid w:val="0038435D"/>
    <w:rsid w:val="00386BC6"/>
    <w:rsid w:val="003928BA"/>
    <w:rsid w:val="00393AF4"/>
    <w:rsid w:val="003974C9"/>
    <w:rsid w:val="003A4164"/>
    <w:rsid w:val="003A43B2"/>
    <w:rsid w:val="003A5285"/>
    <w:rsid w:val="003A5E10"/>
    <w:rsid w:val="003A6C58"/>
    <w:rsid w:val="003B080A"/>
    <w:rsid w:val="003B1716"/>
    <w:rsid w:val="003B1836"/>
    <w:rsid w:val="003B1D20"/>
    <w:rsid w:val="003B31F1"/>
    <w:rsid w:val="003B375C"/>
    <w:rsid w:val="003B405C"/>
    <w:rsid w:val="003B52C2"/>
    <w:rsid w:val="003B64E0"/>
    <w:rsid w:val="003B76E2"/>
    <w:rsid w:val="003C14FF"/>
    <w:rsid w:val="003C6424"/>
    <w:rsid w:val="003C718E"/>
    <w:rsid w:val="003C7905"/>
    <w:rsid w:val="003D2801"/>
    <w:rsid w:val="003D376D"/>
    <w:rsid w:val="003D4E47"/>
    <w:rsid w:val="003D5752"/>
    <w:rsid w:val="003D7AB8"/>
    <w:rsid w:val="003E3B15"/>
    <w:rsid w:val="003E6E3B"/>
    <w:rsid w:val="003E7F05"/>
    <w:rsid w:val="003F11CE"/>
    <w:rsid w:val="003F1DC3"/>
    <w:rsid w:val="003F3032"/>
    <w:rsid w:val="003F61B4"/>
    <w:rsid w:val="003F68AD"/>
    <w:rsid w:val="003F711B"/>
    <w:rsid w:val="004006AB"/>
    <w:rsid w:val="00402D55"/>
    <w:rsid w:val="00403157"/>
    <w:rsid w:val="0040489C"/>
    <w:rsid w:val="004064E7"/>
    <w:rsid w:val="00406E61"/>
    <w:rsid w:val="00410208"/>
    <w:rsid w:val="00410D77"/>
    <w:rsid w:val="004152B1"/>
    <w:rsid w:val="00415600"/>
    <w:rsid w:val="0042198A"/>
    <w:rsid w:val="00423925"/>
    <w:rsid w:val="00424995"/>
    <w:rsid w:val="0042621C"/>
    <w:rsid w:val="00441B19"/>
    <w:rsid w:val="00441FFB"/>
    <w:rsid w:val="004424AD"/>
    <w:rsid w:val="004464E1"/>
    <w:rsid w:val="0045041D"/>
    <w:rsid w:val="00450BBD"/>
    <w:rsid w:val="00451281"/>
    <w:rsid w:val="00453D95"/>
    <w:rsid w:val="00454C43"/>
    <w:rsid w:val="0045540D"/>
    <w:rsid w:val="00456116"/>
    <w:rsid w:val="00456C97"/>
    <w:rsid w:val="0045772B"/>
    <w:rsid w:val="00460B3B"/>
    <w:rsid w:val="00460F3E"/>
    <w:rsid w:val="00462344"/>
    <w:rsid w:val="00463D3A"/>
    <w:rsid w:val="00465160"/>
    <w:rsid w:val="00466963"/>
    <w:rsid w:val="004710E5"/>
    <w:rsid w:val="00471644"/>
    <w:rsid w:val="00471DEF"/>
    <w:rsid w:val="00473FA2"/>
    <w:rsid w:val="00475760"/>
    <w:rsid w:val="00477F1E"/>
    <w:rsid w:val="00480F66"/>
    <w:rsid w:val="004817D1"/>
    <w:rsid w:val="00481C46"/>
    <w:rsid w:val="00484D83"/>
    <w:rsid w:val="0048724B"/>
    <w:rsid w:val="004875EC"/>
    <w:rsid w:val="00487A3A"/>
    <w:rsid w:val="0049142E"/>
    <w:rsid w:val="00493055"/>
    <w:rsid w:val="0049451A"/>
    <w:rsid w:val="00497764"/>
    <w:rsid w:val="004A1A92"/>
    <w:rsid w:val="004A4598"/>
    <w:rsid w:val="004A4751"/>
    <w:rsid w:val="004A5213"/>
    <w:rsid w:val="004B4D9B"/>
    <w:rsid w:val="004B6A92"/>
    <w:rsid w:val="004B7C4C"/>
    <w:rsid w:val="004B7EE2"/>
    <w:rsid w:val="004C19C3"/>
    <w:rsid w:val="004C3465"/>
    <w:rsid w:val="004C5741"/>
    <w:rsid w:val="004C629D"/>
    <w:rsid w:val="004D1309"/>
    <w:rsid w:val="004D1DCF"/>
    <w:rsid w:val="004D50AC"/>
    <w:rsid w:val="004D621E"/>
    <w:rsid w:val="004D6ACD"/>
    <w:rsid w:val="004D7262"/>
    <w:rsid w:val="004D744D"/>
    <w:rsid w:val="004E0628"/>
    <w:rsid w:val="004E0DB0"/>
    <w:rsid w:val="004E27A7"/>
    <w:rsid w:val="004E6606"/>
    <w:rsid w:val="004E6C60"/>
    <w:rsid w:val="004E6CFC"/>
    <w:rsid w:val="004F5ED1"/>
    <w:rsid w:val="004F5F1E"/>
    <w:rsid w:val="005041E9"/>
    <w:rsid w:val="00504F64"/>
    <w:rsid w:val="005068C0"/>
    <w:rsid w:val="00510DFA"/>
    <w:rsid w:val="00510EA4"/>
    <w:rsid w:val="00511E39"/>
    <w:rsid w:val="00514B60"/>
    <w:rsid w:val="0052047C"/>
    <w:rsid w:val="0052182C"/>
    <w:rsid w:val="00522186"/>
    <w:rsid w:val="005222B2"/>
    <w:rsid w:val="00522AA8"/>
    <w:rsid w:val="005233C1"/>
    <w:rsid w:val="00523731"/>
    <w:rsid w:val="005250FD"/>
    <w:rsid w:val="00527F6B"/>
    <w:rsid w:val="00530C5C"/>
    <w:rsid w:val="005314A4"/>
    <w:rsid w:val="005321D3"/>
    <w:rsid w:val="005330AE"/>
    <w:rsid w:val="00533696"/>
    <w:rsid w:val="00533949"/>
    <w:rsid w:val="00533FE0"/>
    <w:rsid w:val="005349DB"/>
    <w:rsid w:val="005457A4"/>
    <w:rsid w:val="0055043D"/>
    <w:rsid w:val="00551D2D"/>
    <w:rsid w:val="00553E9A"/>
    <w:rsid w:val="0055483E"/>
    <w:rsid w:val="00555140"/>
    <w:rsid w:val="00556490"/>
    <w:rsid w:val="00556704"/>
    <w:rsid w:val="005571CC"/>
    <w:rsid w:val="00557D53"/>
    <w:rsid w:val="005608CE"/>
    <w:rsid w:val="00561EFD"/>
    <w:rsid w:val="00564172"/>
    <w:rsid w:val="0057163E"/>
    <w:rsid w:val="00571954"/>
    <w:rsid w:val="005725E3"/>
    <w:rsid w:val="00572A90"/>
    <w:rsid w:val="00574864"/>
    <w:rsid w:val="005773F7"/>
    <w:rsid w:val="00583FFD"/>
    <w:rsid w:val="00584803"/>
    <w:rsid w:val="00584C33"/>
    <w:rsid w:val="00586B8A"/>
    <w:rsid w:val="0059046E"/>
    <w:rsid w:val="00592796"/>
    <w:rsid w:val="00592E64"/>
    <w:rsid w:val="005950E4"/>
    <w:rsid w:val="00596942"/>
    <w:rsid w:val="005A17DE"/>
    <w:rsid w:val="005A1F98"/>
    <w:rsid w:val="005A284A"/>
    <w:rsid w:val="005A34B2"/>
    <w:rsid w:val="005A46AC"/>
    <w:rsid w:val="005A4E6C"/>
    <w:rsid w:val="005A562C"/>
    <w:rsid w:val="005A61A4"/>
    <w:rsid w:val="005B1B32"/>
    <w:rsid w:val="005B1ED3"/>
    <w:rsid w:val="005B2638"/>
    <w:rsid w:val="005C021B"/>
    <w:rsid w:val="005C12F8"/>
    <w:rsid w:val="005C13CD"/>
    <w:rsid w:val="005C5387"/>
    <w:rsid w:val="005C548E"/>
    <w:rsid w:val="005C6547"/>
    <w:rsid w:val="005D0667"/>
    <w:rsid w:val="005D0996"/>
    <w:rsid w:val="005D0B6F"/>
    <w:rsid w:val="005D19D8"/>
    <w:rsid w:val="005D261F"/>
    <w:rsid w:val="005D57B8"/>
    <w:rsid w:val="005D619B"/>
    <w:rsid w:val="005D6A8E"/>
    <w:rsid w:val="005E0358"/>
    <w:rsid w:val="005E2F0B"/>
    <w:rsid w:val="005E35CE"/>
    <w:rsid w:val="005E49CC"/>
    <w:rsid w:val="005E4DEE"/>
    <w:rsid w:val="005E76C6"/>
    <w:rsid w:val="005F01E0"/>
    <w:rsid w:val="005F11A8"/>
    <w:rsid w:val="005F26BA"/>
    <w:rsid w:val="005F2C31"/>
    <w:rsid w:val="005F5E6E"/>
    <w:rsid w:val="005F64E3"/>
    <w:rsid w:val="005F6CDD"/>
    <w:rsid w:val="0060016D"/>
    <w:rsid w:val="00604CE5"/>
    <w:rsid w:val="00610910"/>
    <w:rsid w:val="00610E41"/>
    <w:rsid w:val="00613487"/>
    <w:rsid w:val="00613ECC"/>
    <w:rsid w:val="00615960"/>
    <w:rsid w:val="00617186"/>
    <w:rsid w:val="00617CF3"/>
    <w:rsid w:val="006204C4"/>
    <w:rsid w:val="006205D4"/>
    <w:rsid w:val="006212F7"/>
    <w:rsid w:val="00621EA5"/>
    <w:rsid w:val="00623862"/>
    <w:rsid w:val="00625E91"/>
    <w:rsid w:val="006273DC"/>
    <w:rsid w:val="0062796C"/>
    <w:rsid w:val="00627EF9"/>
    <w:rsid w:val="00630304"/>
    <w:rsid w:val="006321CD"/>
    <w:rsid w:val="0063367F"/>
    <w:rsid w:val="00633A38"/>
    <w:rsid w:val="00635E2A"/>
    <w:rsid w:val="00636915"/>
    <w:rsid w:val="00636A0E"/>
    <w:rsid w:val="00636F46"/>
    <w:rsid w:val="00637535"/>
    <w:rsid w:val="0064075C"/>
    <w:rsid w:val="00640EF8"/>
    <w:rsid w:val="0064221C"/>
    <w:rsid w:val="006437E3"/>
    <w:rsid w:val="006448E9"/>
    <w:rsid w:val="00645470"/>
    <w:rsid w:val="00646D32"/>
    <w:rsid w:val="00647A5F"/>
    <w:rsid w:val="00650111"/>
    <w:rsid w:val="0065067D"/>
    <w:rsid w:val="00650FD4"/>
    <w:rsid w:val="006522BD"/>
    <w:rsid w:val="00652949"/>
    <w:rsid w:val="006529A2"/>
    <w:rsid w:val="006543C1"/>
    <w:rsid w:val="006549DF"/>
    <w:rsid w:val="0065705C"/>
    <w:rsid w:val="00660207"/>
    <w:rsid w:val="00663B30"/>
    <w:rsid w:val="00665A39"/>
    <w:rsid w:val="00667162"/>
    <w:rsid w:val="0066783E"/>
    <w:rsid w:val="0067420B"/>
    <w:rsid w:val="0067702D"/>
    <w:rsid w:val="00680D2B"/>
    <w:rsid w:val="00683AA8"/>
    <w:rsid w:val="00686BB2"/>
    <w:rsid w:val="0068758A"/>
    <w:rsid w:val="00691385"/>
    <w:rsid w:val="006916FB"/>
    <w:rsid w:val="00692D37"/>
    <w:rsid w:val="00694FD4"/>
    <w:rsid w:val="00696B66"/>
    <w:rsid w:val="006A07B9"/>
    <w:rsid w:val="006A358D"/>
    <w:rsid w:val="006A3671"/>
    <w:rsid w:val="006A4569"/>
    <w:rsid w:val="006A560F"/>
    <w:rsid w:val="006A57FB"/>
    <w:rsid w:val="006A65D5"/>
    <w:rsid w:val="006A7E71"/>
    <w:rsid w:val="006B056F"/>
    <w:rsid w:val="006B26D5"/>
    <w:rsid w:val="006B308F"/>
    <w:rsid w:val="006B3713"/>
    <w:rsid w:val="006B4674"/>
    <w:rsid w:val="006C08DE"/>
    <w:rsid w:val="006C0C2F"/>
    <w:rsid w:val="006C10B3"/>
    <w:rsid w:val="006C172D"/>
    <w:rsid w:val="006C1F94"/>
    <w:rsid w:val="006C690A"/>
    <w:rsid w:val="006C6C0E"/>
    <w:rsid w:val="006C7232"/>
    <w:rsid w:val="006D08C6"/>
    <w:rsid w:val="006D4491"/>
    <w:rsid w:val="006E00EC"/>
    <w:rsid w:val="006E0B0D"/>
    <w:rsid w:val="006E2456"/>
    <w:rsid w:val="006E45FD"/>
    <w:rsid w:val="006F072C"/>
    <w:rsid w:val="006F193B"/>
    <w:rsid w:val="006F24CF"/>
    <w:rsid w:val="00702CDB"/>
    <w:rsid w:val="00703A41"/>
    <w:rsid w:val="00703A69"/>
    <w:rsid w:val="0070412A"/>
    <w:rsid w:val="00704A9F"/>
    <w:rsid w:val="007050BC"/>
    <w:rsid w:val="007131F0"/>
    <w:rsid w:val="0072051F"/>
    <w:rsid w:val="0072055F"/>
    <w:rsid w:val="00721461"/>
    <w:rsid w:val="0072150F"/>
    <w:rsid w:val="007260E0"/>
    <w:rsid w:val="00733932"/>
    <w:rsid w:val="007349A7"/>
    <w:rsid w:val="007349CF"/>
    <w:rsid w:val="00736126"/>
    <w:rsid w:val="0073780E"/>
    <w:rsid w:val="00740345"/>
    <w:rsid w:val="00741B5E"/>
    <w:rsid w:val="00741B82"/>
    <w:rsid w:val="007431FF"/>
    <w:rsid w:val="00746F85"/>
    <w:rsid w:val="0075074B"/>
    <w:rsid w:val="00753866"/>
    <w:rsid w:val="007548A0"/>
    <w:rsid w:val="00754E32"/>
    <w:rsid w:val="0075692F"/>
    <w:rsid w:val="00757128"/>
    <w:rsid w:val="00760F74"/>
    <w:rsid w:val="00761B04"/>
    <w:rsid w:val="00763BFF"/>
    <w:rsid w:val="00766238"/>
    <w:rsid w:val="00766D6E"/>
    <w:rsid w:val="007670E5"/>
    <w:rsid w:val="007706B3"/>
    <w:rsid w:val="007711AA"/>
    <w:rsid w:val="007716BF"/>
    <w:rsid w:val="00773F0F"/>
    <w:rsid w:val="00775207"/>
    <w:rsid w:val="00775694"/>
    <w:rsid w:val="00777826"/>
    <w:rsid w:val="00777C75"/>
    <w:rsid w:val="00781EA0"/>
    <w:rsid w:val="007846E5"/>
    <w:rsid w:val="00784AF5"/>
    <w:rsid w:val="007852F8"/>
    <w:rsid w:val="00785DEA"/>
    <w:rsid w:val="00786992"/>
    <w:rsid w:val="007909C4"/>
    <w:rsid w:val="0079136A"/>
    <w:rsid w:val="00791F64"/>
    <w:rsid w:val="00792D30"/>
    <w:rsid w:val="0079399C"/>
    <w:rsid w:val="00793FB7"/>
    <w:rsid w:val="00794CEA"/>
    <w:rsid w:val="00796B9A"/>
    <w:rsid w:val="0079755D"/>
    <w:rsid w:val="007A057C"/>
    <w:rsid w:val="007A0861"/>
    <w:rsid w:val="007A242F"/>
    <w:rsid w:val="007A2C98"/>
    <w:rsid w:val="007A3627"/>
    <w:rsid w:val="007A3BDA"/>
    <w:rsid w:val="007A4577"/>
    <w:rsid w:val="007A481D"/>
    <w:rsid w:val="007A4976"/>
    <w:rsid w:val="007A7D7F"/>
    <w:rsid w:val="007B11E4"/>
    <w:rsid w:val="007B3E64"/>
    <w:rsid w:val="007B6482"/>
    <w:rsid w:val="007C1A57"/>
    <w:rsid w:val="007C1BC1"/>
    <w:rsid w:val="007C2C9B"/>
    <w:rsid w:val="007C50BC"/>
    <w:rsid w:val="007D02CF"/>
    <w:rsid w:val="007D2DB3"/>
    <w:rsid w:val="007D637C"/>
    <w:rsid w:val="007D6E75"/>
    <w:rsid w:val="007D758E"/>
    <w:rsid w:val="007E1162"/>
    <w:rsid w:val="007E12EA"/>
    <w:rsid w:val="007E63B7"/>
    <w:rsid w:val="007F107B"/>
    <w:rsid w:val="007F400F"/>
    <w:rsid w:val="007F6F50"/>
    <w:rsid w:val="00803453"/>
    <w:rsid w:val="00805C52"/>
    <w:rsid w:val="0081134C"/>
    <w:rsid w:val="008113E6"/>
    <w:rsid w:val="0081555B"/>
    <w:rsid w:val="00815D1E"/>
    <w:rsid w:val="008264BF"/>
    <w:rsid w:val="00827893"/>
    <w:rsid w:val="008414C0"/>
    <w:rsid w:val="008424E9"/>
    <w:rsid w:val="00843AC8"/>
    <w:rsid w:val="00844AE4"/>
    <w:rsid w:val="00850729"/>
    <w:rsid w:val="00850AFC"/>
    <w:rsid w:val="00852FBA"/>
    <w:rsid w:val="00855029"/>
    <w:rsid w:val="008557DB"/>
    <w:rsid w:val="00855B3A"/>
    <w:rsid w:val="0085643B"/>
    <w:rsid w:val="008564AE"/>
    <w:rsid w:val="00862876"/>
    <w:rsid w:val="00862CD3"/>
    <w:rsid w:val="00863CE9"/>
    <w:rsid w:val="00865D5B"/>
    <w:rsid w:val="008667F5"/>
    <w:rsid w:val="00867D57"/>
    <w:rsid w:val="00870E70"/>
    <w:rsid w:val="008716E0"/>
    <w:rsid w:val="00873608"/>
    <w:rsid w:val="00874E70"/>
    <w:rsid w:val="00875935"/>
    <w:rsid w:val="00875C9D"/>
    <w:rsid w:val="008769B5"/>
    <w:rsid w:val="00876A76"/>
    <w:rsid w:val="00876EE4"/>
    <w:rsid w:val="008823CA"/>
    <w:rsid w:val="008829E4"/>
    <w:rsid w:val="00882B6C"/>
    <w:rsid w:val="008841C9"/>
    <w:rsid w:val="00884AE1"/>
    <w:rsid w:val="008856E4"/>
    <w:rsid w:val="00885A57"/>
    <w:rsid w:val="00885CDE"/>
    <w:rsid w:val="00886015"/>
    <w:rsid w:val="00886CDE"/>
    <w:rsid w:val="008A0BF2"/>
    <w:rsid w:val="008A199F"/>
    <w:rsid w:val="008A1AE1"/>
    <w:rsid w:val="008A1E7A"/>
    <w:rsid w:val="008A27BF"/>
    <w:rsid w:val="008A561B"/>
    <w:rsid w:val="008A6DF7"/>
    <w:rsid w:val="008A78B2"/>
    <w:rsid w:val="008B1710"/>
    <w:rsid w:val="008B240B"/>
    <w:rsid w:val="008B2901"/>
    <w:rsid w:val="008B2EB6"/>
    <w:rsid w:val="008C0565"/>
    <w:rsid w:val="008C1DF6"/>
    <w:rsid w:val="008C206A"/>
    <w:rsid w:val="008C4BC5"/>
    <w:rsid w:val="008C5686"/>
    <w:rsid w:val="008C75FA"/>
    <w:rsid w:val="008C78B1"/>
    <w:rsid w:val="008D188A"/>
    <w:rsid w:val="008D4AF4"/>
    <w:rsid w:val="008D50A1"/>
    <w:rsid w:val="008D795B"/>
    <w:rsid w:val="008E6723"/>
    <w:rsid w:val="008E6CBB"/>
    <w:rsid w:val="008F0DA3"/>
    <w:rsid w:val="008F2DA2"/>
    <w:rsid w:val="008F4DD4"/>
    <w:rsid w:val="008F656E"/>
    <w:rsid w:val="008F6BB5"/>
    <w:rsid w:val="00901127"/>
    <w:rsid w:val="00902D3C"/>
    <w:rsid w:val="00905B48"/>
    <w:rsid w:val="009072EC"/>
    <w:rsid w:val="009103AB"/>
    <w:rsid w:val="00910A0F"/>
    <w:rsid w:val="0091224B"/>
    <w:rsid w:val="00912DCB"/>
    <w:rsid w:val="00913039"/>
    <w:rsid w:val="00913A50"/>
    <w:rsid w:val="00915E04"/>
    <w:rsid w:val="00916AEB"/>
    <w:rsid w:val="00916DD8"/>
    <w:rsid w:val="00921EF2"/>
    <w:rsid w:val="00924EEE"/>
    <w:rsid w:val="00925E00"/>
    <w:rsid w:val="00930223"/>
    <w:rsid w:val="00931398"/>
    <w:rsid w:val="009333AC"/>
    <w:rsid w:val="00933B33"/>
    <w:rsid w:val="009348C3"/>
    <w:rsid w:val="00934AA8"/>
    <w:rsid w:val="009355F9"/>
    <w:rsid w:val="00936D65"/>
    <w:rsid w:val="00944BE8"/>
    <w:rsid w:val="009458E3"/>
    <w:rsid w:val="00946869"/>
    <w:rsid w:val="009475CA"/>
    <w:rsid w:val="00954CC4"/>
    <w:rsid w:val="00955C69"/>
    <w:rsid w:val="00956D0F"/>
    <w:rsid w:val="0095752E"/>
    <w:rsid w:val="00957897"/>
    <w:rsid w:val="00957C8E"/>
    <w:rsid w:val="00961E3B"/>
    <w:rsid w:val="00963BEC"/>
    <w:rsid w:val="00964E23"/>
    <w:rsid w:val="009669F3"/>
    <w:rsid w:val="009676A6"/>
    <w:rsid w:val="009732D0"/>
    <w:rsid w:val="0097349F"/>
    <w:rsid w:val="00973DF9"/>
    <w:rsid w:val="0097595D"/>
    <w:rsid w:val="00976181"/>
    <w:rsid w:val="00976ACC"/>
    <w:rsid w:val="00976F33"/>
    <w:rsid w:val="00981B6D"/>
    <w:rsid w:val="00982D6F"/>
    <w:rsid w:val="0098336B"/>
    <w:rsid w:val="00985A39"/>
    <w:rsid w:val="00990A23"/>
    <w:rsid w:val="00991BE6"/>
    <w:rsid w:val="00991C9B"/>
    <w:rsid w:val="009936BA"/>
    <w:rsid w:val="00995BB4"/>
    <w:rsid w:val="0099633F"/>
    <w:rsid w:val="00996BFB"/>
    <w:rsid w:val="00996C3A"/>
    <w:rsid w:val="00997BD9"/>
    <w:rsid w:val="009A011F"/>
    <w:rsid w:val="009A0A1A"/>
    <w:rsid w:val="009A11DC"/>
    <w:rsid w:val="009A4759"/>
    <w:rsid w:val="009A61A7"/>
    <w:rsid w:val="009B0812"/>
    <w:rsid w:val="009B0879"/>
    <w:rsid w:val="009B3049"/>
    <w:rsid w:val="009B3462"/>
    <w:rsid w:val="009B4462"/>
    <w:rsid w:val="009B56EF"/>
    <w:rsid w:val="009B5D0F"/>
    <w:rsid w:val="009C195B"/>
    <w:rsid w:val="009C26AB"/>
    <w:rsid w:val="009C27DC"/>
    <w:rsid w:val="009C4459"/>
    <w:rsid w:val="009C4C32"/>
    <w:rsid w:val="009C7C1C"/>
    <w:rsid w:val="009D61AB"/>
    <w:rsid w:val="009E1511"/>
    <w:rsid w:val="009E6C1E"/>
    <w:rsid w:val="009E76E7"/>
    <w:rsid w:val="009F2E05"/>
    <w:rsid w:val="009F3B35"/>
    <w:rsid w:val="009F3CB5"/>
    <w:rsid w:val="009F6FDE"/>
    <w:rsid w:val="00A01DFC"/>
    <w:rsid w:val="00A025E2"/>
    <w:rsid w:val="00A032E2"/>
    <w:rsid w:val="00A059D7"/>
    <w:rsid w:val="00A150E9"/>
    <w:rsid w:val="00A178E5"/>
    <w:rsid w:val="00A22A55"/>
    <w:rsid w:val="00A22EF2"/>
    <w:rsid w:val="00A2509C"/>
    <w:rsid w:val="00A2759B"/>
    <w:rsid w:val="00A30BFA"/>
    <w:rsid w:val="00A31EBF"/>
    <w:rsid w:val="00A32991"/>
    <w:rsid w:val="00A32EE2"/>
    <w:rsid w:val="00A40515"/>
    <w:rsid w:val="00A41EE7"/>
    <w:rsid w:val="00A43D0D"/>
    <w:rsid w:val="00A4594A"/>
    <w:rsid w:val="00A46104"/>
    <w:rsid w:val="00A46363"/>
    <w:rsid w:val="00A47C9F"/>
    <w:rsid w:val="00A501E5"/>
    <w:rsid w:val="00A529D2"/>
    <w:rsid w:val="00A56CFC"/>
    <w:rsid w:val="00A57DB1"/>
    <w:rsid w:val="00A602B7"/>
    <w:rsid w:val="00A60D16"/>
    <w:rsid w:val="00A63DD1"/>
    <w:rsid w:val="00A64D5A"/>
    <w:rsid w:val="00A666DE"/>
    <w:rsid w:val="00A7674A"/>
    <w:rsid w:val="00A802D7"/>
    <w:rsid w:val="00A83AE2"/>
    <w:rsid w:val="00A84126"/>
    <w:rsid w:val="00A851DF"/>
    <w:rsid w:val="00A86E92"/>
    <w:rsid w:val="00A952D7"/>
    <w:rsid w:val="00AA106E"/>
    <w:rsid w:val="00AA2B7A"/>
    <w:rsid w:val="00AA4281"/>
    <w:rsid w:val="00AA5156"/>
    <w:rsid w:val="00AA6AC3"/>
    <w:rsid w:val="00AA7269"/>
    <w:rsid w:val="00AB0280"/>
    <w:rsid w:val="00AB48D2"/>
    <w:rsid w:val="00AB49DC"/>
    <w:rsid w:val="00AB5CF6"/>
    <w:rsid w:val="00AB686E"/>
    <w:rsid w:val="00AB776A"/>
    <w:rsid w:val="00AC294D"/>
    <w:rsid w:val="00AC32F4"/>
    <w:rsid w:val="00AC5F87"/>
    <w:rsid w:val="00AC769B"/>
    <w:rsid w:val="00AD0145"/>
    <w:rsid w:val="00AD0C5A"/>
    <w:rsid w:val="00AD1E04"/>
    <w:rsid w:val="00AD26B3"/>
    <w:rsid w:val="00AD79B5"/>
    <w:rsid w:val="00AE3FBF"/>
    <w:rsid w:val="00AE4270"/>
    <w:rsid w:val="00AE593B"/>
    <w:rsid w:val="00AF0E81"/>
    <w:rsid w:val="00AF54D6"/>
    <w:rsid w:val="00AF7009"/>
    <w:rsid w:val="00B01F8C"/>
    <w:rsid w:val="00B03C12"/>
    <w:rsid w:val="00B03FA7"/>
    <w:rsid w:val="00B052E4"/>
    <w:rsid w:val="00B05718"/>
    <w:rsid w:val="00B05CE9"/>
    <w:rsid w:val="00B07E0F"/>
    <w:rsid w:val="00B1048E"/>
    <w:rsid w:val="00B118F0"/>
    <w:rsid w:val="00B13924"/>
    <w:rsid w:val="00B147E0"/>
    <w:rsid w:val="00B22152"/>
    <w:rsid w:val="00B2235B"/>
    <w:rsid w:val="00B24DCE"/>
    <w:rsid w:val="00B251E4"/>
    <w:rsid w:val="00B2543D"/>
    <w:rsid w:val="00B260A8"/>
    <w:rsid w:val="00B32D89"/>
    <w:rsid w:val="00B3427F"/>
    <w:rsid w:val="00B3482B"/>
    <w:rsid w:val="00B36677"/>
    <w:rsid w:val="00B36A69"/>
    <w:rsid w:val="00B400C0"/>
    <w:rsid w:val="00B444AA"/>
    <w:rsid w:val="00B44C43"/>
    <w:rsid w:val="00B5539C"/>
    <w:rsid w:val="00B5640C"/>
    <w:rsid w:val="00B6207F"/>
    <w:rsid w:val="00B6245B"/>
    <w:rsid w:val="00B63913"/>
    <w:rsid w:val="00B64633"/>
    <w:rsid w:val="00B7133A"/>
    <w:rsid w:val="00B713D5"/>
    <w:rsid w:val="00B75366"/>
    <w:rsid w:val="00B77488"/>
    <w:rsid w:val="00B84A5C"/>
    <w:rsid w:val="00B84C05"/>
    <w:rsid w:val="00B85F97"/>
    <w:rsid w:val="00B87472"/>
    <w:rsid w:val="00B950AF"/>
    <w:rsid w:val="00B9528C"/>
    <w:rsid w:val="00B95B52"/>
    <w:rsid w:val="00B97D7D"/>
    <w:rsid w:val="00BA519B"/>
    <w:rsid w:val="00BA62CB"/>
    <w:rsid w:val="00BB0D28"/>
    <w:rsid w:val="00BB17A5"/>
    <w:rsid w:val="00BB23D0"/>
    <w:rsid w:val="00BB41BE"/>
    <w:rsid w:val="00BB527E"/>
    <w:rsid w:val="00BB5F41"/>
    <w:rsid w:val="00BB62A6"/>
    <w:rsid w:val="00BB7BE9"/>
    <w:rsid w:val="00BC0676"/>
    <w:rsid w:val="00BC3E91"/>
    <w:rsid w:val="00BC4BBA"/>
    <w:rsid w:val="00BC6732"/>
    <w:rsid w:val="00BD06B0"/>
    <w:rsid w:val="00BD616A"/>
    <w:rsid w:val="00BD6E41"/>
    <w:rsid w:val="00BD7E87"/>
    <w:rsid w:val="00BE0C7D"/>
    <w:rsid w:val="00BE55D8"/>
    <w:rsid w:val="00BE584B"/>
    <w:rsid w:val="00BE5C02"/>
    <w:rsid w:val="00BE65D7"/>
    <w:rsid w:val="00BF0C2F"/>
    <w:rsid w:val="00BF5A41"/>
    <w:rsid w:val="00BF5FBC"/>
    <w:rsid w:val="00C00CE7"/>
    <w:rsid w:val="00C024AB"/>
    <w:rsid w:val="00C072F8"/>
    <w:rsid w:val="00C1174A"/>
    <w:rsid w:val="00C155C6"/>
    <w:rsid w:val="00C17F76"/>
    <w:rsid w:val="00C20501"/>
    <w:rsid w:val="00C2478F"/>
    <w:rsid w:val="00C26C3D"/>
    <w:rsid w:val="00C2728D"/>
    <w:rsid w:val="00C30D7C"/>
    <w:rsid w:val="00C31569"/>
    <w:rsid w:val="00C326A1"/>
    <w:rsid w:val="00C34590"/>
    <w:rsid w:val="00C34B69"/>
    <w:rsid w:val="00C351E6"/>
    <w:rsid w:val="00C35B32"/>
    <w:rsid w:val="00C363A7"/>
    <w:rsid w:val="00C37B96"/>
    <w:rsid w:val="00C40B2F"/>
    <w:rsid w:val="00C4157B"/>
    <w:rsid w:val="00C418A0"/>
    <w:rsid w:val="00C4491F"/>
    <w:rsid w:val="00C46E97"/>
    <w:rsid w:val="00C50F75"/>
    <w:rsid w:val="00C539EB"/>
    <w:rsid w:val="00C561DA"/>
    <w:rsid w:val="00C57377"/>
    <w:rsid w:val="00C613C0"/>
    <w:rsid w:val="00C63706"/>
    <w:rsid w:val="00C66D3B"/>
    <w:rsid w:val="00C670C4"/>
    <w:rsid w:val="00C702EF"/>
    <w:rsid w:val="00C70BD6"/>
    <w:rsid w:val="00C72B9A"/>
    <w:rsid w:val="00C72DFB"/>
    <w:rsid w:val="00C73C40"/>
    <w:rsid w:val="00C75299"/>
    <w:rsid w:val="00C75485"/>
    <w:rsid w:val="00C76EB1"/>
    <w:rsid w:val="00C76F57"/>
    <w:rsid w:val="00C808F3"/>
    <w:rsid w:val="00C8256B"/>
    <w:rsid w:val="00C82959"/>
    <w:rsid w:val="00C82A08"/>
    <w:rsid w:val="00C84159"/>
    <w:rsid w:val="00C90258"/>
    <w:rsid w:val="00C906C3"/>
    <w:rsid w:val="00C9312F"/>
    <w:rsid w:val="00C934F5"/>
    <w:rsid w:val="00C947CF"/>
    <w:rsid w:val="00C9558B"/>
    <w:rsid w:val="00C95F08"/>
    <w:rsid w:val="00CA2BAB"/>
    <w:rsid w:val="00CA414B"/>
    <w:rsid w:val="00CA70DF"/>
    <w:rsid w:val="00CA750B"/>
    <w:rsid w:val="00CB1B9D"/>
    <w:rsid w:val="00CB2D85"/>
    <w:rsid w:val="00CB3996"/>
    <w:rsid w:val="00CB49ED"/>
    <w:rsid w:val="00CB71C1"/>
    <w:rsid w:val="00CC0F61"/>
    <w:rsid w:val="00CC2C89"/>
    <w:rsid w:val="00CC36DE"/>
    <w:rsid w:val="00CC3A03"/>
    <w:rsid w:val="00CD25D7"/>
    <w:rsid w:val="00CD5C87"/>
    <w:rsid w:val="00CD7865"/>
    <w:rsid w:val="00CD7A23"/>
    <w:rsid w:val="00CE1092"/>
    <w:rsid w:val="00CE33F3"/>
    <w:rsid w:val="00CE39C0"/>
    <w:rsid w:val="00CE39CA"/>
    <w:rsid w:val="00CE6B0D"/>
    <w:rsid w:val="00CE78FB"/>
    <w:rsid w:val="00CF0171"/>
    <w:rsid w:val="00CF0EB6"/>
    <w:rsid w:val="00CF2792"/>
    <w:rsid w:val="00CF47DF"/>
    <w:rsid w:val="00CF79E6"/>
    <w:rsid w:val="00D00CF0"/>
    <w:rsid w:val="00D014E9"/>
    <w:rsid w:val="00D01BA7"/>
    <w:rsid w:val="00D05231"/>
    <w:rsid w:val="00D068D2"/>
    <w:rsid w:val="00D10847"/>
    <w:rsid w:val="00D11456"/>
    <w:rsid w:val="00D13AAB"/>
    <w:rsid w:val="00D14621"/>
    <w:rsid w:val="00D16179"/>
    <w:rsid w:val="00D162DC"/>
    <w:rsid w:val="00D17037"/>
    <w:rsid w:val="00D206EE"/>
    <w:rsid w:val="00D2350E"/>
    <w:rsid w:val="00D23A63"/>
    <w:rsid w:val="00D26DEF"/>
    <w:rsid w:val="00D33534"/>
    <w:rsid w:val="00D34F94"/>
    <w:rsid w:val="00D42187"/>
    <w:rsid w:val="00D44D7C"/>
    <w:rsid w:val="00D45BDA"/>
    <w:rsid w:val="00D52D8D"/>
    <w:rsid w:val="00D52F83"/>
    <w:rsid w:val="00D57917"/>
    <w:rsid w:val="00D61715"/>
    <w:rsid w:val="00D63B8E"/>
    <w:rsid w:val="00D65587"/>
    <w:rsid w:val="00D66A35"/>
    <w:rsid w:val="00D66D63"/>
    <w:rsid w:val="00D70F74"/>
    <w:rsid w:val="00D7332E"/>
    <w:rsid w:val="00D74D69"/>
    <w:rsid w:val="00D760C8"/>
    <w:rsid w:val="00D76C51"/>
    <w:rsid w:val="00D83F3C"/>
    <w:rsid w:val="00D845C9"/>
    <w:rsid w:val="00D8764D"/>
    <w:rsid w:val="00D877C8"/>
    <w:rsid w:val="00D90025"/>
    <w:rsid w:val="00D911BB"/>
    <w:rsid w:val="00D91499"/>
    <w:rsid w:val="00D979F6"/>
    <w:rsid w:val="00DA445B"/>
    <w:rsid w:val="00DA45D9"/>
    <w:rsid w:val="00DA5372"/>
    <w:rsid w:val="00DA7F08"/>
    <w:rsid w:val="00DB2EF5"/>
    <w:rsid w:val="00DB34E0"/>
    <w:rsid w:val="00DB67A2"/>
    <w:rsid w:val="00DC013D"/>
    <w:rsid w:val="00DC0B96"/>
    <w:rsid w:val="00DC29F2"/>
    <w:rsid w:val="00DC3D5A"/>
    <w:rsid w:val="00DC4D50"/>
    <w:rsid w:val="00DC60C9"/>
    <w:rsid w:val="00DD06E4"/>
    <w:rsid w:val="00DD27D0"/>
    <w:rsid w:val="00DD2E65"/>
    <w:rsid w:val="00DD326F"/>
    <w:rsid w:val="00DE079A"/>
    <w:rsid w:val="00DE255E"/>
    <w:rsid w:val="00DE360D"/>
    <w:rsid w:val="00DE3D7D"/>
    <w:rsid w:val="00DE67CC"/>
    <w:rsid w:val="00DE7417"/>
    <w:rsid w:val="00DF08D0"/>
    <w:rsid w:val="00DF3955"/>
    <w:rsid w:val="00DF4759"/>
    <w:rsid w:val="00DF5897"/>
    <w:rsid w:val="00DF7D31"/>
    <w:rsid w:val="00E0188B"/>
    <w:rsid w:val="00E03D16"/>
    <w:rsid w:val="00E0406C"/>
    <w:rsid w:val="00E062F1"/>
    <w:rsid w:val="00E11025"/>
    <w:rsid w:val="00E15828"/>
    <w:rsid w:val="00E16989"/>
    <w:rsid w:val="00E16BCA"/>
    <w:rsid w:val="00E17584"/>
    <w:rsid w:val="00E17773"/>
    <w:rsid w:val="00E17F89"/>
    <w:rsid w:val="00E22132"/>
    <w:rsid w:val="00E2269E"/>
    <w:rsid w:val="00E24F1F"/>
    <w:rsid w:val="00E2610C"/>
    <w:rsid w:val="00E30555"/>
    <w:rsid w:val="00E339D1"/>
    <w:rsid w:val="00E33B89"/>
    <w:rsid w:val="00E34B20"/>
    <w:rsid w:val="00E375EB"/>
    <w:rsid w:val="00E37771"/>
    <w:rsid w:val="00E40631"/>
    <w:rsid w:val="00E42046"/>
    <w:rsid w:val="00E445FB"/>
    <w:rsid w:val="00E454D7"/>
    <w:rsid w:val="00E4553C"/>
    <w:rsid w:val="00E45B08"/>
    <w:rsid w:val="00E502AB"/>
    <w:rsid w:val="00E50A03"/>
    <w:rsid w:val="00E51E8E"/>
    <w:rsid w:val="00E520D5"/>
    <w:rsid w:val="00E523DC"/>
    <w:rsid w:val="00E52403"/>
    <w:rsid w:val="00E53657"/>
    <w:rsid w:val="00E537AA"/>
    <w:rsid w:val="00E56884"/>
    <w:rsid w:val="00E56DEC"/>
    <w:rsid w:val="00E61CC8"/>
    <w:rsid w:val="00E64A60"/>
    <w:rsid w:val="00E64F91"/>
    <w:rsid w:val="00E66784"/>
    <w:rsid w:val="00E72016"/>
    <w:rsid w:val="00E82D10"/>
    <w:rsid w:val="00E83835"/>
    <w:rsid w:val="00E84096"/>
    <w:rsid w:val="00E86537"/>
    <w:rsid w:val="00E86E9B"/>
    <w:rsid w:val="00E90B78"/>
    <w:rsid w:val="00E916D2"/>
    <w:rsid w:val="00E925DB"/>
    <w:rsid w:val="00E93485"/>
    <w:rsid w:val="00E97790"/>
    <w:rsid w:val="00EA32E4"/>
    <w:rsid w:val="00EA35CB"/>
    <w:rsid w:val="00EA3873"/>
    <w:rsid w:val="00EA516E"/>
    <w:rsid w:val="00EA7D77"/>
    <w:rsid w:val="00EB159A"/>
    <w:rsid w:val="00EB4B84"/>
    <w:rsid w:val="00EB5684"/>
    <w:rsid w:val="00EB57E6"/>
    <w:rsid w:val="00EC005F"/>
    <w:rsid w:val="00EC038E"/>
    <w:rsid w:val="00EC1473"/>
    <w:rsid w:val="00EC1520"/>
    <w:rsid w:val="00EC27F2"/>
    <w:rsid w:val="00EC28AB"/>
    <w:rsid w:val="00EC4739"/>
    <w:rsid w:val="00EC4755"/>
    <w:rsid w:val="00EC7DE6"/>
    <w:rsid w:val="00ED03FA"/>
    <w:rsid w:val="00ED0E16"/>
    <w:rsid w:val="00ED2FC2"/>
    <w:rsid w:val="00ED43F5"/>
    <w:rsid w:val="00ED46B2"/>
    <w:rsid w:val="00ED70D2"/>
    <w:rsid w:val="00EE02FC"/>
    <w:rsid w:val="00EE24C3"/>
    <w:rsid w:val="00EE540A"/>
    <w:rsid w:val="00EE7357"/>
    <w:rsid w:val="00EE739D"/>
    <w:rsid w:val="00EE78CC"/>
    <w:rsid w:val="00EF42B9"/>
    <w:rsid w:val="00EF4403"/>
    <w:rsid w:val="00EF5B50"/>
    <w:rsid w:val="00EF7FF3"/>
    <w:rsid w:val="00F01871"/>
    <w:rsid w:val="00F02508"/>
    <w:rsid w:val="00F02B17"/>
    <w:rsid w:val="00F100B5"/>
    <w:rsid w:val="00F11537"/>
    <w:rsid w:val="00F116F0"/>
    <w:rsid w:val="00F121DE"/>
    <w:rsid w:val="00F12581"/>
    <w:rsid w:val="00F14147"/>
    <w:rsid w:val="00F20842"/>
    <w:rsid w:val="00F21776"/>
    <w:rsid w:val="00F220C9"/>
    <w:rsid w:val="00F242D1"/>
    <w:rsid w:val="00F24BD7"/>
    <w:rsid w:val="00F24C46"/>
    <w:rsid w:val="00F303EC"/>
    <w:rsid w:val="00F31F4D"/>
    <w:rsid w:val="00F32A57"/>
    <w:rsid w:val="00F333BC"/>
    <w:rsid w:val="00F35F6D"/>
    <w:rsid w:val="00F36764"/>
    <w:rsid w:val="00F37A26"/>
    <w:rsid w:val="00F37BFB"/>
    <w:rsid w:val="00F37FE4"/>
    <w:rsid w:val="00F41453"/>
    <w:rsid w:val="00F4308D"/>
    <w:rsid w:val="00F442F1"/>
    <w:rsid w:val="00F4560E"/>
    <w:rsid w:val="00F47C83"/>
    <w:rsid w:val="00F5428C"/>
    <w:rsid w:val="00F54494"/>
    <w:rsid w:val="00F579E2"/>
    <w:rsid w:val="00F62AC0"/>
    <w:rsid w:val="00F649A0"/>
    <w:rsid w:val="00F64E1F"/>
    <w:rsid w:val="00F66788"/>
    <w:rsid w:val="00F670BD"/>
    <w:rsid w:val="00F701E0"/>
    <w:rsid w:val="00F72CC6"/>
    <w:rsid w:val="00F751FA"/>
    <w:rsid w:val="00F77EC9"/>
    <w:rsid w:val="00F81395"/>
    <w:rsid w:val="00F83A87"/>
    <w:rsid w:val="00F83F97"/>
    <w:rsid w:val="00F8413E"/>
    <w:rsid w:val="00F84FFD"/>
    <w:rsid w:val="00F875A5"/>
    <w:rsid w:val="00F902DF"/>
    <w:rsid w:val="00F9273B"/>
    <w:rsid w:val="00F93270"/>
    <w:rsid w:val="00F93311"/>
    <w:rsid w:val="00F94917"/>
    <w:rsid w:val="00F962BD"/>
    <w:rsid w:val="00F973ED"/>
    <w:rsid w:val="00F97F24"/>
    <w:rsid w:val="00FA060D"/>
    <w:rsid w:val="00FA20F4"/>
    <w:rsid w:val="00FA2521"/>
    <w:rsid w:val="00FA6B6D"/>
    <w:rsid w:val="00FA75C5"/>
    <w:rsid w:val="00FB1EA8"/>
    <w:rsid w:val="00FB2AF8"/>
    <w:rsid w:val="00FB32AD"/>
    <w:rsid w:val="00FB357A"/>
    <w:rsid w:val="00FB3DCC"/>
    <w:rsid w:val="00FB551E"/>
    <w:rsid w:val="00FB6463"/>
    <w:rsid w:val="00FC181E"/>
    <w:rsid w:val="00FC1ED4"/>
    <w:rsid w:val="00FC4108"/>
    <w:rsid w:val="00FC5F5C"/>
    <w:rsid w:val="00FC658F"/>
    <w:rsid w:val="00FC7F88"/>
    <w:rsid w:val="00FD03C4"/>
    <w:rsid w:val="00FD0B26"/>
    <w:rsid w:val="00FD0ED0"/>
    <w:rsid w:val="00FD1021"/>
    <w:rsid w:val="00FD1060"/>
    <w:rsid w:val="00FD4D2E"/>
    <w:rsid w:val="00FD52E7"/>
    <w:rsid w:val="00FD6ACE"/>
    <w:rsid w:val="00FE0526"/>
    <w:rsid w:val="00FE0903"/>
    <w:rsid w:val="00FE2666"/>
    <w:rsid w:val="00FE30B3"/>
    <w:rsid w:val="00FE4BAA"/>
    <w:rsid w:val="00FE5736"/>
    <w:rsid w:val="00FF3474"/>
    <w:rsid w:val="00FF4361"/>
    <w:rsid w:val="00FF4D0E"/>
    <w:rsid w:val="00FF50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uiPriority="99" w:name="page number"/>
    <w:lsdException w:qFormat="true" w:name="Title"/>
    <w:lsdException w:qFormat="true" w:name="Subtitle"/>
    <w:lsdException w:uiPriority="99" w:name="FollowedHyperlink"/>
    <w:lsdException w:qFormat="true" w:name="Strong"/>
    <w:lsdException w:qFormat="true" w:name="Emphasis"/>
    <w:lsdException w:uiPriority="99" w:name="Plain Text"/>
    <w:lsdException w:uiPriority="99" w:name="Normal (Web)"/>
    <w:lsdException w:uiPriority="99" w:name="No List"/>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next w:val="Normal"/>
    <w:link w:val="Naslov1Char"/>
    <w:qFormat/>
    <w:rsid w:val="00B052E4"/>
    <w:pPr>
      <w:keepNext/>
      <w:jc w:val="both"/>
      <w:outlineLvl w:val="0"/>
    </w:pPr>
    <w:rPr>
      <w:sz w:val="28"/>
      <w:szCs w:val="28"/>
    </w:rPr>
  </w:style>
  <w:style w:styleId="Naslov2" w:type="paragraph">
    <w:name w:val="heading 2"/>
    <w:basedOn w:val="Normal"/>
    <w:next w:val="Normal"/>
    <w:link w:val="Naslov2Char"/>
    <w:unhideWhenUsed/>
    <w:qFormat/>
    <w:rsid w:val="00B052E4"/>
    <w:pPr>
      <w:keepNext/>
      <w:outlineLvl w:val="1"/>
    </w:pPr>
    <w:rPr>
      <w:b/>
      <w:bCs/>
      <w:sz w:val="28"/>
      <w:szCs w:val="28"/>
    </w:rPr>
  </w:style>
  <w:style w:styleId="Naslov3" w:type="paragraph">
    <w:name w:val="heading 3"/>
    <w:basedOn w:val="Normal"/>
    <w:next w:val="Normal"/>
    <w:link w:val="Naslov3Char"/>
    <w:unhideWhenUsed/>
    <w:qFormat/>
    <w:rsid w:val="00B052E4"/>
    <w:pPr>
      <w:keepNext/>
      <w:jc w:val="both"/>
      <w:outlineLvl w:val="2"/>
    </w:pPr>
    <w:rPr>
      <w:b/>
      <w:bCs/>
      <w:sz w:val="28"/>
      <w:szCs w:val="28"/>
    </w:rPr>
  </w:style>
  <w:style w:styleId="Naslov4" w:type="paragraph">
    <w:name w:val="heading 4"/>
    <w:basedOn w:val="Normal"/>
    <w:next w:val="Normal"/>
    <w:link w:val="Naslov4Char"/>
    <w:qFormat/>
    <w:rsid w:val="00BC4BBA"/>
    <w:pPr>
      <w:keepNext/>
      <w:jc w:val="both"/>
      <w:outlineLvl w:val="3"/>
    </w:pPr>
    <w:rPr>
      <w:b/>
      <w:bCs/>
      <w:lang w:eastAsia="hr-HR"/>
    </w:rPr>
  </w:style>
  <w:style w:styleId="Naslov5" w:type="paragraph">
    <w:name w:val="heading 5"/>
    <w:basedOn w:val="Normal"/>
    <w:next w:val="Normal"/>
    <w:link w:val="Naslov5Char"/>
    <w:qFormat/>
    <w:rsid w:val="00BC4BBA"/>
    <w:pPr>
      <w:keepNext/>
      <w:ind w:hanging="708" w:left="708"/>
      <w:outlineLvl w:val="4"/>
    </w:pPr>
    <w:rPr>
      <w:b/>
      <w:bCs/>
      <w:lang w:eastAsia="hr-HR"/>
    </w:rPr>
  </w:style>
  <w:style w:styleId="Naslov6" w:type="paragraph">
    <w:name w:val="heading 6"/>
    <w:basedOn w:val="Normal"/>
    <w:next w:val="Normal"/>
    <w:link w:val="Naslov6Char"/>
    <w:qFormat/>
    <w:rsid w:val="00BC4BBA"/>
    <w:pPr>
      <w:keepNext/>
      <w:ind w:firstLine="708"/>
      <w:jc w:val="both"/>
      <w:outlineLvl w:val="5"/>
    </w:pPr>
    <w:rPr>
      <w:b/>
      <w:bCs/>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B052E4"/>
    <w:rPr>
      <w:sz w:val="28"/>
      <w:szCs w:val="28"/>
      <w:lang w:eastAsia="en-US"/>
    </w:rPr>
  </w:style>
  <w:style w:customStyle="true" w:styleId="Naslov2Char" w:type="character">
    <w:name w:val="Naslov 2 Char"/>
    <w:basedOn w:val="Zadanifontodlomka"/>
    <w:link w:val="Naslov2"/>
    <w:rsid w:val="00B052E4"/>
    <w:rPr>
      <w:b/>
      <w:bCs/>
      <w:sz w:val="28"/>
      <w:szCs w:val="28"/>
      <w:lang w:eastAsia="en-US"/>
    </w:rPr>
  </w:style>
  <w:style w:customStyle="true" w:styleId="Naslov3Char" w:type="character">
    <w:name w:val="Naslov 3 Char"/>
    <w:basedOn w:val="Zadanifontodlomka"/>
    <w:link w:val="Naslov3"/>
    <w:rsid w:val="00B052E4"/>
    <w:rPr>
      <w:b/>
      <w:bCs/>
      <w:sz w:val="28"/>
      <w:szCs w:val="28"/>
      <w:lang w:eastAsia="en-US"/>
    </w:rPr>
  </w:style>
  <w:style w:styleId="Zaglavlje" w:type="paragraph">
    <w:name w:val="header"/>
    <w:basedOn w:val="Normal"/>
    <w:link w:val="ZaglavljeChar"/>
    <w:uiPriority w:val="99"/>
    <w:rsid w:val="0029358B"/>
    <w:pPr>
      <w:tabs>
        <w:tab w:pos="4536" w:val="center"/>
        <w:tab w:pos="9072" w:val="right"/>
      </w:tabs>
    </w:pPr>
    <w:rPr>
      <w:lang w:val="en-US"/>
    </w:rPr>
  </w:style>
  <w:style w:customStyle="true" w:styleId="ZaglavljeChar" w:type="character">
    <w:name w:val="Zaglavlje Char"/>
    <w:link w:val="Zaglavlje"/>
    <w:uiPriority w:val="99"/>
    <w:rsid w:val="0029358B"/>
    <w:rPr>
      <w:sz w:val="24"/>
      <w:szCs w:val="24"/>
      <w:lang w:eastAsia="en-US" w:val="en-US"/>
    </w:rPr>
  </w:style>
  <w:style w:styleId="Podnoje" w:type="paragraph">
    <w:name w:val="footer"/>
    <w:basedOn w:val="Normal"/>
    <w:link w:val="PodnojeChar"/>
    <w:uiPriority w:val="99"/>
    <w:rsid w:val="0029358B"/>
    <w:pPr>
      <w:tabs>
        <w:tab w:pos="4536" w:val="center"/>
        <w:tab w:pos="9072" w:val="right"/>
      </w:tabs>
    </w:pPr>
    <w:rPr>
      <w:lang w:val="en-US"/>
    </w:rPr>
  </w:style>
  <w:style w:customStyle="true" w:styleId="PodnojeChar" w:type="character">
    <w:name w:val="Podnožje Char"/>
    <w:link w:val="Podnoje"/>
    <w:uiPriority w:val="99"/>
    <w:rsid w:val="0029358B"/>
    <w:rPr>
      <w:sz w:val="24"/>
      <w:szCs w:val="24"/>
      <w:lang w:eastAsia="en-US" w:val="en-US"/>
    </w:rPr>
  </w:style>
  <w:style w:styleId="Odlomakpopisa" w:type="paragraph">
    <w:name w:val="List Paragraph"/>
    <w:basedOn w:val="Normal"/>
    <w:uiPriority w:val="34"/>
    <w:qFormat/>
    <w:rsid w:val="007C1A57"/>
    <w:pPr>
      <w:ind w:left="708"/>
    </w:pPr>
  </w:style>
  <w:style w:styleId="Tekstbalonia" w:type="paragraph">
    <w:name w:val="Balloon Text"/>
    <w:basedOn w:val="Normal"/>
    <w:link w:val="TekstbaloniaChar"/>
    <w:uiPriority w:val="99"/>
    <w:rsid w:val="000F7D08"/>
    <w:rPr>
      <w:rFonts w:hAnsi="Tahoma" w:ascii="Tahoma"/>
      <w:sz w:val="16"/>
      <w:szCs w:val="16"/>
      <w:lang w:val="en-US"/>
    </w:rPr>
  </w:style>
  <w:style w:customStyle="true" w:styleId="TekstbaloniaChar" w:type="character">
    <w:name w:val="Tekst balončića Char"/>
    <w:link w:val="Tekstbalonia"/>
    <w:uiPriority w:val="99"/>
    <w:rsid w:val="000F7D08"/>
    <w:rPr>
      <w:rFonts w:cs="Tahoma" w:hAnsi="Tahoma" w:ascii="Tahoma"/>
      <w:sz w:val="16"/>
      <w:szCs w:val="16"/>
      <w:lang w:eastAsia="en-US" w:val="en-US"/>
    </w:rPr>
  </w:style>
  <w:style w:customStyle="true" w:styleId="tabletextfield" w:type="character">
    <w:name w:val="table_text_field"/>
    <w:basedOn w:val="Zadanifontodlomka"/>
    <w:rsid w:val="0079136A"/>
  </w:style>
  <w:style w:customStyle="true" w:styleId="tabletitle2" w:type="character">
    <w:name w:val="table_title2"/>
    <w:basedOn w:val="Zadanifontodlomka"/>
    <w:rsid w:val="00DF08D0"/>
  </w:style>
  <w:style w:styleId="Hiperveza" w:type="character">
    <w:name w:val="Hyperlink"/>
    <w:basedOn w:val="Zadanifontodlomka"/>
    <w:rsid w:val="003F61B4"/>
    <w:rPr>
      <w:color w:val="0000FF"/>
      <w:u w:val="single"/>
    </w:rPr>
  </w:style>
  <w:style w:styleId="StandardWeb" w:type="paragraph">
    <w:name w:val="Normal (Web)"/>
    <w:basedOn w:val="Normal"/>
    <w:uiPriority w:val="99"/>
    <w:unhideWhenUsed/>
    <w:rsid w:val="008264BF"/>
    <w:pPr>
      <w:spacing w:afterAutospacing="true" w:after="100" w:beforeAutospacing="true" w:before="100"/>
    </w:pPr>
    <w:rPr>
      <w:lang w:eastAsia="hr-HR"/>
    </w:rPr>
  </w:style>
  <w:style w:styleId="SlijeenaHiperveza" w:type="character">
    <w:name w:val="FollowedHyperlink"/>
    <w:uiPriority w:val="99"/>
    <w:unhideWhenUsed/>
    <w:rsid w:val="00B052E4"/>
    <w:rPr>
      <w:color w:val="954F72"/>
      <w:u w:val="single"/>
    </w:rPr>
  </w:style>
  <w:style w:styleId="Tijeloteksta" w:type="paragraph">
    <w:name w:val="Body Text"/>
    <w:basedOn w:val="Normal"/>
    <w:link w:val="TijelotekstaChar"/>
    <w:unhideWhenUsed/>
    <w:rsid w:val="00B052E4"/>
    <w:pPr>
      <w:jc w:val="both"/>
    </w:pPr>
  </w:style>
  <w:style w:customStyle="true" w:styleId="TijelotekstaChar" w:type="character">
    <w:name w:val="Tijelo teksta Char"/>
    <w:basedOn w:val="Zadanifontodlomka"/>
    <w:link w:val="Tijeloteksta"/>
    <w:rsid w:val="00B052E4"/>
    <w:rPr>
      <w:sz w:val="24"/>
      <w:szCs w:val="24"/>
      <w:lang w:eastAsia="en-US"/>
    </w:rPr>
  </w:style>
  <w:style w:styleId="Bezproreda" w:type="paragraph">
    <w:name w:val="No Spacing"/>
    <w:uiPriority w:val="1"/>
    <w:qFormat/>
    <w:rsid w:val="00B052E4"/>
    <w:rPr>
      <w:rFonts w:eastAsia="Calibri" w:hAnsi="Calibri" w:ascii="Calibri"/>
      <w:sz w:val="22"/>
      <w:szCs w:val="22"/>
      <w:lang w:eastAsia="en-US"/>
    </w:rPr>
  </w:style>
  <w:style w:customStyle="true" w:styleId="ColorfulList-Accent11" w:type="paragraph">
    <w:name w:val="Colorful List - Accent 11"/>
    <w:basedOn w:val="Normal"/>
    <w:uiPriority w:val="34"/>
    <w:qFormat/>
    <w:rsid w:val="00B052E4"/>
    <w:pPr>
      <w:ind w:left="708"/>
    </w:pPr>
  </w:style>
  <w:style w:customStyle="true" w:styleId="MediumGrid21" w:type="paragraph">
    <w:name w:val="Medium Grid 21"/>
    <w:uiPriority w:val="1"/>
    <w:qFormat/>
    <w:rsid w:val="00B052E4"/>
    <w:rPr>
      <w:rFonts w:eastAsia="Calibri" w:hAnsi="Calibri" w:ascii="Calibri"/>
      <w:sz w:val="22"/>
      <w:szCs w:val="22"/>
      <w:lang w:eastAsia="en-US"/>
    </w:rPr>
  </w:style>
  <w:style w:customStyle="true" w:styleId="msolistparagraph0" w:type="paragraph">
    <w:name w:val="msolistparagraph"/>
    <w:basedOn w:val="Normal"/>
    <w:uiPriority w:val="99"/>
    <w:rsid w:val="00B052E4"/>
    <w:pPr>
      <w:ind w:left="720"/>
    </w:pPr>
    <w:rPr>
      <w:rFonts w:hAnsi="Calibri" w:ascii="Calibri"/>
      <w:sz w:val="22"/>
      <w:szCs w:val="22"/>
      <w:lang w:eastAsia="hr-HR"/>
    </w:rPr>
  </w:style>
  <w:style w:customStyle="true" w:styleId="NoSpacing2" w:type="paragraph">
    <w:name w:val="No Spacing2"/>
    <w:uiPriority w:val="1"/>
    <w:qFormat/>
    <w:rsid w:val="00B052E4"/>
    <w:rPr>
      <w:rFonts w:eastAsia="Calibri" w:hAnsi="Calibri" w:ascii="Calibri"/>
      <w:sz w:val="22"/>
      <w:szCs w:val="22"/>
      <w:lang w:eastAsia="en-US"/>
    </w:rPr>
  </w:style>
  <w:style w:customStyle="true" w:styleId="MediumGrid22" w:type="paragraph">
    <w:name w:val="Medium Grid 22"/>
    <w:uiPriority w:val="1"/>
    <w:qFormat/>
    <w:rsid w:val="00B052E4"/>
    <w:rPr>
      <w:rFonts w:eastAsia="Calibri" w:hAnsi="Calibri" w:ascii="Calibri"/>
      <w:sz w:val="22"/>
      <w:szCs w:val="22"/>
      <w:lang w:eastAsia="en-US"/>
    </w:rPr>
  </w:style>
  <w:style w:customStyle="true" w:styleId="NoSpacing1" w:type="paragraph">
    <w:name w:val="No Spacing1"/>
    <w:qFormat/>
    <w:rsid w:val="00B052E4"/>
    <w:rPr>
      <w:rFonts w:eastAsia="Calibri" w:hAnsi="Calibri" w:ascii="Calibri"/>
      <w:sz w:val="22"/>
      <w:szCs w:val="22"/>
      <w:lang w:eastAsia="en-US"/>
    </w:rPr>
  </w:style>
  <w:style w:customStyle="true" w:styleId="Default" w:type="paragraph">
    <w:name w:val="Default"/>
    <w:uiPriority w:val="99"/>
    <w:rsid w:val="00B052E4"/>
    <w:pPr>
      <w:autoSpaceDE w:val="false"/>
      <w:autoSpaceDN w:val="false"/>
      <w:adjustRightInd w:val="false"/>
    </w:pPr>
    <w:rPr>
      <w:rFonts w:cs="Calibri" w:hAnsi="Calibri" w:ascii="Calibri"/>
      <w:color w:val="000000"/>
      <w:sz w:val="24"/>
      <w:szCs w:val="24"/>
    </w:rPr>
  </w:style>
  <w:style w:customStyle="true" w:styleId="msonormal0" w:type="paragraph">
    <w:name w:val="msonormal"/>
    <w:basedOn w:val="Normal"/>
    <w:uiPriority w:val="99"/>
    <w:rsid w:val="00B052E4"/>
    <w:pPr>
      <w:spacing w:afterAutospacing="true" w:after="100" w:beforeAutospacing="true" w:before="100"/>
    </w:pPr>
    <w:rPr>
      <w:lang w:eastAsia="en-GB" w:val="en-GB"/>
    </w:rPr>
  </w:style>
  <w:style w:customStyle="true" w:styleId="font5" w:type="paragraph">
    <w:name w:val="font5"/>
    <w:basedOn w:val="Normal"/>
    <w:uiPriority w:val="99"/>
    <w:rsid w:val="00B052E4"/>
    <w:pPr>
      <w:spacing w:afterAutospacing="true" w:after="100" w:beforeAutospacing="true" w:before="100"/>
    </w:pPr>
    <w:rPr>
      <w:rFonts w:cs="Tahoma" w:hAnsi="Tahoma" w:ascii="Tahoma"/>
      <w:color w:val="000000"/>
      <w:sz w:val="18"/>
      <w:szCs w:val="18"/>
      <w:lang w:eastAsia="en-GB" w:val="en-GB"/>
    </w:rPr>
  </w:style>
  <w:style w:customStyle="true" w:styleId="font6" w:type="paragraph">
    <w:name w:val="font6"/>
    <w:basedOn w:val="Normal"/>
    <w:uiPriority w:val="99"/>
    <w:rsid w:val="00B052E4"/>
    <w:pPr>
      <w:spacing w:afterAutospacing="true" w:after="100" w:beforeAutospacing="true" w:before="100"/>
    </w:pPr>
    <w:rPr>
      <w:rFonts w:cs="Tahoma" w:hAnsi="Tahoma" w:ascii="Tahoma"/>
      <w:b/>
      <w:bCs/>
      <w:color w:val="000000"/>
      <w:sz w:val="18"/>
      <w:szCs w:val="18"/>
      <w:lang w:eastAsia="en-GB" w:val="en-GB"/>
    </w:rPr>
  </w:style>
  <w:style w:customStyle="true" w:styleId="xl65" w:type="paragraph">
    <w:name w:val="xl65"/>
    <w:basedOn w:val="Normal"/>
    <w:uiPriority w:val="99"/>
    <w:rsid w:val="00B052E4"/>
    <w:pPr>
      <w:pBdr>
        <w:top w:space="0" w:sz="4" w:color="auto" w:val="single"/>
        <w:left w:space="0" w:sz="4" w:color="auto" w:val="single"/>
        <w:bottom w:space="0" w:sz="4" w:color="auto" w:val="single"/>
        <w:right w:space="0" w:sz="4" w:color="auto" w:val="single"/>
      </w:pBdr>
      <w:shd w:fill="FFD966" w:color="auto" w:val="clear"/>
      <w:spacing w:afterAutospacing="true" w:after="100" w:beforeAutospacing="true" w:before="100"/>
    </w:pPr>
    <w:rPr>
      <w:sz w:val="12"/>
      <w:szCs w:val="12"/>
      <w:lang w:eastAsia="en-GB" w:val="en-GB"/>
    </w:rPr>
  </w:style>
  <w:style w:customStyle="true" w:styleId="xl66" w:type="paragraph">
    <w:name w:val="xl66"/>
    <w:basedOn w:val="Normal"/>
    <w:uiPriority w:val="99"/>
    <w:rsid w:val="00B052E4"/>
    <w:pPr>
      <w:pBdr>
        <w:top w:space="0" w:sz="4" w:color="auto" w:val="single"/>
        <w:left w:space="0" w:sz="4" w:color="auto" w:val="single"/>
        <w:bottom w:space="0" w:sz="4" w:color="auto" w:val="single"/>
        <w:right w:space="0" w:sz="4" w:color="auto" w:val="single"/>
      </w:pBdr>
      <w:spacing w:afterAutospacing="true" w:after="100" w:beforeAutospacing="true" w:before="100"/>
    </w:pPr>
    <w:rPr>
      <w:sz w:val="12"/>
      <w:szCs w:val="12"/>
      <w:lang w:eastAsia="en-GB" w:val="en-GB"/>
    </w:rPr>
  </w:style>
  <w:style w:customStyle="true" w:styleId="xl67" w:type="paragraph">
    <w:name w:val="xl67"/>
    <w:basedOn w:val="Normal"/>
    <w:uiPriority w:val="99"/>
    <w:rsid w:val="00B052E4"/>
    <w:pPr>
      <w:spacing w:afterAutospacing="true" w:after="100" w:beforeAutospacing="true" w:before="100"/>
    </w:pPr>
    <w:rPr>
      <w:sz w:val="12"/>
      <w:szCs w:val="12"/>
      <w:lang w:eastAsia="en-GB" w:val="en-GB"/>
    </w:rPr>
  </w:style>
  <w:style w:customStyle="true" w:styleId="xl68" w:type="paragraph">
    <w:name w:val="xl68"/>
    <w:basedOn w:val="Normal"/>
    <w:uiPriority w:val="99"/>
    <w:rsid w:val="00B052E4"/>
    <w:pPr>
      <w:pBdr>
        <w:top w:space="0" w:sz="4" w:color="auto" w:val="single"/>
        <w:left w:space="0" w:sz="4" w:color="auto" w:val="single"/>
        <w:bottom w:space="0" w:sz="4" w:color="auto" w:val="single"/>
        <w:right w:space="0" w:sz="4" w:color="auto" w:val="single"/>
      </w:pBdr>
      <w:spacing w:afterAutospacing="true" w:after="100" w:beforeAutospacing="true" w:before="100"/>
    </w:pPr>
    <w:rPr>
      <w:sz w:val="12"/>
      <w:szCs w:val="12"/>
      <w:lang w:eastAsia="en-GB" w:val="en-GB"/>
    </w:rPr>
  </w:style>
  <w:style w:customStyle="true" w:styleId="xl69" w:type="paragraph">
    <w:name w:val="xl69"/>
    <w:basedOn w:val="Normal"/>
    <w:uiPriority w:val="99"/>
    <w:rsid w:val="00B052E4"/>
    <w:pPr>
      <w:spacing w:afterAutospacing="true" w:after="100" w:beforeAutospacing="true" w:before="100"/>
    </w:pPr>
    <w:rPr>
      <w:sz w:val="12"/>
      <w:szCs w:val="12"/>
      <w:lang w:eastAsia="en-GB" w:val="en-GB"/>
    </w:rPr>
  </w:style>
  <w:style w:customStyle="true" w:styleId="xl70" w:type="paragraph">
    <w:name w:val="xl70"/>
    <w:basedOn w:val="Normal"/>
    <w:uiPriority w:val="99"/>
    <w:rsid w:val="00B052E4"/>
    <w:pPr>
      <w:pBdr>
        <w:top w:space="0" w:sz="4" w:color="auto" w:val="single"/>
        <w:left w:space="0" w:sz="4" w:color="auto" w:val="single"/>
        <w:bottom w:space="0" w:sz="4" w:color="auto" w:val="single"/>
        <w:right w:space="0" w:sz="4" w:color="auto" w:val="single"/>
      </w:pBdr>
      <w:spacing w:afterAutospacing="true" w:after="100" w:beforeAutospacing="true" w:before="100"/>
    </w:pPr>
    <w:rPr>
      <w:sz w:val="12"/>
      <w:szCs w:val="12"/>
      <w:lang w:eastAsia="en-GB" w:val="en-GB"/>
    </w:rPr>
  </w:style>
  <w:style w:customStyle="true" w:styleId="xl71" w:type="paragraph">
    <w:name w:val="xl71"/>
    <w:basedOn w:val="Normal"/>
    <w:uiPriority w:val="99"/>
    <w:rsid w:val="00B052E4"/>
    <w:pPr>
      <w:spacing w:afterAutospacing="true" w:after="100" w:beforeAutospacing="true" w:before="100"/>
    </w:pPr>
    <w:rPr>
      <w:sz w:val="12"/>
      <w:szCs w:val="12"/>
      <w:lang w:eastAsia="en-GB" w:val="en-GB"/>
    </w:rPr>
  </w:style>
  <w:style w:customStyle="true" w:styleId="xl72" w:type="paragraph">
    <w:name w:val="xl72"/>
    <w:basedOn w:val="Normal"/>
    <w:uiPriority w:val="99"/>
    <w:rsid w:val="00B052E4"/>
    <w:pPr>
      <w:pBdr>
        <w:top w:space="0" w:sz="4" w:color="auto" w:val="single"/>
        <w:left w:space="0" w:sz="4" w:color="auto" w:val="single"/>
        <w:bottom w:space="0" w:sz="4" w:color="auto" w:val="single"/>
      </w:pBdr>
      <w:spacing w:afterAutospacing="true" w:after="100" w:beforeAutospacing="true" w:before="100"/>
    </w:pPr>
    <w:rPr>
      <w:sz w:val="12"/>
      <w:szCs w:val="12"/>
      <w:lang w:eastAsia="en-GB" w:val="en-GB"/>
    </w:rPr>
  </w:style>
  <w:style w:customStyle="true" w:styleId="xl73" w:type="paragraph">
    <w:name w:val="xl73"/>
    <w:basedOn w:val="Normal"/>
    <w:uiPriority w:val="99"/>
    <w:rsid w:val="00B052E4"/>
    <w:pPr>
      <w:pBdr>
        <w:top w:space="0" w:sz="4" w:color="auto" w:val="single"/>
        <w:left w:space="0" w:sz="4" w:color="auto" w:val="single"/>
        <w:right w:space="0" w:sz="4" w:color="auto" w:val="single"/>
      </w:pBdr>
      <w:shd w:fill="FFD966" w:color="auto" w:val="clear"/>
      <w:spacing w:afterAutospacing="true" w:after="100" w:beforeAutospacing="true" w:before="100"/>
    </w:pPr>
    <w:rPr>
      <w:sz w:val="12"/>
      <w:szCs w:val="12"/>
      <w:lang w:eastAsia="en-GB" w:val="en-GB"/>
    </w:rPr>
  </w:style>
  <w:style w:customStyle="true" w:styleId="xl74" w:type="paragraph">
    <w:name w:val="xl74"/>
    <w:basedOn w:val="Normal"/>
    <w:uiPriority w:val="99"/>
    <w:rsid w:val="00B052E4"/>
    <w:pPr>
      <w:pBdr>
        <w:top w:space="0" w:sz="4" w:color="auto" w:val="single"/>
        <w:left w:space="0" w:sz="4" w:color="auto" w:val="single"/>
        <w:bottom w:space="0" w:sz="4" w:color="auto" w:val="single"/>
        <w:right w:space="0" w:sz="4" w:color="auto" w:val="single"/>
      </w:pBdr>
      <w:shd w:fill="FFD966" w:color="auto" w:val="clear"/>
      <w:spacing w:afterAutospacing="true" w:after="100" w:beforeAutospacing="true" w:before="100"/>
    </w:pPr>
    <w:rPr>
      <w:sz w:val="12"/>
      <w:szCs w:val="12"/>
      <w:lang w:eastAsia="en-GB" w:val="en-GB"/>
    </w:rPr>
  </w:style>
  <w:style w:customStyle="true" w:styleId="xl75" w:type="paragraph">
    <w:name w:val="xl75"/>
    <w:basedOn w:val="Normal"/>
    <w:uiPriority w:val="99"/>
    <w:rsid w:val="00B052E4"/>
    <w:pPr>
      <w:pBdr>
        <w:top w:space="0" w:sz="4" w:color="auto" w:val="single"/>
        <w:left w:space="0" w:sz="4" w:color="auto" w:val="single"/>
        <w:bottom w:space="0" w:sz="4" w:color="auto" w:val="single"/>
        <w:right w:space="0" w:sz="4" w:color="auto" w:val="single"/>
      </w:pBdr>
      <w:shd w:fill="FFD966" w:color="auto" w:val="clear"/>
      <w:spacing w:afterAutospacing="true" w:after="100" w:beforeAutospacing="true" w:before="100"/>
    </w:pPr>
    <w:rPr>
      <w:sz w:val="12"/>
      <w:szCs w:val="12"/>
      <w:lang w:eastAsia="en-GB" w:val="en-GB"/>
    </w:rPr>
  </w:style>
  <w:style w:customStyle="true" w:styleId="xl76" w:type="paragraph">
    <w:name w:val="xl76"/>
    <w:basedOn w:val="Normal"/>
    <w:uiPriority w:val="99"/>
    <w:rsid w:val="00B052E4"/>
    <w:pPr>
      <w:pBdr>
        <w:top w:space="0" w:sz="4" w:color="auto" w:val="single"/>
        <w:left w:space="0" w:sz="4" w:color="auto" w:val="single"/>
        <w:bottom w:space="0" w:sz="4" w:color="auto" w:val="single"/>
        <w:right w:space="0" w:sz="4" w:color="auto" w:val="single"/>
      </w:pBdr>
      <w:shd w:fill="FF0000" w:color="auto" w:val="clear"/>
      <w:spacing w:afterAutospacing="true" w:after="100" w:beforeAutospacing="true" w:before="100"/>
    </w:pPr>
    <w:rPr>
      <w:sz w:val="12"/>
      <w:szCs w:val="12"/>
      <w:lang w:eastAsia="en-GB" w:val="en-GB"/>
    </w:rPr>
  </w:style>
  <w:style w:customStyle="true" w:styleId="xl77" w:type="paragraph">
    <w:name w:val="xl77"/>
    <w:basedOn w:val="Normal"/>
    <w:uiPriority w:val="99"/>
    <w:rsid w:val="00B052E4"/>
    <w:pPr>
      <w:pBdr>
        <w:top w:space="0" w:sz="4" w:color="auto" w:val="single"/>
        <w:left w:space="0" w:sz="4" w:color="auto" w:val="single"/>
        <w:bottom w:space="0" w:sz="4" w:color="auto" w:val="single"/>
        <w:right w:space="0" w:sz="4" w:color="auto" w:val="single"/>
      </w:pBdr>
      <w:shd w:fill="FFD966" w:color="auto" w:val="clear"/>
      <w:spacing w:afterAutospacing="true" w:after="100" w:beforeAutospacing="true" w:before="100"/>
    </w:pPr>
    <w:rPr>
      <w:sz w:val="12"/>
      <w:szCs w:val="12"/>
      <w:lang w:eastAsia="en-GB" w:val="en-GB"/>
    </w:rPr>
  </w:style>
  <w:style w:customStyle="true" w:styleId="xl78" w:type="paragraph">
    <w:name w:val="xl78"/>
    <w:basedOn w:val="Normal"/>
    <w:uiPriority w:val="99"/>
    <w:rsid w:val="00B052E4"/>
    <w:pPr>
      <w:pBdr>
        <w:top w:space="0" w:sz="4" w:color="auto" w:val="single"/>
        <w:left w:space="0" w:sz="4" w:color="auto" w:val="single"/>
        <w:bottom w:space="0" w:sz="4" w:color="auto" w:val="single"/>
        <w:right w:space="0" w:sz="4" w:color="auto" w:val="single"/>
      </w:pBdr>
      <w:shd w:fill="FFD966" w:color="auto" w:val="clear"/>
      <w:spacing w:afterAutospacing="true" w:after="100" w:beforeAutospacing="true" w:before="100"/>
    </w:pPr>
    <w:rPr>
      <w:sz w:val="12"/>
      <w:szCs w:val="12"/>
      <w:lang w:eastAsia="en-GB" w:val="en-GB"/>
    </w:rPr>
  </w:style>
  <w:style w:customStyle="true" w:styleId="xl79" w:type="paragraph">
    <w:name w:val="xl79"/>
    <w:basedOn w:val="Normal"/>
    <w:uiPriority w:val="99"/>
    <w:rsid w:val="00B052E4"/>
    <w:pPr>
      <w:pBdr>
        <w:top w:space="0" w:sz="4" w:color="auto" w:val="single"/>
        <w:left w:space="0" w:sz="4" w:color="auto" w:val="single"/>
        <w:bottom w:space="0" w:sz="4" w:color="auto" w:val="single"/>
        <w:right w:space="0" w:sz="4" w:color="auto" w:val="single"/>
      </w:pBdr>
      <w:shd w:fill="FFD966" w:color="auto" w:val="clear"/>
      <w:spacing w:afterAutospacing="true" w:after="100" w:beforeAutospacing="true" w:before="100"/>
    </w:pPr>
    <w:rPr>
      <w:sz w:val="12"/>
      <w:szCs w:val="12"/>
      <w:lang w:eastAsia="en-GB" w:val="en-GB"/>
    </w:rPr>
  </w:style>
  <w:style w:customStyle="true" w:styleId="xl80" w:type="paragraph">
    <w:name w:val="xl80"/>
    <w:basedOn w:val="Normal"/>
    <w:uiPriority w:val="99"/>
    <w:rsid w:val="00B052E4"/>
    <w:pPr>
      <w:pBdr>
        <w:top w:space="0" w:sz="4" w:color="auto" w:val="single"/>
        <w:left w:space="0" w:sz="4" w:color="auto" w:val="single"/>
        <w:bottom w:space="0" w:sz="4" w:color="auto" w:val="single"/>
        <w:right w:space="0" w:sz="4" w:color="auto" w:val="single"/>
      </w:pBdr>
      <w:shd w:fill="FFC000" w:color="auto" w:val="clear"/>
      <w:spacing w:afterAutospacing="true" w:after="100" w:beforeAutospacing="true" w:before="100"/>
    </w:pPr>
    <w:rPr>
      <w:sz w:val="12"/>
      <w:szCs w:val="12"/>
      <w:lang w:eastAsia="en-GB" w:val="en-GB"/>
    </w:rPr>
  </w:style>
  <w:style w:customStyle="true" w:styleId="xl81" w:type="paragraph">
    <w:name w:val="xl81"/>
    <w:basedOn w:val="Normal"/>
    <w:uiPriority w:val="99"/>
    <w:rsid w:val="00B052E4"/>
    <w:pPr>
      <w:pBdr>
        <w:top w:space="0" w:sz="4" w:color="auto" w:val="single"/>
        <w:left w:space="0" w:sz="4" w:color="auto" w:val="single"/>
        <w:bottom w:space="0" w:sz="4" w:color="auto" w:val="single"/>
        <w:right w:space="0" w:sz="4" w:color="auto" w:val="single"/>
      </w:pBdr>
      <w:shd w:fill="FFC000" w:color="auto" w:val="clear"/>
      <w:spacing w:afterAutospacing="true" w:after="100" w:beforeAutospacing="true" w:before="100"/>
    </w:pPr>
    <w:rPr>
      <w:sz w:val="12"/>
      <w:szCs w:val="12"/>
      <w:lang w:eastAsia="en-GB" w:val="en-GB"/>
    </w:rPr>
  </w:style>
  <w:style w:customStyle="true" w:styleId="xl82" w:type="paragraph">
    <w:name w:val="xl82"/>
    <w:basedOn w:val="Normal"/>
    <w:uiPriority w:val="99"/>
    <w:rsid w:val="00B052E4"/>
    <w:pPr>
      <w:pBdr>
        <w:top w:space="0" w:sz="4" w:color="auto" w:val="single"/>
        <w:left w:space="0" w:sz="4" w:color="auto" w:val="single"/>
        <w:bottom w:space="0" w:sz="4" w:color="auto" w:val="single"/>
        <w:right w:space="0" w:sz="4" w:color="auto" w:val="single"/>
      </w:pBdr>
      <w:shd w:fill="FFC000" w:color="auto" w:val="clear"/>
      <w:spacing w:afterAutospacing="true" w:after="100" w:beforeAutospacing="true" w:before="100"/>
    </w:pPr>
    <w:rPr>
      <w:sz w:val="12"/>
      <w:szCs w:val="12"/>
      <w:lang w:eastAsia="en-GB" w:val="en-GB"/>
    </w:rPr>
  </w:style>
  <w:style w:customStyle="true" w:styleId="xl83" w:type="paragraph">
    <w:name w:val="xl83"/>
    <w:basedOn w:val="Normal"/>
    <w:uiPriority w:val="99"/>
    <w:rsid w:val="00B052E4"/>
    <w:pPr>
      <w:pBdr>
        <w:top w:space="0" w:sz="4" w:color="auto" w:val="single"/>
        <w:left w:space="0" w:sz="4" w:color="auto" w:val="single"/>
        <w:bottom w:space="0" w:sz="4" w:color="auto" w:val="single"/>
        <w:right w:space="0" w:sz="4" w:color="auto" w:val="single"/>
      </w:pBdr>
      <w:shd w:fill="FFC000" w:color="auto" w:val="clear"/>
      <w:spacing w:afterAutospacing="true" w:after="100" w:beforeAutospacing="true" w:before="100"/>
    </w:pPr>
    <w:rPr>
      <w:sz w:val="12"/>
      <w:szCs w:val="12"/>
      <w:lang w:eastAsia="en-GB" w:val="en-GB"/>
    </w:rPr>
  </w:style>
  <w:style w:customStyle="true" w:styleId="xl84" w:type="paragraph">
    <w:name w:val="xl84"/>
    <w:basedOn w:val="Normal"/>
    <w:uiPriority w:val="99"/>
    <w:rsid w:val="00B052E4"/>
    <w:pPr>
      <w:pBdr>
        <w:top w:space="0" w:sz="4" w:color="auto" w:val="single"/>
        <w:left w:space="0" w:sz="4" w:color="auto" w:val="single"/>
        <w:bottom w:space="0" w:sz="4" w:color="auto" w:val="single"/>
        <w:right w:space="0" w:sz="4" w:color="auto" w:val="single"/>
      </w:pBdr>
      <w:shd w:fill="FFC000" w:color="auto" w:val="clear"/>
      <w:spacing w:afterAutospacing="true" w:after="100" w:beforeAutospacing="true" w:before="100"/>
    </w:pPr>
    <w:rPr>
      <w:sz w:val="12"/>
      <w:szCs w:val="12"/>
      <w:lang w:eastAsia="en-GB" w:val="en-GB"/>
    </w:rPr>
  </w:style>
  <w:style w:customStyle="true" w:styleId="Clanak" w:type="paragraph">
    <w:name w:val="Clanak"/>
    <w:next w:val="Normal"/>
    <w:uiPriority w:val="99"/>
    <w:rsid w:val="00B052E4"/>
    <w:pPr>
      <w:widowControl w:val="false"/>
      <w:autoSpaceDE w:val="false"/>
      <w:autoSpaceDN w:val="false"/>
      <w:adjustRightInd w:val="false"/>
      <w:spacing w:after="43" w:before="86"/>
      <w:jc w:val="center"/>
    </w:pPr>
    <w:rPr>
      <w:rFonts w:hAnsi="Times-NewRoman" w:ascii="Times-NewRoman"/>
      <w:sz w:val="19"/>
      <w:szCs w:val="19"/>
      <w:lang w:eastAsia="en-US" w:val="en-US"/>
    </w:rPr>
  </w:style>
  <w:style w:customStyle="true" w:styleId="blokiranistaknuto" w:type="character">
    <w:name w:val="blokiranistaknuto"/>
    <w:rsid w:val="00B052E4"/>
    <w:rPr>
      <w:b/>
      <w:bCs/>
      <w:caps/>
      <w:sz w:val="17"/>
      <w:szCs w:val="17"/>
    </w:rPr>
  </w:style>
  <w:style w:customStyle="true" w:styleId="Naslov4Char" w:type="character">
    <w:name w:val="Naslov 4 Char"/>
    <w:basedOn w:val="Zadanifontodlomka"/>
    <w:link w:val="Naslov4"/>
    <w:rsid w:val="00BC4BBA"/>
    <w:rPr>
      <w:b/>
      <w:bCs/>
      <w:sz w:val="24"/>
      <w:szCs w:val="24"/>
    </w:rPr>
  </w:style>
  <w:style w:customStyle="true" w:styleId="Naslov5Char" w:type="character">
    <w:name w:val="Naslov 5 Char"/>
    <w:basedOn w:val="Zadanifontodlomka"/>
    <w:link w:val="Naslov5"/>
    <w:rsid w:val="00BC4BBA"/>
    <w:rPr>
      <w:b/>
      <w:bCs/>
      <w:sz w:val="24"/>
      <w:szCs w:val="24"/>
    </w:rPr>
  </w:style>
  <w:style w:customStyle="true" w:styleId="Naslov6Char" w:type="character">
    <w:name w:val="Naslov 6 Char"/>
    <w:basedOn w:val="Zadanifontodlomka"/>
    <w:link w:val="Naslov6"/>
    <w:rsid w:val="00BC4BBA"/>
    <w:rPr>
      <w:b/>
      <w:bCs/>
      <w:sz w:val="24"/>
      <w:szCs w:val="24"/>
    </w:rPr>
  </w:style>
  <w:style w:styleId="Reetkatablice" w:type="table">
    <w:name w:val="Table Grid"/>
    <w:basedOn w:val="Obinatablica"/>
    <w:rsid w:val="00BC4BB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binitekst" w:type="paragraph">
    <w:name w:val="Plain Text"/>
    <w:basedOn w:val="Normal"/>
    <w:link w:val="ObinitekstChar"/>
    <w:uiPriority w:val="99"/>
    <w:rsid w:val="00BC4BBA"/>
    <w:rPr>
      <w:rFonts w:cs="Courier New" w:hAnsi="Courier New" w:ascii="Courier New"/>
      <w:sz w:val="20"/>
      <w:szCs w:val="20"/>
      <w:lang w:eastAsia="hr-HR"/>
    </w:rPr>
  </w:style>
  <w:style w:customStyle="true" w:styleId="ObinitekstChar" w:type="character">
    <w:name w:val="Obični tekst Char"/>
    <w:basedOn w:val="Zadanifontodlomka"/>
    <w:link w:val="Obinitekst"/>
    <w:uiPriority w:val="99"/>
    <w:rsid w:val="00BC4BBA"/>
    <w:rPr>
      <w:rFonts w:cs="Courier New" w:hAnsi="Courier New" w:ascii="Courier New"/>
    </w:rPr>
  </w:style>
  <w:style w:styleId="Neupadljivoisticanje" w:type="character">
    <w:name w:val="Subtle Emphasis"/>
    <w:uiPriority w:val="19"/>
    <w:qFormat/>
    <w:rsid w:val="00BC4BBA"/>
    <w:rPr>
      <w:i/>
      <w:iCs/>
      <w:color w:val="404040"/>
    </w:rPr>
  </w:style>
  <w:style w:customStyle="true" w:styleId="UvuenotijelotekstaChar" w:type="character">
    <w:name w:val="Uvučeno tijelo teksta Char"/>
    <w:basedOn w:val="Zadanifontodlomka"/>
    <w:link w:val="Uvuenotijeloteksta"/>
    <w:rsid w:val="00BC4BBA"/>
    <w:rPr>
      <w:sz w:val="24"/>
      <w:szCs w:val="24"/>
    </w:rPr>
  </w:style>
  <w:style w:styleId="Uvuenotijeloteksta" w:type="paragraph">
    <w:name w:val="Body Text Indent"/>
    <w:basedOn w:val="Normal"/>
    <w:link w:val="UvuenotijelotekstaChar"/>
    <w:rsid w:val="00BC4BBA"/>
    <w:pPr>
      <w:ind w:hanging="708" w:left="708"/>
    </w:pPr>
    <w:rPr>
      <w:lang w:eastAsia="hr-HR"/>
    </w:rPr>
  </w:style>
  <w:style w:customStyle="true" w:styleId="BodyTextIndentChar1" w:type="character">
    <w:name w:val="Body Text Indent Char1"/>
    <w:basedOn w:val="Zadanifontodlomka"/>
    <w:rsid w:val="00BC4BBA"/>
    <w:rPr>
      <w:sz w:val="24"/>
      <w:szCs w:val="24"/>
      <w:lang w:eastAsia="en-US"/>
    </w:rPr>
  </w:style>
  <w:style w:styleId="Naslov" w:type="paragraph">
    <w:name w:val="Title"/>
    <w:basedOn w:val="Normal"/>
    <w:link w:val="NaslovChar"/>
    <w:qFormat/>
    <w:rsid w:val="00BC4BBA"/>
    <w:pPr>
      <w:jc w:val="center"/>
    </w:pPr>
    <w:rPr>
      <w:sz w:val="40"/>
      <w:lang w:eastAsia="hr-HR"/>
    </w:rPr>
  </w:style>
  <w:style w:customStyle="true" w:styleId="NaslovChar" w:type="character">
    <w:name w:val="Naslov Char"/>
    <w:basedOn w:val="Zadanifontodlomka"/>
    <w:link w:val="Naslov"/>
    <w:rsid w:val="00BC4BBA"/>
    <w:rPr>
      <w:sz w:val="40"/>
      <w:szCs w:val="24"/>
    </w:rPr>
  </w:style>
  <w:style w:customStyle="true" w:styleId="STIL" w:type="paragraph">
    <w:name w:val="STIL &quot;"/>
    <w:basedOn w:val="Normal"/>
    <w:qFormat/>
    <w:rsid w:val="00BC4BBA"/>
    <w:pPr>
      <w:pBdr>
        <w:between w:space="1" w:sz="4" w:color="0000FF" w:val="single"/>
      </w:pBdr>
      <w:tabs>
        <w:tab w:pos="4536" w:val="center"/>
        <w:tab w:pos="9072" w:val="right"/>
      </w:tabs>
      <w:jc w:val="center"/>
    </w:pPr>
    <w:rPr>
      <w:color w:val="0000FF"/>
      <w:sz w:val="28"/>
      <w:szCs w:val="28"/>
      <w:lang w:eastAsia="hr-HR"/>
    </w:rPr>
  </w:style>
  <w:style w:customStyle="true" w:styleId="NoList1" w:type="numbering">
    <w:name w:val="No List1"/>
    <w:next w:val="Bezpopisa"/>
    <w:uiPriority w:val="99"/>
    <w:semiHidden/>
    <w:unhideWhenUsed/>
    <w:rsid w:val="00BC4BBA"/>
  </w:style>
  <w:style w:styleId="Brojstranice" w:type="character">
    <w:name w:val="page number"/>
    <w:basedOn w:val="Zadanifontodlomka"/>
    <w:uiPriority w:val="99"/>
    <w:unhideWhenUsed/>
    <w:rsid w:val="00BC4BBA"/>
  </w:style>
  <w:style w:customStyle="true" w:styleId="Absatz-Standardschriftart" w:type="character">
    <w:name w:val="Absatz-Standardschriftart"/>
    <w:rsid w:val="00BC4BBA"/>
  </w:style>
  <w:style w:customStyle="true" w:styleId="WW-Absatz-Standardschriftart" w:type="character">
    <w:name w:val="WW-Absatz-Standardschriftart"/>
    <w:rsid w:val="00BC4BBA"/>
  </w:style>
  <w:style w:customStyle="true" w:styleId="WW-Absatz-Standardschriftart1" w:type="character">
    <w:name w:val="WW-Absatz-Standardschriftart1"/>
    <w:rsid w:val="00BC4BBA"/>
  </w:style>
  <w:style w:customStyle="true" w:styleId="WW-Absatz-Standardschriftart11" w:type="character">
    <w:name w:val="WW-Absatz-Standardschriftart11"/>
    <w:rsid w:val="00BC4BBA"/>
  </w:style>
  <w:style w:customStyle="true" w:styleId="WW-Absatz-Standardschriftart111" w:type="character">
    <w:name w:val="WW-Absatz-Standardschriftart111"/>
    <w:rsid w:val="00BC4BBA"/>
  </w:style>
  <w:style w:customStyle="true" w:styleId="WW-Absatz-Standardschriftart1111" w:type="character">
    <w:name w:val="WW-Absatz-Standardschriftart1111"/>
    <w:rsid w:val="00BC4BBA"/>
  </w:style>
  <w:style w:customStyle="true" w:styleId="WW-Absatz-Standardschriftart11111" w:type="character">
    <w:name w:val="WW-Absatz-Standardschriftart11111"/>
    <w:rsid w:val="00BC4BBA"/>
  </w:style>
  <w:style w:customStyle="true" w:styleId="WW-Absatz-Standardschriftart111111" w:type="character">
    <w:name w:val="WW-Absatz-Standardschriftart111111"/>
    <w:rsid w:val="00BC4BBA"/>
  </w:style>
  <w:style w:customStyle="true" w:styleId="WW-Absatz-Standardschriftart1111111" w:type="character">
    <w:name w:val="WW-Absatz-Standardschriftart1111111"/>
    <w:rsid w:val="00BC4BBA"/>
  </w:style>
  <w:style w:customStyle="true" w:styleId="WW-Absatz-Standardschriftart11111111" w:type="character">
    <w:name w:val="WW-Absatz-Standardschriftart11111111"/>
    <w:rsid w:val="00BC4BBA"/>
  </w:style>
  <w:style w:customStyle="true" w:styleId="WW-Absatz-Standardschriftart111111111" w:type="character">
    <w:name w:val="WW-Absatz-Standardschriftart111111111"/>
    <w:rsid w:val="00BC4BBA"/>
  </w:style>
  <w:style w:customStyle="true" w:styleId="WW-Absatz-Standardschriftart1111111111" w:type="character">
    <w:name w:val="WW-Absatz-Standardschriftart1111111111"/>
    <w:rsid w:val="00BC4BBA"/>
  </w:style>
  <w:style w:customStyle="true" w:styleId="WW-Absatz-Standardschriftart11111111111" w:type="character">
    <w:name w:val="WW-Absatz-Standardschriftart11111111111"/>
    <w:rsid w:val="00BC4BBA"/>
  </w:style>
  <w:style w:customStyle="true" w:styleId="WW-Absatz-Standardschriftart111111111111" w:type="character">
    <w:name w:val="WW-Absatz-Standardschriftart111111111111"/>
    <w:rsid w:val="00BC4BBA"/>
  </w:style>
  <w:style w:customStyle="true" w:styleId="WW-Absatz-Standardschriftart1111111111111" w:type="character">
    <w:name w:val="WW-Absatz-Standardschriftart1111111111111"/>
    <w:rsid w:val="00BC4BBA"/>
  </w:style>
  <w:style w:customStyle="true" w:styleId="WW-Absatz-Standardschriftart11111111111111" w:type="character">
    <w:name w:val="WW-Absatz-Standardschriftart11111111111111"/>
    <w:rsid w:val="00BC4BBA"/>
  </w:style>
  <w:style w:customStyle="true" w:styleId="WW-Absatz-Standardschriftart111111111111111" w:type="character">
    <w:name w:val="WW-Absatz-Standardschriftart111111111111111"/>
    <w:rsid w:val="00BC4BBA"/>
  </w:style>
  <w:style w:customStyle="true" w:styleId="WW-Absatz-Standardschriftart1111111111111111" w:type="character">
    <w:name w:val="WW-Absatz-Standardschriftart1111111111111111"/>
    <w:rsid w:val="00BC4BBA"/>
  </w:style>
  <w:style w:customStyle="true" w:styleId="WW-Absatz-Standardschriftart11111111111111111" w:type="character">
    <w:name w:val="WW-Absatz-Standardschriftart11111111111111111"/>
    <w:rsid w:val="00BC4BBA"/>
  </w:style>
  <w:style w:customStyle="true" w:styleId="WW-Absatz-Standardschriftart111111111111111111" w:type="character">
    <w:name w:val="WW-Absatz-Standardschriftart111111111111111111"/>
    <w:rsid w:val="00BC4BBA"/>
  </w:style>
  <w:style w:customStyle="true" w:styleId="WW-Absatz-Standardschriftart1111111111111111111" w:type="character">
    <w:name w:val="WW-Absatz-Standardschriftart1111111111111111111"/>
    <w:rsid w:val="00BC4BBA"/>
  </w:style>
  <w:style w:customStyle="true" w:styleId="WW-Absatz-Standardschriftart11111111111111111111" w:type="character">
    <w:name w:val="WW-Absatz-Standardschriftart11111111111111111111"/>
    <w:rsid w:val="00BC4BBA"/>
  </w:style>
  <w:style w:customStyle="true" w:styleId="WW-Absatz-Standardschriftart111111111111111111111" w:type="character">
    <w:name w:val="WW-Absatz-Standardschriftart111111111111111111111"/>
    <w:rsid w:val="00BC4BBA"/>
  </w:style>
  <w:style w:customStyle="true" w:styleId="WW-Absatz-Standardschriftart1111111111111111111111" w:type="character">
    <w:name w:val="WW-Absatz-Standardschriftart1111111111111111111111"/>
    <w:rsid w:val="00BC4BBA"/>
  </w:style>
  <w:style w:customStyle="true" w:styleId="WW-Absatz-Standardschriftart11111111111111111111111" w:type="character">
    <w:name w:val="WW-Absatz-Standardschriftart11111111111111111111111"/>
    <w:rsid w:val="00BC4BBA"/>
  </w:style>
  <w:style w:customStyle="true" w:styleId="WW-Absatz-Standardschriftart111111111111111111111111" w:type="character">
    <w:name w:val="WW-Absatz-Standardschriftart111111111111111111111111"/>
    <w:rsid w:val="00BC4BBA"/>
  </w:style>
  <w:style w:customStyle="true" w:styleId="WW-Absatz-Standardschriftart1111111111111111111111111" w:type="character">
    <w:name w:val="WW-Absatz-Standardschriftart1111111111111111111111111"/>
    <w:rsid w:val="00BC4BBA"/>
  </w:style>
  <w:style w:customStyle="true" w:styleId="WW-Absatz-Standardschriftart11111111111111111111111111" w:type="character">
    <w:name w:val="WW-Absatz-Standardschriftart11111111111111111111111111"/>
    <w:rsid w:val="00BC4BBA"/>
  </w:style>
  <w:style w:customStyle="true" w:styleId="WW8Num1z0" w:type="character">
    <w:name w:val="WW8Num1z0"/>
    <w:rsid w:val="00BC4BBA"/>
    <w:rPr>
      <w:rFonts w:hAnsi="Times New Roman" w:ascii="Times New Roman"/>
    </w:rPr>
  </w:style>
  <w:style w:customStyle="true" w:styleId="WW8Num3z0" w:type="character">
    <w:name w:val="WW8Num3z0"/>
    <w:rsid w:val="00BC4BBA"/>
    <w:rPr>
      <w:rFonts w:hAnsi="Times New Roman" w:ascii="Times New Roman"/>
    </w:rPr>
  </w:style>
  <w:style w:customStyle="true" w:styleId="Zadanifontodlomka1" w:type="character">
    <w:name w:val="Zadani font odlomka1"/>
    <w:rsid w:val="00BC4BBA"/>
  </w:style>
  <w:style w:customStyle="true" w:styleId="Naslov10" w:type="paragraph">
    <w:name w:val="Naslov1"/>
    <w:basedOn w:val="Normal"/>
    <w:next w:val="Tijeloteksta"/>
    <w:rsid w:val="00BC4BBA"/>
    <w:pPr>
      <w:keepNext/>
      <w:suppressAutoHyphens/>
      <w:spacing w:after="120" w:before="240"/>
    </w:pPr>
    <w:rPr>
      <w:rFonts w:cs="Mangal" w:eastAsia="SimSun" w:hAnsi="Arial" w:ascii="Arial"/>
      <w:sz w:val="28"/>
      <w:szCs w:val="28"/>
      <w:lang w:eastAsia="ar-SA"/>
    </w:rPr>
  </w:style>
  <w:style w:styleId="Popis" w:type="paragraph">
    <w:name w:val="List"/>
    <w:basedOn w:val="Tijeloteksta"/>
    <w:rsid w:val="00BC4BBA"/>
    <w:pPr>
      <w:suppressAutoHyphens/>
    </w:pPr>
    <w:rPr>
      <w:rFonts w:cs="Mangal" w:hAnsi="HR-Arial" w:ascii="HR-Arial"/>
      <w:sz w:val="22"/>
      <w:szCs w:val="20"/>
      <w:lang w:eastAsia="ar-SA"/>
    </w:rPr>
  </w:style>
  <w:style w:customStyle="true" w:styleId="Opis" w:type="paragraph">
    <w:name w:val="Opis"/>
    <w:basedOn w:val="Normal"/>
    <w:rsid w:val="00BC4BBA"/>
    <w:pPr>
      <w:suppressLineNumbers/>
      <w:suppressAutoHyphens/>
      <w:spacing w:after="120" w:before="120"/>
    </w:pPr>
    <w:rPr>
      <w:rFonts w:cs="Mangal" w:hAnsi="HR-Arial" w:ascii="HR-Arial"/>
      <w:i/>
      <w:iCs/>
      <w:lang w:eastAsia="ar-SA"/>
    </w:rPr>
  </w:style>
  <w:style w:customStyle="true" w:styleId="Indeks" w:type="paragraph">
    <w:name w:val="Indeks"/>
    <w:basedOn w:val="Normal"/>
    <w:rsid w:val="00BC4BBA"/>
    <w:pPr>
      <w:suppressLineNumbers/>
      <w:suppressAutoHyphens/>
    </w:pPr>
    <w:rPr>
      <w:rFonts w:cs="Mangal" w:hAnsi="HR-Arial" w:ascii="HR-Arial"/>
      <w:sz w:val="22"/>
      <w:szCs w:val="20"/>
      <w:lang w:eastAsia="ar-SA"/>
    </w:rPr>
  </w:style>
  <w:style w:customStyle="true" w:styleId="Tekstbalonia1" w:type="paragraph">
    <w:name w:val="Tekst balončića1"/>
    <w:basedOn w:val="Normal"/>
    <w:rsid w:val="00BC4BBA"/>
    <w:pPr>
      <w:suppressAutoHyphens/>
    </w:pPr>
    <w:rPr>
      <w:rFonts w:cs="Tahoma" w:hAnsi="Tahoma" w:ascii="Tahoma"/>
      <w:sz w:val="16"/>
      <w:szCs w:val="16"/>
      <w:lang w:eastAsia="ar-SA"/>
    </w:rPr>
  </w:style>
  <w:style w:customStyle="true" w:styleId="Sadrajitablice" w:type="paragraph">
    <w:name w:val="Sadržaji tablice"/>
    <w:basedOn w:val="Normal"/>
    <w:rsid w:val="00BC4BBA"/>
    <w:pPr>
      <w:suppressLineNumbers/>
      <w:suppressAutoHyphens/>
    </w:pPr>
    <w:rPr>
      <w:rFonts w:hAnsi="HR-Arial" w:ascii="HR-Arial"/>
      <w:sz w:val="22"/>
      <w:szCs w:val="20"/>
      <w:lang w:eastAsia="ar-SA"/>
    </w:rPr>
  </w:style>
  <w:style w:customStyle="true" w:styleId="Naslovtablice" w:type="paragraph">
    <w:name w:val="Naslov tablice"/>
    <w:basedOn w:val="Sadrajitablice"/>
    <w:rsid w:val="00BC4BBA"/>
    <w:pPr>
      <w:jc w:val="center"/>
    </w:pPr>
    <w:rPr>
      <w:b/>
      <w:bCs/>
    </w:rPr>
  </w:style>
  <w:style w:styleId="Neupadljivareferenca" w:type="character">
    <w:name w:val="Subtle Reference"/>
    <w:uiPriority w:val="31"/>
    <w:qFormat/>
    <w:rsid w:val="00BC4BBA"/>
    <w:rPr>
      <w:smallCaps/>
      <w:color w:val="5A5A5A"/>
    </w:rPr>
  </w:style>
  <w:style w:customStyle="true" w:styleId="Standard" w:type="paragraph">
    <w:name w:val="Standard"/>
    <w:rsid w:val="00BC4BBA"/>
    <w:pPr>
      <w:widowControl w:val="false"/>
      <w:suppressAutoHyphens/>
      <w:autoSpaceDN w:val="false"/>
    </w:pPr>
    <w:rPr>
      <w:rFonts w:cs="Arial" w:eastAsia="SimSun"/>
      <w:kern w:val="3"/>
      <w:sz w:val="24"/>
      <w:szCs w:val="24"/>
      <w:lang w:bidi="hi-IN" w:eastAsia="zh-CN"/>
    </w:rPr>
  </w:style>
  <w:style w:customStyle="true" w:styleId="Srednjareetka21" w:type="paragraph">
    <w:name w:val="Srednja rešetka 21"/>
    <w:uiPriority w:val="99"/>
    <w:qFormat/>
    <w:rsid w:val="00F83F97"/>
    <w:rPr>
      <w:rFonts w:hAnsi="Courier New" w:ascii="Courier New"/>
      <w:sz w:val="24"/>
      <w:lang w:eastAsia="en-US" w:val="en-GB"/>
    </w:rPr>
  </w:style>
  <w:style w:styleId="Tekstrezerviranogmjesta" w:type="character">
    <w:name w:val="Placeholder Text"/>
    <w:basedOn w:val="Zadanifontodlomka"/>
    <w:uiPriority w:val="99"/>
    <w:semiHidden/>
    <w:rsid w:val="003E6E3B"/>
    <w:rPr>
      <w:color w:val="808080"/>
      <w:bdr w:space="0" w:sz="0" w:color="auto" w:val="none"/>
      <w:shd w:fill="auto" w:color="auto" w:val="clear"/>
    </w:rPr>
  </w:style>
  <w:style w:customStyle="true" w:styleId="eSPISCCParagraphDefaultFont" w:type="character">
    <w:name w:val="eSPIS_CC_Paragraph Default Font"/>
    <w:basedOn w:val="Zadanifontodlomka"/>
    <w:rsid w:val="003E6E3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E6E3B"/>
    <w:rPr>
      <w:rFonts w:hAnsi="Sylfaen" w:ascii="Sylfaen"/>
      <w:b/>
      <w:bdr w:space="0" w:sz="0" w:color="auto" w:val="none"/>
      <w:shd w:fill="FFFFCC" w:color="auto" w:val="clear"/>
      <w:lang w:val="hr-HR"/>
    </w:rPr>
  </w:style>
  <w:style w:customStyle="true" w:styleId="PozadinaSvijetloCrvena" w:type="character">
    <w:name w:val="Pozadina_SvijetloCrvena"/>
    <w:basedOn w:val="eSPISCCParagraphDefaultFont"/>
    <w:rsid w:val="003E6E3B"/>
    <w:rPr>
      <w:rFonts w:cs="Times New Roman" w:hAnsi="Sylfaen" w:ascii="Sylfae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E6E3B"/>
    <w:rPr>
      <w:rFonts w:cs="Times New Roman" w:hAnsi="Sylfaen" w:ascii="Sylfae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page number" w:uiPriority="99"/>
    <w:lsdException w:name="Title" w:qFormat="1"/>
    <w:lsdException w:name="Subtitle" w:qFormat="1"/>
    <w:lsdException w:name="FollowedHyperlink" w:uiPriority="99"/>
    <w:lsdException w:name="Strong" w:qFormat="1"/>
    <w:lsdException w:name="Emphasis" w:qFormat="1"/>
    <w:lsdException w:name="Plain Text" w:uiPriority="99"/>
    <w:lsdException w:name="Normal (Web)" w:uiPriority="99"/>
    <w:lsdException w:name="No List" w:uiPriority="99"/>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next w:val="Normal"/>
    <w:link w:val="Naslov1Char"/>
    <w:qFormat/>
    <w:rsid w:val="00B052E4"/>
    <w:pPr>
      <w:keepNext/>
      <w:jc w:val="both"/>
      <w:outlineLvl w:val="0"/>
    </w:pPr>
    <w:rPr>
      <w:sz w:val="28"/>
      <w:szCs w:val="28"/>
    </w:rPr>
  </w:style>
  <w:style w:styleId="Naslov2" w:type="paragraph">
    <w:name w:val="heading 2"/>
    <w:basedOn w:val="Normal"/>
    <w:next w:val="Normal"/>
    <w:link w:val="Naslov2Char"/>
    <w:unhideWhenUsed/>
    <w:qFormat/>
    <w:rsid w:val="00B052E4"/>
    <w:pPr>
      <w:keepNext/>
      <w:outlineLvl w:val="1"/>
    </w:pPr>
    <w:rPr>
      <w:b/>
      <w:bCs/>
      <w:sz w:val="28"/>
      <w:szCs w:val="28"/>
    </w:rPr>
  </w:style>
  <w:style w:styleId="Naslov3" w:type="paragraph">
    <w:name w:val="heading 3"/>
    <w:basedOn w:val="Normal"/>
    <w:next w:val="Normal"/>
    <w:link w:val="Naslov3Char"/>
    <w:unhideWhenUsed/>
    <w:qFormat/>
    <w:rsid w:val="00B052E4"/>
    <w:pPr>
      <w:keepNext/>
      <w:jc w:val="both"/>
      <w:outlineLvl w:val="2"/>
    </w:pPr>
    <w:rPr>
      <w:b/>
      <w:bCs/>
      <w:sz w:val="28"/>
      <w:szCs w:val="28"/>
    </w:rPr>
  </w:style>
  <w:style w:styleId="Naslov4" w:type="paragraph">
    <w:name w:val="heading 4"/>
    <w:basedOn w:val="Normal"/>
    <w:next w:val="Normal"/>
    <w:link w:val="Naslov4Char"/>
    <w:qFormat/>
    <w:rsid w:val="00BC4BBA"/>
    <w:pPr>
      <w:keepNext/>
      <w:jc w:val="both"/>
      <w:outlineLvl w:val="3"/>
    </w:pPr>
    <w:rPr>
      <w:b/>
      <w:bCs/>
      <w:lang w:eastAsia="hr-HR"/>
    </w:rPr>
  </w:style>
  <w:style w:styleId="Naslov5" w:type="paragraph">
    <w:name w:val="heading 5"/>
    <w:basedOn w:val="Normal"/>
    <w:next w:val="Normal"/>
    <w:link w:val="Naslov5Char"/>
    <w:qFormat/>
    <w:rsid w:val="00BC4BBA"/>
    <w:pPr>
      <w:keepNext/>
      <w:ind w:hanging="708" w:left="708"/>
      <w:outlineLvl w:val="4"/>
    </w:pPr>
    <w:rPr>
      <w:b/>
      <w:bCs/>
      <w:lang w:eastAsia="hr-HR"/>
    </w:rPr>
  </w:style>
  <w:style w:styleId="Naslov6" w:type="paragraph">
    <w:name w:val="heading 6"/>
    <w:basedOn w:val="Normal"/>
    <w:next w:val="Normal"/>
    <w:link w:val="Naslov6Char"/>
    <w:qFormat/>
    <w:rsid w:val="00BC4BBA"/>
    <w:pPr>
      <w:keepNext/>
      <w:ind w:firstLine="708"/>
      <w:jc w:val="both"/>
      <w:outlineLvl w:val="5"/>
    </w:pPr>
    <w:rPr>
      <w:b/>
      <w:bCs/>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B052E4"/>
    <w:rPr>
      <w:sz w:val="28"/>
      <w:szCs w:val="28"/>
      <w:lang w:eastAsia="en-US"/>
    </w:rPr>
  </w:style>
  <w:style w:customStyle="1" w:styleId="Naslov2Char" w:type="character">
    <w:name w:val="Naslov 2 Char"/>
    <w:basedOn w:val="Zadanifontodlomka"/>
    <w:link w:val="Naslov2"/>
    <w:rsid w:val="00B052E4"/>
    <w:rPr>
      <w:b/>
      <w:bCs/>
      <w:sz w:val="28"/>
      <w:szCs w:val="28"/>
      <w:lang w:eastAsia="en-US"/>
    </w:rPr>
  </w:style>
  <w:style w:customStyle="1" w:styleId="Naslov3Char" w:type="character">
    <w:name w:val="Naslov 3 Char"/>
    <w:basedOn w:val="Zadanifontodlomka"/>
    <w:link w:val="Naslov3"/>
    <w:rsid w:val="00B052E4"/>
    <w:rPr>
      <w:b/>
      <w:bCs/>
      <w:sz w:val="28"/>
      <w:szCs w:val="28"/>
      <w:lang w:eastAsia="en-US"/>
    </w:rPr>
  </w:style>
  <w:style w:styleId="Zaglavlje" w:type="paragraph">
    <w:name w:val="header"/>
    <w:basedOn w:val="Normal"/>
    <w:link w:val="ZaglavljeChar"/>
    <w:uiPriority w:val="99"/>
    <w:rsid w:val="0029358B"/>
    <w:pPr>
      <w:tabs>
        <w:tab w:pos="4536" w:val="center"/>
        <w:tab w:pos="9072" w:val="right"/>
      </w:tabs>
    </w:pPr>
    <w:rPr>
      <w:lang w:val="en-US"/>
    </w:rPr>
  </w:style>
  <w:style w:customStyle="1" w:styleId="ZaglavljeChar" w:type="character">
    <w:name w:val="Zaglavlje Char"/>
    <w:link w:val="Zaglavlje"/>
    <w:uiPriority w:val="99"/>
    <w:rsid w:val="0029358B"/>
    <w:rPr>
      <w:sz w:val="24"/>
      <w:szCs w:val="24"/>
      <w:lang w:eastAsia="en-US" w:val="en-US"/>
    </w:rPr>
  </w:style>
  <w:style w:styleId="Podnoje" w:type="paragraph">
    <w:name w:val="footer"/>
    <w:basedOn w:val="Normal"/>
    <w:link w:val="PodnojeChar"/>
    <w:uiPriority w:val="99"/>
    <w:rsid w:val="0029358B"/>
    <w:pPr>
      <w:tabs>
        <w:tab w:pos="4536" w:val="center"/>
        <w:tab w:pos="9072" w:val="right"/>
      </w:tabs>
    </w:pPr>
    <w:rPr>
      <w:lang w:val="en-US"/>
    </w:rPr>
  </w:style>
  <w:style w:customStyle="1" w:styleId="PodnojeChar" w:type="character">
    <w:name w:val="Podnožje Char"/>
    <w:link w:val="Podnoje"/>
    <w:uiPriority w:val="99"/>
    <w:rsid w:val="0029358B"/>
    <w:rPr>
      <w:sz w:val="24"/>
      <w:szCs w:val="24"/>
      <w:lang w:eastAsia="en-US" w:val="en-US"/>
    </w:rPr>
  </w:style>
  <w:style w:styleId="Odlomakpopisa" w:type="paragraph">
    <w:name w:val="List Paragraph"/>
    <w:basedOn w:val="Normal"/>
    <w:uiPriority w:val="34"/>
    <w:qFormat/>
    <w:rsid w:val="007C1A57"/>
    <w:pPr>
      <w:ind w:left="708"/>
    </w:pPr>
  </w:style>
  <w:style w:styleId="Tekstbalonia" w:type="paragraph">
    <w:name w:val="Balloon Text"/>
    <w:basedOn w:val="Normal"/>
    <w:link w:val="TekstbaloniaChar"/>
    <w:uiPriority w:val="99"/>
    <w:rsid w:val="000F7D08"/>
    <w:rPr>
      <w:rFonts w:ascii="Tahoma" w:hAnsi="Tahoma"/>
      <w:sz w:val="16"/>
      <w:szCs w:val="16"/>
      <w:lang w:val="en-US"/>
    </w:rPr>
  </w:style>
  <w:style w:customStyle="1" w:styleId="TekstbaloniaChar" w:type="character">
    <w:name w:val="Tekst balončića Char"/>
    <w:link w:val="Tekstbalonia"/>
    <w:uiPriority w:val="99"/>
    <w:rsid w:val="000F7D08"/>
    <w:rPr>
      <w:rFonts w:ascii="Tahoma" w:cs="Tahoma" w:hAnsi="Tahoma"/>
      <w:sz w:val="16"/>
      <w:szCs w:val="16"/>
      <w:lang w:eastAsia="en-US" w:val="en-US"/>
    </w:rPr>
  </w:style>
  <w:style w:customStyle="1" w:styleId="tabletextfield" w:type="character">
    <w:name w:val="table_text_field"/>
    <w:basedOn w:val="Zadanifontodlomka"/>
    <w:rsid w:val="0079136A"/>
  </w:style>
  <w:style w:customStyle="1" w:styleId="tabletitle2" w:type="character">
    <w:name w:val="table_title2"/>
    <w:basedOn w:val="Zadanifontodlomka"/>
    <w:rsid w:val="00DF08D0"/>
  </w:style>
  <w:style w:styleId="Hiperveza" w:type="character">
    <w:name w:val="Hyperlink"/>
    <w:basedOn w:val="Zadanifontodlomka"/>
    <w:rsid w:val="003F61B4"/>
    <w:rPr>
      <w:color w:val="0000FF"/>
      <w:u w:val="single"/>
    </w:rPr>
  </w:style>
  <w:style w:styleId="StandardWeb" w:type="paragraph">
    <w:name w:val="Normal (Web)"/>
    <w:basedOn w:val="Normal"/>
    <w:uiPriority w:val="99"/>
    <w:unhideWhenUsed/>
    <w:rsid w:val="008264BF"/>
    <w:pPr>
      <w:spacing w:after="100" w:afterAutospacing="1" w:before="100" w:beforeAutospacing="1"/>
    </w:pPr>
    <w:rPr>
      <w:lang w:eastAsia="hr-HR"/>
    </w:rPr>
  </w:style>
  <w:style w:styleId="SlijeenaHiperveza" w:type="character">
    <w:name w:val="FollowedHyperlink"/>
    <w:uiPriority w:val="99"/>
    <w:unhideWhenUsed/>
    <w:rsid w:val="00B052E4"/>
    <w:rPr>
      <w:color w:val="954F72"/>
      <w:u w:val="single"/>
    </w:rPr>
  </w:style>
  <w:style w:styleId="Tijeloteksta" w:type="paragraph">
    <w:name w:val="Body Text"/>
    <w:basedOn w:val="Normal"/>
    <w:link w:val="TijelotekstaChar"/>
    <w:unhideWhenUsed/>
    <w:rsid w:val="00B052E4"/>
    <w:pPr>
      <w:jc w:val="both"/>
    </w:pPr>
  </w:style>
  <w:style w:customStyle="1" w:styleId="TijelotekstaChar" w:type="character">
    <w:name w:val="Tijelo teksta Char"/>
    <w:basedOn w:val="Zadanifontodlomka"/>
    <w:link w:val="Tijeloteksta"/>
    <w:rsid w:val="00B052E4"/>
    <w:rPr>
      <w:sz w:val="24"/>
      <w:szCs w:val="24"/>
      <w:lang w:eastAsia="en-US"/>
    </w:rPr>
  </w:style>
  <w:style w:styleId="Bezproreda" w:type="paragraph">
    <w:name w:val="No Spacing"/>
    <w:uiPriority w:val="1"/>
    <w:qFormat/>
    <w:rsid w:val="00B052E4"/>
    <w:rPr>
      <w:rFonts w:ascii="Calibri" w:eastAsia="Calibri" w:hAnsi="Calibri"/>
      <w:sz w:val="22"/>
      <w:szCs w:val="22"/>
      <w:lang w:eastAsia="en-US"/>
    </w:rPr>
  </w:style>
  <w:style w:customStyle="1" w:styleId="ColorfulList-Accent11" w:type="paragraph">
    <w:name w:val="Colorful List - Accent 11"/>
    <w:basedOn w:val="Normal"/>
    <w:uiPriority w:val="34"/>
    <w:qFormat/>
    <w:rsid w:val="00B052E4"/>
    <w:pPr>
      <w:ind w:left="708"/>
    </w:pPr>
  </w:style>
  <w:style w:customStyle="1" w:styleId="MediumGrid21" w:type="paragraph">
    <w:name w:val="Medium Grid 21"/>
    <w:uiPriority w:val="1"/>
    <w:qFormat/>
    <w:rsid w:val="00B052E4"/>
    <w:rPr>
      <w:rFonts w:ascii="Calibri" w:eastAsia="Calibri" w:hAnsi="Calibri"/>
      <w:sz w:val="22"/>
      <w:szCs w:val="22"/>
      <w:lang w:eastAsia="en-US"/>
    </w:rPr>
  </w:style>
  <w:style w:customStyle="1" w:styleId="msolistparagraph0" w:type="paragraph">
    <w:name w:val="msolistparagraph"/>
    <w:basedOn w:val="Normal"/>
    <w:uiPriority w:val="99"/>
    <w:rsid w:val="00B052E4"/>
    <w:pPr>
      <w:ind w:left="720"/>
    </w:pPr>
    <w:rPr>
      <w:rFonts w:ascii="Calibri" w:hAnsi="Calibri"/>
      <w:sz w:val="22"/>
      <w:szCs w:val="22"/>
      <w:lang w:eastAsia="hr-HR"/>
    </w:rPr>
  </w:style>
  <w:style w:customStyle="1" w:styleId="NoSpacing2" w:type="paragraph">
    <w:name w:val="No Spacing2"/>
    <w:uiPriority w:val="1"/>
    <w:qFormat/>
    <w:rsid w:val="00B052E4"/>
    <w:rPr>
      <w:rFonts w:ascii="Calibri" w:eastAsia="Calibri" w:hAnsi="Calibri"/>
      <w:sz w:val="22"/>
      <w:szCs w:val="22"/>
      <w:lang w:eastAsia="en-US"/>
    </w:rPr>
  </w:style>
  <w:style w:customStyle="1" w:styleId="MediumGrid22" w:type="paragraph">
    <w:name w:val="Medium Grid 22"/>
    <w:uiPriority w:val="1"/>
    <w:qFormat/>
    <w:rsid w:val="00B052E4"/>
    <w:rPr>
      <w:rFonts w:ascii="Calibri" w:eastAsia="Calibri" w:hAnsi="Calibri"/>
      <w:sz w:val="22"/>
      <w:szCs w:val="22"/>
      <w:lang w:eastAsia="en-US"/>
    </w:rPr>
  </w:style>
  <w:style w:customStyle="1" w:styleId="NoSpacing1" w:type="paragraph">
    <w:name w:val="No Spacing1"/>
    <w:qFormat/>
    <w:rsid w:val="00B052E4"/>
    <w:rPr>
      <w:rFonts w:ascii="Calibri" w:eastAsia="Calibri" w:hAnsi="Calibri"/>
      <w:sz w:val="22"/>
      <w:szCs w:val="22"/>
      <w:lang w:eastAsia="en-US"/>
    </w:rPr>
  </w:style>
  <w:style w:customStyle="1" w:styleId="Default" w:type="paragraph">
    <w:name w:val="Default"/>
    <w:uiPriority w:val="99"/>
    <w:rsid w:val="00B052E4"/>
    <w:pPr>
      <w:autoSpaceDE w:val="0"/>
      <w:autoSpaceDN w:val="0"/>
      <w:adjustRightInd w:val="0"/>
    </w:pPr>
    <w:rPr>
      <w:rFonts w:ascii="Calibri" w:cs="Calibri" w:hAnsi="Calibri"/>
      <w:color w:val="000000"/>
      <w:sz w:val="24"/>
      <w:szCs w:val="24"/>
    </w:rPr>
  </w:style>
  <w:style w:customStyle="1" w:styleId="msonormal0" w:type="paragraph">
    <w:name w:val="msonormal"/>
    <w:basedOn w:val="Normal"/>
    <w:uiPriority w:val="99"/>
    <w:rsid w:val="00B052E4"/>
    <w:pPr>
      <w:spacing w:after="100" w:afterAutospacing="1" w:before="100" w:beforeAutospacing="1"/>
    </w:pPr>
    <w:rPr>
      <w:lang w:eastAsia="en-GB" w:val="en-GB"/>
    </w:rPr>
  </w:style>
  <w:style w:customStyle="1" w:styleId="font5" w:type="paragraph">
    <w:name w:val="font5"/>
    <w:basedOn w:val="Normal"/>
    <w:uiPriority w:val="99"/>
    <w:rsid w:val="00B052E4"/>
    <w:pPr>
      <w:spacing w:after="100" w:afterAutospacing="1" w:before="100" w:beforeAutospacing="1"/>
    </w:pPr>
    <w:rPr>
      <w:rFonts w:ascii="Tahoma" w:cs="Tahoma" w:hAnsi="Tahoma"/>
      <w:color w:val="000000"/>
      <w:sz w:val="18"/>
      <w:szCs w:val="18"/>
      <w:lang w:eastAsia="en-GB" w:val="en-GB"/>
    </w:rPr>
  </w:style>
  <w:style w:customStyle="1" w:styleId="font6" w:type="paragraph">
    <w:name w:val="font6"/>
    <w:basedOn w:val="Normal"/>
    <w:uiPriority w:val="99"/>
    <w:rsid w:val="00B052E4"/>
    <w:pPr>
      <w:spacing w:after="100" w:afterAutospacing="1" w:before="100" w:beforeAutospacing="1"/>
    </w:pPr>
    <w:rPr>
      <w:rFonts w:ascii="Tahoma" w:cs="Tahoma" w:hAnsi="Tahoma"/>
      <w:b/>
      <w:bCs/>
      <w:color w:val="000000"/>
      <w:sz w:val="18"/>
      <w:szCs w:val="18"/>
      <w:lang w:eastAsia="en-GB" w:val="en-GB"/>
    </w:rPr>
  </w:style>
  <w:style w:customStyle="1" w:styleId="xl65" w:type="paragraph">
    <w:name w:val="xl65"/>
    <w:basedOn w:val="Normal"/>
    <w:uiPriority w:val="99"/>
    <w:rsid w:val="00B052E4"/>
    <w:pPr>
      <w:pBdr>
        <w:top w:color="auto" w:space="0" w:sz="4" w:val="single"/>
        <w:left w:color="auto" w:space="0" w:sz="4" w:val="single"/>
        <w:bottom w:color="auto" w:space="0" w:sz="4" w:val="single"/>
        <w:right w:color="auto" w:space="0" w:sz="4" w:val="single"/>
      </w:pBdr>
      <w:shd w:color="auto" w:fill="FFD966" w:val="clear"/>
      <w:spacing w:after="100" w:afterAutospacing="1" w:before="100" w:beforeAutospacing="1"/>
    </w:pPr>
    <w:rPr>
      <w:sz w:val="12"/>
      <w:szCs w:val="12"/>
      <w:lang w:eastAsia="en-GB" w:val="en-GB"/>
    </w:rPr>
  </w:style>
  <w:style w:customStyle="1" w:styleId="xl66" w:type="paragraph">
    <w:name w:val="xl66"/>
    <w:basedOn w:val="Normal"/>
    <w:uiPriority w:val="99"/>
    <w:rsid w:val="00B052E4"/>
    <w:pPr>
      <w:pBdr>
        <w:top w:color="auto" w:space="0" w:sz="4" w:val="single"/>
        <w:left w:color="auto" w:space="0" w:sz="4" w:val="single"/>
        <w:bottom w:color="auto" w:space="0" w:sz="4" w:val="single"/>
        <w:right w:color="auto" w:space="0" w:sz="4" w:val="single"/>
      </w:pBdr>
      <w:spacing w:after="100" w:afterAutospacing="1" w:before="100" w:beforeAutospacing="1"/>
    </w:pPr>
    <w:rPr>
      <w:sz w:val="12"/>
      <w:szCs w:val="12"/>
      <w:lang w:eastAsia="en-GB" w:val="en-GB"/>
    </w:rPr>
  </w:style>
  <w:style w:customStyle="1" w:styleId="xl67" w:type="paragraph">
    <w:name w:val="xl67"/>
    <w:basedOn w:val="Normal"/>
    <w:uiPriority w:val="99"/>
    <w:rsid w:val="00B052E4"/>
    <w:pPr>
      <w:spacing w:after="100" w:afterAutospacing="1" w:before="100" w:beforeAutospacing="1"/>
    </w:pPr>
    <w:rPr>
      <w:sz w:val="12"/>
      <w:szCs w:val="12"/>
      <w:lang w:eastAsia="en-GB" w:val="en-GB"/>
    </w:rPr>
  </w:style>
  <w:style w:customStyle="1" w:styleId="xl68" w:type="paragraph">
    <w:name w:val="xl68"/>
    <w:basedOn w:val="Normal"/>
    <w:uiPriority w:val="99"/>
    <w:rsid w:val="00B052E4"/>
    <w:pPr>
      <w:pBdr>
        <w:top w:color="auto" w:space="0" w:sz="4" w:val="single"/>
        <w:left w:color="auto" w:space="0" w:sz="4" w:val="single"/>
        <w:bottom w:color="auto" w:space="0" w:sz="4" w:val="single"/>
        <w:right w:color="auto" w:space="0" w:sz="4" w:val="single"/>
      </w:pBdr>
      <w:spacing w:after="100" w:afterAutospacing="1" w:before="100" w:beforeAutospacing="1"/>
    </w:pPr>
    <w:rPr>
      <w:sz w:val="12"/>
      <w:szCs w:val="12"/>
      <w:lang w:eastAsia="en-GB" w:val="en-GB"/>
    </w:rPr>
  </w:style>
  <w:style w:customStyle="1" w:styleId="xl69" w:type="paragraph">
    <w:name w:val="xl69"/>
    <w:basedOn w:val="Normal"/>
    <w:uiPriority w:val="99"/>
    <w:rsid w:val="00B052E4"/>
    <w:pPr>
      <w:spacing w:after="100" w:afterAutospacing="1" w:before="100" w:beforeAutospacing="1"/>
    </w:pPr>
    <w:rPr>
      <w:sz w:val="12"/>
      <w:szCs w:val="12"/>
      <w:lang w:eastAsia="en-GB" w:val="en-GB"/>
    </w:rPr>
  </w:style>
  <w:style w:customStyle="1" w:styleId="xl70" w:type="paragraph">
    <w:name w:val="xl70"/>
    <w:basedOn w:val="Normal"/>
    <w:uiPriority w:val="99"/>
    <w:rsid w:val="00B052E4"/>
    <w:pPr>
      <w:pBdr>
        <w:top w:color="auto" w:space="0" w:sz="4" w:val="single"/>
        <w:left w:color="auto" w:space="0" w:sz="4" w:val="single"/>
        <w:bottom w:color="auto" w:space="0" w:sz="4" w:val="single"/>
        <w:right w:color="auto" w:space="0" w:sz="4" w:val="single"/>
      </w:pBdr>
      <w:spacing w:after="100" w:afterAutospacing="1" w:before="100" w:beforeAutospacing="1"/>
    </w:pPr>
    <w:rPr>
      <w:sz w:val="12"/>
      <w:szCs w:val="12"/>
      <w:lang w:eastAsia="en-GB" w:val="en-GB"/>
    </w:rPr>
  </w:style>
  <w:style w:customStyle="1" w:styleId="xl71" w:type="paragraph">
    <w:name w:val="xl71"/>
    <w:basedOn w:val="Normal"/>
    <w:uiPriority w:val="99"/>
    <w:rsid w:val="00B052E4"/>
    <w:pPr>
      <w:spacing w:after="100" w:afterAutospacing="1" w:before="100" w:beforeAutospacing="1"/>
    </w:pPr>
    <w:rPr>
      <w:sz w:val="12"/>
      <w:szCs w:val="12"/>
      <w:lang w:eastAsia="en-GB" w:val="en-GB"/>
    </w:rPr>
  </w:style>
  <w:style w:customStyle="1" w:styleId="xl72" w:type="paragraph">
    <w:name w:val="xl72"/>
    <w:basedOn w:val="Normal"/>
    <w:uiPriority w:val="99"/>
    <w:rsid w:val="00B052E4"/>
    <w:pPr>
      <w:pBdr>
        <w:top w:color="auto" w:space="0" w:sz="4" w:val="single"/>
        <w:left w:color="auto" w:space="0" w:sz="4" w:val="single"/>
        <w:bottom w:color="auto" w:space="0" w:sz="4" w:val="single"/>
      </w:pBdr>
      <w:spacing w:after="100" w:afterAutospacing="1" w:before="100" w:beforeAutospacing="1"/>
    </w:pPr>
    <w:rPr>
      <w:sz w:val="12"/>
      <w:szCs w:val="12"/>
      <w:lang w:eastAsia="en-GB" w:val="en-GB"/>
    </w:rPr>
  </w:style>
  <w:style w:customStyle="1" w:styleId="xl73" w:type="paragraph">
    <w:name w:val="xl73"/>
    <w:basedOn w:val="Normal"/>
    <w:uiPriority w:val="99"/>
    <w:rsid w:val="00B052E4"/>
    <w:pPr>
      <w:pBdr>
        <w:top w:color="auto" w:space="0" w:sz="4" w:val="single"/>
        <w:left w:color="auto" w:space="0" w:sz="4" w:val="single"/>
        <w:right w:color="auto" w:space="0" w:sz="4" w:val="single"/>
      </w:pBdr>
      <w:shd w:color="auto" w:fill="FFD966" w:val="clear"/>
      <w:spacing w:after="100" w:afterAutospacing="1" w:before="100" w:beforeAutospacing="1"/>
    </w:pPr>
    <w:rPr>
      <w:sz w:val="12"/>
      <w:szCs w:val="12"/>
      <w:lang w:eastAsia="en-GB" w:val="en-GB"/>
    </w:rPr>
  </w:style>
  <w:style w:customStyle="1" w:styleId="xl74" w:type="paragraph">
    <w:name w:val="xl74"/>
    <w:basedOn w:val="Normal"/>
    <w:uiPriority w:val="99"/>
    <w:rsid w:val="00B052E4"/>
    <w:pPr>
      <w:pBdr>
        <w:top w:color="auto" w:space="0" w:sz="4" w:val="single"/>
        <w:left w:color="auto" w:space="0" w:sz="4" w:val="single"/>
        <w:bottom w:color="auto" w:space="0" w:sz="4" w:val="single"/>
        <w:right w:color="auto" w:space="0" w:sz="4" w:val="single"/>
      </w:pBdr>
      <w:shd w:color="auto" w:fill="FFD966" w:val="clear"/>
      <w:spacing w:after="100" w:afterAutospacing="1" w:before="100" w:beforeAutospacing="1"/>
    </w:pPr>
    <w:rPr>
      <w:sz w:val="12"/>
      <w:szCs w:val="12"/>
      <w:lang w:eastAsia="en-GB" w:val="en-GB"/>
    </w:rPr>
  </w:style>
  <w:style w:customStyle="1" w:styleId="xl75" w:type="paragraph">
    <w:name w:val="xl75"/>
    <w:basedOn w:val="Normal"/>
    <w:uiPriority w:val="99"/>
    <w:rsid w:val="00B052E4"/>
    <w:pPr>
      <w:pBdr>
        <w:top w:color="auto" w:space="0" w:sz="4" w:val="single"/>
        <w:left w:color="auto" w:space="0" w:sz="4" w:val="single"/>
        <w:bottom w:color="auto" w:space="0" w:sz="4" w:val="single"/>
        <w:right w:color="auto" w:space="0" w:sz="4" w:val="single"/>
      </w:pBdr>
      <w:shd w:color="auto" w:fill="FFD966" w:val="clear"/>
      <w:spacing w:after="100" w:afterAutospacing="1" w:before="100" w:beforeAutospacing="1"/>
    </w:pPr>
    <w:rPr>
      <w:sz w:val="12"/>
      <w:szCs w:val="12"/>
      <w:lang w:eastAsia="en-GB" w:val="en-GB"/>
    </w:rPr>
  </w:style>
  <w:style w:customStyle="1" w:styleId="xl76" w:type="paragraph">
    <w:name w:val="xl76"/>
    <w:basedOn w:val="Normal"/>
    <w:uiPriority w:val="99"/>
    <w:rsid w:val="00B052E4"/>
    <w:pPr>
      <w:pBdr>
        <w:top w:color="auto" w:space="0" w:sz="4" w:val="single"/>
        <w:left w:color="auto" w:space="0" w:sz="4" w:val="single"/>
        <w:bottom w:color="auto" w:space="0" w:sz="4" w:val="single"/>
        <w:right w:color="auto" w:space="0" w:sz="4" w:val="single"/>
      </w:pBdr>
      <w:shd w:color="auto" w:fill="FF0000" w:val="clear"/>
      <w:spacing w:after="100" w:afterAutospacing="1" w:before="100" w:beforeAutospacing="1"/>
    </w:pPr>
    <w:rPr>
      <w:sz w:val="12"/>
      <w:szCs w:val="12"/>
      <w:lang w:eastAsia="en-GB" w:val="en-GB"/>
    </w:rPr>
  </w:style>
  <w:style w:customStyle="1" w:styleId="xl77" w:type="paragraph">
    <w:name w:val="xl77"/>
    <w:basedOn w:val="Normal"/>
    <w:uiPriority w:val="99"/>
    <w:rsid w:val="00B052E4"/>
    <w:pPr>
      <w:pBdr>
        <w:top w:color="auto" w:space="0" w:sz="4" w:val="single"/>
        <w:left w:color="auto" w:space="0" w:sz="4" w:val="single"/>
        <w:bottom w:color="auto" w:space="0" w:sz="4" w:val="single"/>
        <w:right w:color="auto" w:space="0" w:sz="4" w:val="single"/>
      </w:pBdr>
      <w:shd w:color="auto" w:fill="FFD966" w:val="clear"/>
      <w:spacing w:after="100" w:afterAutospacing="1" w:before="100" w:beforeAutospacing="1"/>
    </w:pPr>
    <w:rPr>
      <w:sz w:val="12"/>
      <w:szCs w:val="12"/>
      <w:lang w:eastAsia="en-GB" w:val="en-GB"/>
    </w:rPr>
  </w:style>
  <w:style w:customStyle="1" w:styleId="xl78" w:type="paragraph">
    <w:name w:val="xl78"/>
    <w:basedOn w:val="Normal"/>
    <w:uiPriority w:val="99"/>
    <w:rsid w:val="00B052E4"/>
    <w:pPr>
      <w:pBdr>
        <w:top w:color="auto" w:space="0" w:sz="4" w:val="single"/>
        <w:left w:color="auto" w:space="0" w:sz="4" w:val="single"/>
        <w:bottom w:color="auto" w:space="0" w:sz="4" w:val="single"/>
        <w:right w:color="auto" w:space="0" w:sz="4" w:val="single"/>
      </w:pBdr>
      <w:shd w:color="auto" w:fill="FFD966" w:val="clear"/>
      <w:spacing w:after="100" w:afterAutospacing="1" w:before="100" w:beforeAutospacing="1"/>
    </w:pPr>
    <w:rPr>
      <w:sz w:val="12"/>
      <w:szCs w:val="12"/>
      <w:lang w:eastAsia="en-GB" w:val="en-GB"/>
    </w:rPr>
  </w:style>
  <w:style w:customStyle="1" w:styleId="xl79" w:type="paragraph">
    <w:name w:val="xl79"/>
    <w:basedOn w:val="Normal"/>
    <w:uiPriority w:val="99"/>
    <w:rsid w:val="00B052E4"/>
    <w:pPr>
      <w:pBdr>
        <w:top w:color="auto" w:space="0" w:sz="4" w:val="single"/>
        <w:left w:color="auto" w:space="0" w:sz="4" w:val="single"/>
        <w:bottom w:color="auto" w:space="0" w:sz="4" w:val="single"/>
        <w:right w:color="auto" w:space="0" w:sz="4" w:val="single"/>
      </w:pBdr>
      <w:shd w:color="auto" w:fill="FFD966" w:val="clear"/>
      <w:spacing w:after="100" w:afterAutospacing="1" w:before="100" w:beforeAutospacing="1"/>
    </w:pPr>
    <w:rPr>
      <w:sz w:val="12"/>
      <w:szCs w:val="12"/>
      <w:lang w:eastAsia="en-GB" w:val="en-GB"/>
    </w:rPr>
  </w:style>
  <w:style w:customStyle="1" w:styleId="xl80" w:type="paragraph">
    <w:name w:val="xl80"/>
    <w:basedOn w:val="Normal"/>
    <w:uiPriority w:val="99"/>
    <w:rsid w:val="00B052E4"/>
    <w:pPr>
      <w:pBdr>
        <w:top w:color="auto" w:space="0" w:sz="4" w:val="single"/>
        <w:left w:color="auto" w:space="0" w:sz="4" w:val="single"/>
        <w:bottom w:color="auto" w:space="0" w:sz="4" w:val="single"/>
        <w:right w:color="auto" w:space="0" w:sz="4" w:val="single"/>
      </w:pBdr>
      <w:shd w:color="auto" w:fill="FFC000" w:val="clear"/>
      <w:spacing w:after="100" w:afterAutospacing="1" w:before="100" w:beforeAutospacing="1"/>
    </w:pPr>
    <w:rPr>
      <w:sz w:val="12"/>
      <w:szCs w:val="12"/>
      <w:lang w:eastAsia="en-GB" w:val="en-GB"/>
    </w:rPr>
  </w:style>
  <w:style w:customStyle="1" w:styleId="xl81" w:type="paragraph">
    <w:name w:val="xl81"/>
    <w:basedOn w:val="Normal"/>
    <w:uiPriority w:val="99"/>
    <w:rsid w:val="00B052E4"/>
    <w:pPr>
      <w:pBdr>
        <w:top w:color="auto" w:space="0" w:sz="4" w:val="single"/>
        <w:left w:color="auto" w:space="0" w:sz="4" w:val="single"/>
        <w:bottom w:color="auto" w:space="0" w:sz="4" w:val="single"/>
        <w:right w:color="auto" w:space="0" w:sz="4" w:val="single"/>
      </w:pBdr>
      <w:shd w:color="auto" w:fill="FFC000" w:val="clear"/>
      <w:spacing w:after="100" w:afterAutospacing="1" w:before="100" w:beforeAutospacing="1"/>
    </w:pPr>
    <w:rPr>
      <w:sz w:val="12"/>
      <w:szCs w:val="12"/>
      <w:lang w:eastAsia="en-GB" w:val="en-GB"/>
    </w:rPr>
  </w:style>
  <w:style w:customStyle="1" w:styleId="xl82" w:type="paragraph">
    <w:name w:val="xl82"/>
    <w:basedOn w:val="Normal"/>
    <w:uiPriority w:val="99"/>
    <w:rsid w:val="00B052E4"/>
    <w:pPr>
      <w:pBdr>
        <w:top w:color="auto" w:space="0" w:sz="4" w:val="single"/>
        <w:left w:color="auto" w:space="0" w:sz="4" w:val="single"/>
        <w:bottom w:color="auto" w:space="0" w:sz="4" w:val="single"/>
        <w:right w:color="auto" w:space="0" w:sz="4" w:val="single"/>
      </w:pBdr>
      <w:shd w:color="auto" w:fill="FFC000" w:val="clear"/>
      <w:spacing w:after="100" w:afterAutospacing="1" w:before="100" w:beforeAutospacing="1"/>
    </w:pPr>
    <w:rPr>
      <w:sz w:val="12"/>
      <w:szCs w:val="12"/>
      <w:lang w:eastAsia="en-GB" w:val="en-GB"/>
    </w:rPr>
  </w:style>
  <w:style w:customStyle="1" w:styleId="xl83" w:type="paragraph">
    <w:name w:val="xl83"/>
    <w:basedOn w:val="Normal"/>
    <w:uiPriority w:val="99"/>
    <w:rsid w:val="00B052E4"/>
    <w:pPr>
      <w:pBdr>
        <w:top w:color="auto" w:space="0" w:sz="4" w:val="single"/>
        <w:left w:color="auto" w:space="0" w:sz="4" w:val="single"/>
        <w:bottom w:color="auto" w:space="0" w:sz="4" w:val="single"/>
        <w:right w:color="auto" w:space="0" w:sz="4" w:val="single"/>
      </w:pBdr>
      <w:shd w:color="auto" w:fill="FFC000" w:val="clear"/>
      <w:spacing w:after="100" w:afterAutospacing="1" w:before="100" w:beforeAutospacing="1"/>
    </w:pPr>
    <w:rPr>
      <w:sz w:val="12"/>
      <w:szCs w:val="12"/>
      <w:lang w:eastAsia="en-GB" w:val="en-GB"/>
    </w:rPr>
  </w:style>
  <w:style w:customStyle="1" w:styleId="xl84" w:type="paragraph">
    <w:name w:val="xl84"/>
    <w:basedOn w:val="Normal"/>
    <w:uiPriority w:val="99"/>
    <w:rsid w:val="00B052E4"/>
    <w:pPr>
      <w:pBdr>
        <w:top w:color="auto" w:space="0" w:sz="4" w:val="single"/>
        <w:left w:color="auto" w:space="0" w:sz="4" w:val="single"/>
        <w:bottom w:color="auto" w:space="0" w:sz="4" w:val="single"/>
        <w:right w:color="auto" w:space="0" w:sz="4" w:val="single"/>
      </w:pBdr>
      <w:shd w:color="auto" w:fill="FFC000" w:val="clear"/>
      <w:spacing w:after="100" w:afterAutospacing="1" w:before="100" w:beforeAutospacing="1"/>
    </w:pPr>
    <w:rPr>
      <w:sz w:val="12"/>
      <w:szCs w:val="12"/>
      <w:lang w:eastAsia="en-GB" w:val="en-GB"/>
    </w:rPr>
  </w:style>
  <w:style w:customStyle="1" w:styleId="Clanak" w:type="paragraph">
    <w:name w:val="Clanak"/>
    <w:next w:val="Normal"/>
    <w:uiPriority w:val="99"/>
    <w:rsid w:val="00B052E4"/>
    <w:pPr>
      <w:widowControl w:val="0"/>
      <w:autoSpaceDE w:val="0"/>
      <w:autoSpaceDN w:val="0"/>
      <w:adjustRightInd w:val="0"/>
      <w:spacing w:after="43" w:before="86"/>
      <w:jc w:val="center"/>
    </w:pPr>
    <w:rPr>
      <w:rFonts w:ascii="Times-NewRoman" w:hAnsi="Times-NewRoman"/>
      <w:sz w:val="19"/>
      <w:szCs w:val="19"/>
      <w:lang w:eastAsia="en-US" w:val="en-US"/>
    </w:rPr>
  </w:style>
  <w:style w:customStyle="1" w:styleId="blokiranistaknuto" w:type="character">
    <w:name w:val="blokiranistaknuto"/>
    <w:rsid w:val="00B052E4"/>
    <w:rPr>
      <w:b/>
      <w:bCs/>
      <w:caps/>
      <w:sz w:val="17"/>
      <w:szCs w:val="17"/>
    </w:rPr>
  </w:style>
  <w:style w:customStyle="1" w:styleId="Naslov4Char" w:type="character">
    <w:name w:val="Naslov 4 Char"/>
    <w:basedOn w:val="Zadanifontodlomka"/>
    <w:link w:val="Naslov4"/>
    <w:rsid w:val="00BC4BBA"/>
    <w:rPr>
      <w:b/>
      <w:bCs/>
      <w:sz w:val="24"/>
      <w:szCs w:val="24"/>
    </w:rPr>
  </w:style>
  <w:style w:customStyle="1" w:styleId="Naslov5Char" w:type="character">
    <w:name w:val="Naslov 5 Char"/>
    <w:basedOn w:val="Zadanifontodlomka"/>
    <w:link w:val="Naslov5"/>
    <w:rsid w:val="00BC4BBA"/>
    <w:rPr>
      <w:b/>
      <w:bCs/>
      <w:sz w:val="24"/>
      <w:szCs w:val="24"/>
    </w:rPr>
  </w:style>
  <w:style w:customStyle="1" w:styleId="Naslov6Char" w:type="character">
    <w:name w:val="Naslov 6 Char"/>
    <w:basedOn w:val="Zadanifontodlomka"/>
    <w:link w:val="Naslov6"/>
    <w:rsid w:val="00BC4BBA"/>
    <w:rPr>
      <w:b/>
      <w:bCs/>
      <w:sz w:val="24"/>
      <w:szCs w:val="24"/>
    </w:rPr>
  </w:style>
  <w:style w:styleId="Reetkatablice" w:type="table">
    <w:name w:val="Table Grid"/>
    <w:basedOn w:val="Obinatablica"/>
    <w:rsid w:val="00BC4BB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binitekst" w:type="paragraph">
    <w:name w:val="Plain Text"/>
    <w:basedOn w:val="Normal"/>
    <w:link w:val="ObinitekstChar"/>
    <w:uiPriority w:val="99"/>
    <w:rsid w:val="00BC4BBA"/>
    <w:rPr>
      <w:rFonts w:ascii="Courier New" w:cs="Courier New" w:hAnsi="Courier New"/>
      <w:sz w:val="20"/>
      <w:szCs w:val="20"/>
      <w:lang w:eastAsia="hr-HR"/>
    </w:rPr>
  </w:style>
  <w:style w:customStyle="1" w:styleId="ObinitekstChar" w:type="character">
    <w:name w:val="Obični tekst Char"/>
    <w:basedOn w:val="Zadanifontodlomka"/>
    <w:link w:val="Obinitekst"/>
    <w:uiPriority w:val="99"/>
    <w:rsid w:val="00BC4BBA"/>
    <w:rPr>
      <w:rFonts w:ascii="Courier New" w:cs="Courier New" w:hAnsi="Courier New"/>
    </w:rPr>
  </w:style>
  <w:style w:styleId="Neupadljivoisticanje" w:type="character">
    <w:name w:val="Subtle Emphasis"/>
    <w:uiPriority w:val="19"/>
    <w:qFormat/>
    <w:rsid w:val="00BC4BBA"/>
    <w:rPr>
      <w:i/>
      <w:iCs/>
      <w:color w:val="404040"/>
    </w:rPr>
  </w:style>
  <w:style w:customStyle="1" w:styleId="UvuenotijelotekstaChar" w:type="character">
    <w:name w:val="Uvučeno tijelo teksta Char"/>
    <w:basedOn w:val="Zadanifontodlomka"/>
    <w:link w:val="Uvuenotijeloteksta"/>
    <w:rsid w:val="00BC4BBA"/>
    <w:rPr>
      <w:sz w:val="24"/>
      <w:szCs w:val="24"/>
    </w:rPr>
  </w:style>
  <w:style w:styleId="Uvuenotijeloteksta" w:type="paragraph">
    <w:name w:val="Body Text Indent"/>
    <w:basedOn w:val="Normal"/>
    <w:link w:val="UvuenotijelotekstaChar"/>
    <w:rsid w:val="00BC4BBA"/>
    <w:pPr>
      <w:ind w:hanging="708" w:left="708"/>
    </w:pPr>
    <w:rPr>
      <w:lang w:eastAsia="hr-HR"/>
    </w:rPr>
  </w:style>
  <w:style w:customStyle="1" w:styleId="BodyTextIndentChar1" w:type="character">
    <w:name w:val="Body Text Indent Char1"/>
    <w:basedOn w:val="Zadanifontodlomka"/>
    <w:rsid w:val="00BC4BBA"/>
    <w:rPr>
      <w:sz w:val="24"/>
      <w:szCs w:val="24"/>
      <w:lang w:eastAsia="en-US"/>
    </w:rPr>
  </w:style>
  <w:style w:styleId="Naslov" w:type="paragraph">
    <w:name w:val="Title"/>
    <w:basedOn w:val="Normal"/>
    <w:link w:val="NaslovChar"/>
    <w:qFormat/>
    <w:rsid w:val="00BC4BBA"/>
    <w:pPr>
      <w:jc w:val="center"/>
    </w:pPr>
    <w:rPr>
      <w:sz w:val="40"/>
      <w:lang w:eastAsia="hr-HR"/>
    </w:rPr>
  </w:style>
  <w:style w:customStyle="1" w:styleId="NaslovChar" w:type="character">
    <w:name w:val="Naslov Char"/>
    <w:basedOn w:val="Zadanifontodlomka"/>
    <w:link w:val="Naslov"/>
    <w:rsid w:val="00BC4BBA"/>
    <w:rPr>
      <w:sz w:val="40"/>
      <w:szCs w:val="24"/>
    </w:rPr>
  </w:style>
  <w:style w:customStyle="1" w:styleId="STIL" w:type="paragraph">
    <w:name w:val="STIL &quot;"/>
    <w:basedOn w:val="Normal"/>
    <w:qFormat/>
    <w:rsid w:val="00BC4BBA"/>
    <w:pPr>
      <w:pBdr>
        <w:between w:color="0000FF" w:space="1" w:sz="4" w:val="single"/>
      </w:pBdr>
      <w:tabs>
        <w:tab w:pos="4536" w:val="center"/>
        <w:tab w:pos="9072" w:val="right"/>
      </w:tabs>
      <w:jc w:val="center"/>
    </w:pPr>
    <w:rPr>
      <w:color w:val="0000FF"/>
      <w:sz w:val="28"/>
      <w:szCs w:val="28"/>
      <w:lang w:eastAsia="hr-HR"/>
    </w:rPr>
  </w:style>
  <w:style w:customStyle="1" w:styleId="NoList1" w:type="numbering">
    <w:name w:val="No List1"/>
    <w:next w:val="Bezpopisa"/>
    <w:uiPriority w:val="99"/>
    <w:semiHidden/>
    <w:unhideWhenUsed/>
    <w:rsid w:val="00BC4BBA"/>
  </w:style>
  <w:style w:styleId="Brojstranice" w:type="character">
    <w:name w:val="page number"/>
    <w:basedOn w:val="Zadanifontodlomka"/>
    <w:uiPriority w:val="99"/>
    <w:unhideWhenUsed/>
    <w:rsid w:val="00BC4BBA"/>
  </w:style>
  <w:style w:customStyle="1" w:styleId="Absatz-Standardschriftart" w:type="character">
    <w:name w:val="Absatz-Standardschriftart"/>
    <w:rsid w:val="00BC4BBA"/>
  </w:style>
  <w:style w:customStyle="1" w:styleId="WW-Absatz-Standardschriftart" w:type="character">
    <w:name w:val="WW-Absatz-Standardschriftart"/>
    <w:rsid w:val="00BC4BBA"/>
  </w:style>
  <w:style w:customStyle="1" w:styleId="WW-Absatz-Standardschriftart1" w:type="character">
    <w:name w:val="WW-Absatz-Standardschriftart1"/>
    <w:rsid w:val="00BC4BBA"/>
  </w:style>
  <w:style w:customStyle="1" w:styleId="WW-Absatz-Standardschriftart11" w:type="character">
    <w:name w:val="WW-Absatz-Standardschriftart11"/>
    <w:rsid w:val="00BC4BBA"/>
  </w:style>
  <w:style w:customStyle="1" w:styleId="WW-Absatz-Standardschriftart111" w:type="character">
    <w:name w:val="WW-Absatz-Standardschriftart111"/>
    <w:rsid w:val="00BC4BBA"/>
  </w:style>
  <w:style w:customStyle="1" w:styleId="WW-Absatz-Standardschriftart1111" w:type="character">
    <w:name w:val="WW-Absatz-Standardschriftart1111"/>
    <w:rsid w:val="00BC4BBA"/>
  </w:style>
  <w:style w:customStyle="1" w:styleId="WW-Absatz-Standardschriftart11111" w:type="character">
    <w:name w:val="WW-Absatz-Standardschriftart11111"/>
    <w:rsid w:val="00BC4BBA"/>
  </w:style>
  <w:style w:customStyle="1" w:styleId="WW-Absatz-Standardschriftart111111" w:type="character">
    <w:name w:val="WW-Absatz-Standardschriftart111111"/>
    <w:rsid w:val="00BC4BBA"/>
  </w:style>
  <w:style w:customStyle="1" w:styleId="WW-Absatz-Standardschriftart1111111" w:type="character">
    <w:name w:val="WW-Absatz-Standardschriftart1111111"/>
    <w:rsid w:val="00BC4BBA"/>
  </w:style>
  <w:style w:customStyle="1" w:styleId="WW-Absatz-Standardschriftart11111111" w:type="character">
    <w:name w:val="WW-Absatz-Standardschriftart11111111"/>
    <w:rsid w:val="00BC4BBA"/>
  </w:style>
  <w:style w:customStyle="1" w:styleId="WW-Absatz-Standardschriftart111111111" w:type="character">
    <w:name w:val="WW-Absatz-Standardschriftart111111111"/>
    <w:rsid w:val="00BC4BBA"/>
  </w:style>
  <w:style w:customStyle="1" w:styleId="WW-Absatz-Standardschriftart1111111111" w:type="character">
    <w:name w:val="WW-Absatz-Standardschriftart1111111111"/>
    <w:rsid w:val="00BC4BBA"/>
  </w:style>
  <w:style w:customStyle="1" w:styleId="WW-Absatz-Standardschriftart11111111111" w:type="character">
    <w:name w:val="WW-Absatz-Standardschriftart11111111111"/>
    <w:rsid w:val="00BC4BBA"/>
  </w:style>
  <w:style w:customStyle="1" w:styleId="WW-Absatz-Standardschriftart111111111111" w:type="character">
    <w:name w:val="WW-Absatz-Standardschriftart111111111111"/>
    <w:rsid w:val="00BC4BBA"/>
  </w:style>
  <w:style w:customStyle="1" w:styleId="WW-Absatz-Standardschriftart1111111111111" w:type="character">
    <w:name w:val="WW-Absatz-Standardschriftart1111111111111"/>
    <w:rsid w:val="00BC4BBA"/>
  </w:style>
  <w:style w:customStyle="1" w:styleId="WW-Absatz-Standardschriftart11111111111111" w:type="character">
    <w:name w:val="WW-Absatz-Standardschriftart11111111111111"/>
    <w:rsid w:val="00BC4BBA"/>
  </w:style>
  <w:style w:customStyle="1" w:styleId="WW-Absatz-Standardschriftart111111111111111" w:type="character">
    <w:name w:val="WW-Absatz-Standardschriftart111111111111111"/>
    <w:rsid w:val="00BC4BBA"/>
  </w:style>
  <w:style w:customStyle="1" w:styleId="WW-Absatz-Standardschriftart1111111111111111" w:type="character">
    <w:name w:val="WW-Absatz-Standardschriftart1111111111111111"/>
    <w:rsid w:val="00BC4BBA"/>
  </w:style>
  <w:style w:customStyle="1" w:styleId="WW-Absatz-Standardschriftart11111111111111111" w:type="character">
    <w:name w:val="WW-Absatz-Standardschriftart11111111111111111"/>
    <w:rsid w:val="00BC4BBA"/>
  </w:style>
  <w:style w:customStyle="1" w:styleId="WW-Absatz-Standardschriftart111111111111111111" w:type="character">
    <w:name w:val="WW-Absatz-Standardschriftart111111111111111111"/>
    <w:rsid w:val="00BC4BBA"/>
  </w:style>
  <w:style w:customStyle="1" w:styleId="WW-Absatz-Standardschriftart1111111111111111111" w:type="character">
    <w:name w:val="WW-Absatz-Standardschriftart1111111111111111111"/>
    <w:rsid w:val="00BC4BBA"/>
  </w:style>
  <w:style w:customStyle="1" w:styleId="WW-Absatz-Standardschriftart11111111111111111111" w:type="character">
    <w:name w:val="WW-Absatz-Standardschriftart11111111111111111111"/>
    <w:rsid w:val="00BC4BBA"/>
  </w:style>
  <w:style w:customStyle="1" w:styleId="WW-Absatz-Standardschriftart111111111111111111111" w:type="character">
    <w:name w:val="WW-Absatz-Standardschriftart111111111111111111111"/>
    <w:rsid w:val="00BC4BBA"/>
  </w:style>
  <w:style w:customStyle="1" w:styleId="WW-Absatz-Standardschriftart1111111111111111111111" w:type="character">
    <w:name w:val="WW-Absatz-Standardschriftart1111111111111111111111"/>
    <w:rsid w:val="00BC4BBA"/>
  </w:style>
  <w:style w:customStyle="1" w:styleId="WW-Absatz-Standardschriftart11111111111111111111111" w:type="character">
    <w:name w:val="WW-Absatz-Standardschriftart11111111111111111111111"/>
    <w:rsid w:val="00BC4BBA"/>
  </w:style>
  <w:style w:customStyle="1" w:styleId="WW-Absatz-Standardschriftart111111111111111111111111" w:type="character">
    <w:name w:val="WW-Absatz-Standardschriftart111111111111111111111111"/>
    <w:rsid w:val="00BC4BBA"/>
  </w:style>
  <w:style w:customStyle="1" w:styleId="WW-Absatz-Standardschriftart1111111111111111111111111" w:type="character">
    <w:name w:val="WW-Absatz-Standardschriftart1111111111111111111111111"/>
    <w:rsid w:val="00BC4BBA"/>
  </w:style>
  <w:style w:customStyle="1" w:styleId="WW-Absatz-Standardschriftart11111111111111111111111111" w:type="character">
    <w:name w:val="WW-Absatz-Standardschriftart11111111111111111111111111"/>
    <w:rsid w:val="00BC4BBA"/>
  </w:style>
  <w:style w:customStyle="1" w:styleId="WW8Num1z0" w:type="character">
    <w:name w:val="WW8Num1z0"/>
    <w:rsid w:val="00BC4BBA"/>
    <w:rPr>
      <w:rFonts w:ascii="Times New Roman" w:hAnsi="Times New Roman"/>
    </w:rPr>
  </w:style>
  <w:style w:customStyle="1" w:styleId="WW8Num3z0" w:type="character">
    <w:name w:val="WW8Num3z0"/>
    <w:rsid w:val="00BC4BBA"/>
    <w:rPr>
      <w:rFonts w:ascii="Times New Roman" w:hAnsi="Times New Roman"/>
    </w:rPr>
  </w:style>
  <w:style w:customStyle="1" w:styleId="Zadanifontodlomka1" w:type="character">
    <w:name w:val="Zadani font odlomka1"/>
    <w:rsid w:val="00BC4BBA"/>
  </w:style>
  <w:style w:customStyle="1" w:styleId="Naslov10" w:type="paragraph">
    <w:name w:val="Naslov1"/>
    <w:basedOn w:val="Normal"/>
    <w:next w:val="Tijeloteksta"/>
    <w:rsid w:val="00BC4BBA"/>
    <w:pPr>
      <w:keepNext/>
      <w:suppressAutoHyphens/>
      <w:spacing w:after="120" w:before="240"/>
    </w:pPr>
    <w:rPr>
      <w:rFonts w:ascii="Arial" w:cs="Mangal" w:eastAsia="SimSun" w:hAnsi="Arial"/>
      <w:sz w:val="28"/>
      <w:szCs w:val="28"/>
      <w:lang w:eastAsia="ar-SA"/>
    </w:rPr>
  </w:style>
  <w:style w:styleId="Popis" w:type="paragraph">
    <w:name w:val="List"/>
    <w:basedOn w:val="Tijeloteksta"/>
    <w:rsid w:val="00BC4BBA"/>
    <w:pPr>
      <w:suppressAutoHyphens/>
    </w:pPr>
    <w:rPr>
      <w:rFonts w:ascii="HR-Arial" w:cs="Mangal" w:hAnsi="HR-Arial"/>
      <w:sz w:val="22"/>
      <w:szCs w:val="20"/>
      <w:lang w:eastAsia="ar-SA"/>
    </w:rPr>
  </w:style>
  <w:style w:customStyle="1" w:styleId="Opis" w:type="paragraph">
    <w:name w:val="Opis"/>
    <w:basedOn w:val="Normal"/>
    <w:rsid w:val="00BC4BBA"/>
    <w:pPr>
      <w:suppressLineNumbers/>
      <w:suppressAutoHyphens/>
      <w:spacing w:after="120" w:before="120"/>
    </w:pPr>
    <w:rPr>
      <w:rFonts w:ascii="HR-Arial" w:cs="Mangal" w:hAnsi="HR-Arial"/>
      <w:i/>
      <w:iCs/>
      <w:lang w:eastAsia="ar-SA"/>
    </w:rPr>
  </w:style>
  <w:style w:customStyle="1" w:styleId="Indeks" w:type="paragraph">
    <w:name w:val="Indeks"/>
    <w:basedOn w:val="Normal"/>
    <w:rsid w:val="00BC4BBA"/>
    <w:pPr>
      <w:suppressLineNumbers/>
      <w:suppressAutoHyphens/>
    </w:pPr>
    <w:rPr>
      <w:rFonts w:ascii="HR-Arial" w:cs="Mangal" w:hAnsi="HR-Arial"/>
      <w:sz w:val="22"/>
      <w:szCs w:val="20"/>
      <w:lang w:eastAsia="ar-SA"/>
    </w:rPr>
  </w:style>
  <w:style w:customStyle="1" w:styleId="Tekstbalonia1" w:type="paragraph">
    <w:name w:val="Tekst balončića1"/>
    <w:basedOn w:val="Normal"/>
    <w:rsid w:val="00BC4BBA"/>
    <w:pPr>
      <w:suppressAutoHyphens/>
    </w:pPr>
    <w:rPr>
      <w:rFonts w:ascii="Tahoma" w:cs="Tahoma" w:hAnsi="Tahoma"/>
      <w:sz w:val="16"/>
      <w:szCs w:val="16"/>
      <w:lang w:eastAsia="ar-SA"/>
    </w:rPr>
  </w:style>
  <w:style w:customStyle="1" w:styleId="Sadrajitablice" w:type="paragraph">
    <w:name w:val="Sadržaji tablice"/>
    <w:basedOn w:val="Normal"/>
    <w:rsid w:val="00BC4BBA"/>
    <w:pPr>
      <w:suppressLineNumbers/>
      <w:suppressAutoHyphens/>
    </w:pPr>
    <w:rPr>
      <w:rFonts w:ascii="HR-Arial" w:hAnsi="HR-Arial"/>
      <w:sz w:val="22"/>
      <w:szCs w:val="20"/>
      <w:lang w:eastAsia="ar-SA"/>
    </w:rPr>
  </w:style>
  <w:style w:customStyle="1" w:styleId="Naslovtablice" w:type="paragraph">
    <w:name w:val="Naslov tablice"/>
    <w:basedOn w:val="Sadrajitablice"/>
    <w:rsid w:val="00BC4BBA"/>
    <w:pPr>
      <w:jc w:val="center"/>
    </w:pPr>
    <w:rPr>
      <w:b/>
      <w:bCs/>
    </w:rPr>
  </w:style>
  <w:style w:styleId="Neupadljivareferenca" w:type="character">
    <w:name w:val="Subtle Reference"/>
    <w:uiPriority w:val="31"/>
    <w:qFormat/>
    <w:rsid w:val="00BC4BBA"/>
    <w:rPr>
      <w:smallCaps/>
      <w:color w:val="5A5A5A"/>
    </w:rPr>
  </w:style>
  <w:style w:customStyle="1" w:styleId="Standard" w:type="paragraph">
    <w:name w:val="Standard"/>
    <w:rsid w:val="00BC4BBA"/>
    <w:pPr>
      <w:widowControl w:val="0"/>
      <w:suppressAutoHyphens/>
      <w:autoSpaceDN w:val="0"/>
    </w:pPr>
    <w:rPr>
      <w:rFonts w:cs="Arial" w:eastAsia="SimSun"/>
      <w:kern w:val="3"/>
      <w:sz w:val="24"/>
      <w:szCs w:val="24"/>
      <w:lang w:bidi="hi-IN" w:eastAsia="zh-CN"/>
    </w:rPr>
  </w:style>
  <w:style w:customStyle="1" w:styleId="Srednjareetka21" w:type="paragraph">
    <w:name w:val="Srednja rešetka 21"/>
    <w:uiPriority w:val="99"/>
    <w:qFormat/>
    <w:rsid w:val="00F83F97"/>
    <w:rPr>
      <w:rFonts w:ascii="Courier New" w:hAnsi="Courier New"/>
      <w:sz w:val="24"/>
      <w:lang w:eastAsia="en-US" w:val="en-GB"/>
    </w:rPr>
  </w:style>
  <w:style w:styleId="Tekstrezerviranogmjesta" w:type="character">
    <w:name w:val="Placeholder Text"/>
    <w:basedOn w:val="Zadanifontodlomka"/>
    <w:uiPriority w:val="99"/>
    <w:semiHidden/>
    <w:rsid w:val="003E6E3B"/>
    <w:rPr>
      <w:color w:val="808080"/>
      <w:bdr w:color="auto" w:space="0" w:sz="0" w:val="none"/>
      <w:shd w:color="auto" w:fill="auto" w:val="clear"/>
    </w:rPr>
  </w:style>
  <w:style w:customStyle="1" w:styleId="eSPISCCParagraphDefaultFont" w:type="character">
    <w:name w:val="eSPIS_CC_Paragraph Default Font"/>
    <w:basedOn w:val="Zadanifontodlomka"/>
    <w:rsid w:val="003E6E3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E6E3B"/>
    <w:rPr>
      <w:rFonts w:ascii="Sylfaen" w:hAnsi="Sylfaen"/>
      <w:b/>
      <w:bdr w:color="auto" w:space="0" w:sz="0" w:val="none"/>
      <w:shd w:color="auto" w:fill="FFFFCC" w:val="clear"/>
      <w:lang w:val="hr-HR"/>
    </w:rPr>
  </w:style>
  <w:style w:customStyle="1" w:styleId="PozadinaSvijetloCrvena" w:type="character">
    <w:name w:val="Pozadina_SvijetloCrvena"/>
    <w:basedOn w:val="eSPISCCParagraphDefaultFont"/>
    <w:rsid w:val="003E6E3B"/>
    <w:rPr>
      <w:rFonts w:ascii="Sylfaen" w:cs="Times New Roman" w:hAnsi="Sylfae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E6E3B"/>
    <w:rPr>
      <w:rFonts w:ascii="Sylfaen" w:cs="Times New Roman" w:hAnsi="Sylfae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97502">
      <w:bodyDiv w:val="true"/>
      <w:marLeft w:val="0"/>
      <w:marRight w:val="0"/>
      <w:marTop w:val="0"/>
      <w:marBottom w:val="0"/>
      <w:divBdr>
        <w:top w:space="0" w:sz="0" w:color="auto" w:val="none"/>
        <w:left w:space="0" w:sz="0" w:color="auto" w:val="none"/>
        <w:bottom w:space="0" w:sz="0" w:color="auto" w:val="none"/>
        <w:right w:space="0" w:sz="0" w:color="auto" w:val="none"/>
      </w:divBdr>
    </w:div>
    <w:div w:id="16741090">
      <w:bodyDiv w:val="true"/>
      <w:marLeft w:val="0"/>
      <w:marRight w:val="0"/>
      <w:marTop w:val="0"/>
      <w:marBottom w:val="0"/>
      <w:divBdr>
        <w:top w:space="0" w:sz="0" w:color="auto" w:val="none"/>
        <w:left w:space="0" w:sz="0" w:color="auto" w:val="none"/>
        <w:bottom w:space="0" w:sz="0" w:color="auto" w:val="none"/>
        <w:right w:space="0" w:sz="0" w:color="auto" w:val="none"/>
      </w:divBdr>
    </w:div>
    <w:div w:id="99032796">
      <w:bodyDiv w:val="true"/>
      <w:marLeft w:val="0"/>
      <w:marRight w:val="0"/>
      <w:marTop w:val="0"/>
      <w:marBottom w:val="0"/>
      <w:divBdr>
        <w:top w:space="0" w:sz="0" w:color="auto" w:val="none"/>
        <w:left w:space="0" w:sz="0" w:color="auto" w:val="none"/>
        <w:bottom w:space="0" w:sz="0" w:color="auto" w:val="none"/>
        <w:right w:space="0" w:sz="0" w:color="auto" w:val="none"/>
      </w:divBdr>
    </w:div>
    <w:div w:id="159663380">
      <w:bodyDiv w:val="true"/>
      <w:marLeft w:val="0"/>
      <w:marRight w:val="0"/>
      <w:marTop w:val="0"/>
      <w:marBottom w:val="0"/>
      <w:divBdr>
        <w:top w:space="0" w:sz="0" w:color="auto" w:val="none"/>
        <w:left w:space="0" w:sz="0" w:color="auto" w:val="none"/>
        <w:bottom w:space="0" w:sz="0" w:color="auto" w:val="none"/>
        <w:right w:space="0" w:sz="0" w:color="auto" w:val="none"/>
      </w:divBdr>
    </w:div>
    <w:div w:id="179855784">
      <w:bodyDiv w:val="true"/>
      <w:marLeft w:val="0"/>
      <w:marRight w:val="0"/>
      <w:marTop w:val="0"/>
      <w:marBottom w:val="0"/>
      <w:divBdr>
        <w:top w:space="0" w:sz="0" w:color="auto" w:val="none"/>
        <w:left w:space="0" w:sz="0" w:color="auto" w:val="none"/>
        <w:bottom w:space="0" w:sz="0" w:color="auto" w:val="none"/>
        <w:right w:space="0" w:sz="0" w:color="auto" w:val="none"/>
      </w:divBdr>
    </w:div>
    <w:div w:id="194587594">
      <w:bodyDiv w:val="true"/>
      <w:marLeft w:val="0"/>
      <w:marRight w:val="0"/>
      <w:marTop w:val="0"/>
      <w:marBottom w:val="0"/>
      <w:divBdr>
        <w:top w:space="0" w:sz="0" w:color="auto" w:val="none"/>
        <w:left w:space="0" w:sz="0" w:color="auto" w:val="none"/>
        <w:bottom w:space="0" w:sz="0" w:color="auto" w:val="none"/>
        <w:right w:space="0" w:sz="0" w:color="auto" w:val="none"/>
      </w:divBdr>
    </w:div>
    <w:div w:id="204996819">
      <w:bodyDiv w:val="true"/>
      <w:marLeft w:val="0"/>
      <w:marRight w:val="0"/>
      <w:marTop w:val="0"/>
      <w:marBottom w:val="0"/>
      <w:divBdr>
        <w:top w:space="0" w:sz="0" w:color="auto" w:val="none"/>
        <w:left w:space="0" w:sz="0" w:color="auto" w:val="none"/>
        <w:bottom w:space="0" w:sz="0" w:color="auto" w:val="none"/>
        <w:right w:space="0" w:sz="0" w:color="auto" w:val="none"/>
      </w:divBdr>
    </w:div>
    <w:div w:id="214465022">
      <w:bodyDiv w:val="true"/>
      <w:marLeft w:val="0"/>
      <w:marRight w:val="0"/>
      <w:marTop w:val="0"/>
      <w:marBottom w:val="0"/>
      <w:divBdr>
        <w:top w:space="0" w:sz="0" w:color="auto" w:val="none"/>
        <w:left w:space="0" w:sz="0" w:color="auto" w:val="none"/>
        <w:bottom w:space="0" w:sz="0" w:color="auto" w:val="none"/>
        <w:right w:space="0" w:sz="0" w:color="auto" w:val="none"/>
      </w:divBdr>
    </w:div>
    <w:div w:id="281570127">
      <w:bodyDiv w:val="true"/>
      <w:marLeft w:val="0"/>
      <w:marRight w:val="0"/>
      <w:marTop w:val="0"/>
      <w:marBottom w:val="0"/>
      <w:divBdr>
        <w:top w:space="0" w:sz="0" w:color="auto" w:val="none"/>
        <w:left w:space="0" w:sz="0" w:color="auto" w:val="none"/>
        <w:bottom w:space="0" w:sz="0" w:color="auto" w:val="none"/>
        <w:right w:space="0" w:sz="0" w:color="auto" w:val="none"/>
      </w:divBdr>
    </w:div>
    <w:div w:id="319701104">
      <w:bodyDiv w:val="true"/>
      <w:marLeft w:val="0"/>
      <w:marRight w:val="0"/>
      <w:marTop w:val="0"/>
      <w:marBottom w:val="0"/>
      <w:divBdr>
        <w:top w:space="0" w:sz="0" w:color="auto" w:val="none"/>
        <w:left w:space="0" w:sz="0" w:color="auto" w:val="none"/>
        <w:bottom w:space="0" w:sz="0" w:color="auto" w:val="none"/>
        <w:right w:space="0" w:sz="0" w:color="auto" w:val="none"/>
      </w:divBdr>
    </w:div>
    <w:div w:id="335427114">
      <w:bodyDiv w:val="true"/>
      <w:marLeft w:val="0"/>
      <w:marRight w:val="0"/>
      <w:marTop w:val="0"/>
      <w:marBottom w:val="0"/>
      <w:divBdr>
        <w:top w:space="0" w:sz="0" w:color="auto" w:val="none"/>
        <w:left w:space="0" w:sz="0" w:color="auto" w:val="none"/>
        <w:bottom w:space="0" w:sz="0" w:color="auto" w:val="none"/>
        <w:right w:space="0" w:sz="0" w:color="auto" w:val="none"/>
      </w:divBdr>
    </w:div>
    <w:div w:id="372392930">
      <w:bodyDiv w:val="true"/>
      <w:marLeft w:val="0"/>
      <w:marRight w:val="0"/>
      <w:marTop w:val="0"/>
      <w:marBottom w:val="0"/>
      <w:divBdr>
        <w:top w:space="0" w:sz="0" w:color="auto" w:val="none"/>
        <w:left w:space="0" w:sz="0" w:color="auto" w:val="none"/>
        <w:bottom w:space="0" w:sz="0" w:color="auto" w:val="none"/>
        <w:right w:space="0" w:sz="0" w:color="auto" w:val="none"/>
      </w:divBdr>
    </w:div>
    <w:div w:id="437990009">
      <w:bodyDiv w:val="true"/>
      <w:marLeft w:val="0"/>
      <w:marRight w:val="0"/>
      <w:marTop w:val="0"/>
      <w:marBottom w:val="0"/>
      <w:divBdr>
        <w:top w:space="0" w:sz="0" w:color="auto" w:val="none"/>
        <w:left w:space="0" w:sz="0" w:color="auto" w:val="none"/>
        <w:bottom w:space="0" w:sz="0" w:color="auto" w:val="none"/>
        <w:right w:space="0" w:sz="0" w:color="auto" w:val="none"/>
      </w:divBdr>
    </w:div>
    <w:div w:id="545533416">
      <w:bodyDiv w:val="true"/>
      <w:marLeft w:val="0"/>
      <w:marRight w:val="0"/>
      <w:marTop w:val="0"/>
      <w:marBottom w:val="0"/>
      <w:divBdr>
        <w:top w:space="0" w:sz="0" w:color="auto" w:val="none"/>
        <w:left w:space="0" w:sz="0" w:color="auto" w:val="none"/>
        <w:bottom w:space="0" w:sz="0" w:color="auto" w:val="none"/>
        <w:right w:space="0" w:sz="0" w:color="auto" w:val="none"/>
      </w:divBdr>
    </w:div>
    <w:div w:id="650058272">
      <w:bodyDiv w:val="true"/>
      <w:marLeft w:val="0"/>
      <w:marRight w:val="0"/>
      <w:marTop w:val="0"/>
      <w:marBottom w:val="0"/>
      <w:divBdr>
        <w:top w:space="0" w:sz="0" w:color="auto" w:val="none"/>
        <w:left w:space="0" w:sz="0" w:color="auto" w:val="none"/>
        <w:bottom w:space="0" w:sz="0" w:color="auto" w:val="none"/>
        <w:right w:space="0" w:sz="0" w:color="auto" w:val="none"/>
      </w:divBdr>
    </w:div>
    <w:div w:id="695666225">
      <w:bodyDiv w:val="true"/>
      <w:marLeft w:val="0"/>
      <w:marRight w:val="0"/>
      <w:marTop w:val="0"/>
      <w:marBottom w:val="0"/>
      <w:divBdr>
        <w:top w:space="0" w:sz="0" w:color="auto" w:val="none"/>
        <w:left w:space="0" w:sz="0" w:color="auto" w:val="none"/>
        <w:bottom w:space="0" w:sz="0" w:color="auto" w:val="none"/>
        <w:right w:space="0" w:sz="0" w:color="auto" w:val="none"/>
      </w:divBdr>
    </w:div>
    <w:div w:id="697193960">
      <w:bodyDiv w:val="true"/>
      <w:marLeft w:val="0"/>
      <w:marRight w:val="0"/>
      <w:marTop w:val="0"/>
      <w:marBottom w:val="0"/>
      <w:divBdr>
        <w:top w:space="0" w:sz="0" w:color="auto" w:val="none"/>
        <w:left w:space="0" w:sz="0" w:color="auto" w:val="none"/>
        <w:bottom w:space="0" w:sz="0" w:color="auto" w:val="none"/>
        <w:right w:space="0" w:sz="0" w:color="auto" w:val="none"/>
      </w:divBdr>
    </w:div>
    <w:div w:id="720665815">
      <w:bodyDiv w:val="true"/>
      <w:marLeft w:val="0"/>
      <w:marRight w:val="0"/>
      <w:marTop w:val="0"/>
      <w:marBottom w:val="0"/>
      <w:divBdr>
        <w:top w:space="0" w:sz="0" w:color="auto" w:val="none"/>
        <w:left w:space="0" w:sz="0" w:color="auto" w:val="none"/>
        <w:bottom w:space="0" w:sz="0" w:color="auto" w:val="none"/>
        <w:right w:space="0" w:sz="0" w:color="auto" w:val="none"/>
      </w:divBdr>
    </w:div>
    <w:div w:id="731275953">
      <w:bodyDiv w:val="true"/>
      <w:marLeft w:val="0"/>
      <w:marRight w:val="0"/>
      <w:marTop w:val="0"/>
      <w:marBottom w:val="0"/>
      <w:divBdr>
        <w:top w:space="0" w:sz="0" w:color="auto" w:val="none"/>
        <w:left w:space="0" w:sz="0" w:color="auto" w:val="none"/>
        <w:bottom w:space="0" w:sz="0" w:color="auto" w:val="none"/>
        <w:right w:space="0" w:sz="0" w:color="auto" w:val="none"/>
      </w:divBdr>
    </w:div>
    <w:div w:id="756898475">
      <w:bodyDiv w:val="true"/>
      <w:marLeft w:val="0"/>
      <w:marRight w:val="0"/>
      <w:marTop w:val="0"/>
      <w:marBottom w:val="0"/>
      <w:divBdr>
        <w:top w:space="0" w:sz="0" w:color="auto" w:val="none"/>
        <w:left w:space="0" w:sz="0" w:color="auto" w:val="none"/>
        <w:bottom w:space="0" w:sz="0" w:color="auto" w:val="none"/>
        <w:right w:space="0" w:sz="0" w:color="auto" w:val="none"/>
      </w:divBdr>
    </w:div>
    <w:div w:id="867722267">
      <w:bodyDiv w:val="true"/>
      <w:marLeft w:val="0"/>
      <w:marRight w:val="0"/>
      <w:marTop w:val="0"/>
      <w:marBottom w:val="0"/>
      <w:divBdr>
        <w:top w:space="0" w:sz="0" w:color="auto" w:val="none"/>
        <w:left w:space="0" w:sz="0" w:color="auto" w:val="none"/>
        <w:bottom w:space="0" w:sz="0" w:color="auto" w:val="none"/>
        <w:right w:space="0" w:sz="0" w:color="auto" w:val="none"/>
      </w:divBdr>
    </w:div>
    <w:div w:id="898399195">
      <w:bodyDiv w:val="true"/>
      <w:marLeft w:val="0"/>
      <w:marRight w:val="0"/>
      <w:marTop w:val="0"/>
      <w:marBottom w:val="0"/>
      <w:divBdr>
        <w:top w:space="0" w:sz="0" w:color="auto" w:val="none"/>
        <w:left w:space="0" w:sz="0" w:color="auto" w:val="none"/>
        <w:bottom w:space="0" w:sz="0" w:color="auto" w:val="none"/>
        <w:right w:space="0" w:sz="0" w:color="auto" w:val="none"/>
      </w:divBdr>
    </w:div>
    <w:div w:id="902369605">
      <w:bodyDiv w:val="true"/>
      <w:marLeft w:val="0"/>
      <w:marRight w:val="0"/>
      <w:marTop w:val="0"/>
      <w:marBottom w:val="0"/>
      <w:divBdr>
        <w:top w:space="0" w:sz="0" w:color="auto" w:val="none"/>
        <w:left w:space="0" w:sz="0" w:color="auto" w:val="none"/>
        <w:bottom w:space="0" w:sz="0" w:color="auto" w:val="none"/>
        <w:right w:space="0" w:sz="0" w:color="auto" w:val="none"/>
      </w:divBdr>
    </w:div>
    <w:div w:id="1059791500">
      <w:bodyDiv w:val="true"/>
      <w:marLeft w:val="0"/>
      <w:marRight w:val="0"/>
      <w:marTop w:val="0"/>
      <w:marBottom w:val="0"/>
      <w:divBdr>
        <w:top w:space="0" w:sz="0" w:color="auto" w:val="none"/>
        <w:left w:space="0" w:sz="0" w:color="auto" w:val="none"/>
        <w:bottom w:space="0" w:sz="0" w:color="auto" w:val="none"/>
        <w:right w:space="0" w:sz="0" w:color="auto" w:val="none"/>
      </w:divBdr>
    </w:div>
    <w:div w:id="1225212734">
      <w:bodyDiv w:val="true"/>
      <w:marLeft w:val="0"/>
      <w:marRight w:val="0"/>
      <w:marTop w:val="0"/>
      <w:marBottom w:val="0"/>
      <w:divBdr>
        <w:top w:space="0" w:sz="0" w:color="auto" w:val="none"/>
        <w:left w:space="0" w:sz="0" w:color="auto" w:val="none"/>
        <w:bottom w:space="0" w:sz="0" w:color="auto" w:val="none"/>
        <w:right w:space="0" w:sz="0" w:color="auto" w:val="none"/>
      </w:divBdr>
    </w:div>
    <w:div w:id="1308365505">
      <w:bodyDiv w:val="true"/>
      <w:marLeft w:val="0"/>
      <w:marRight w:val="0"/>
      <w:marTop w:val="0"/>
      <w:marBottom w:val="0"/>
      <w:divBdr>
        <w:top w:space="0" w:sz="0" w:color="auto" w:val="none"/>
        <w:left w:space="0" w:sz="0" w:color="auto" w:val="none"/>
        <w:bottom w:space="0" w:sz="0" w:color="auto" w:val="none"/>
        <w:right w:space="0" w:sz="0" w:color="auto" w:val="none"/>
      </w:divBdr>
    </w:div>
    <w:div w:id="1332024675">
      <w:bodyDiv w:val="true"/>
      <w:marLeft w:val="0"/>
      <w:marRight w:val="0"/>
      <w:marTop w:val="0"/>
      <w:marBottom w:val="0"/>
      <w:divBdr>
        <w:top w:space="0" w:sz="0" w:color="auto" w:val="none"/>
        <w:left w:space="0" w:sz="0" w:color="auto" w:val="none"/>
        <w:bottom w:space="0" w:sz="0" w:color="auto" w:val="none"/>
        <w:right w:space="0" w:sz="0" w:color="auto" w:val="none"/>
      </w:divBdr>
    </w:div>
    <w:div w:id="1336686527">
      <w:bodyDiv w:val="true"/>
      <w:marLeft w:val="0"/>
      <w:marRight w:val="0"/>
      <w:marTop w:val="0"/>
      <w:marBottom w:val="0"/>
      <w:divBdr>
        <w:top w:space="0" w:sz="0" w:color="auto" w:val="none"/>
        <w:left w:space="0" w:sz="0" w:color="auto" w:val="none"/>
        <w:bottom w:space="0" w:sz="0" w:color="auto" w:val="none"/>
        <w:right w:space="0" w:sz="0" w:color="auto" w:val="none"/>
      </w:divBdr>
    </w:div>
    <w:div w:id="1347443693">
      <w:bodyDiv w:val="true"/>
      <w:marLeft w:val="0"/>
      <w:marRight w:val="0"/>
      <w:marTop w:val="0"/>
      <w:marBottom w:val="0"/>
      <w:divBdr>
        <w:top w:space="0" w:sz="0" w:color="auto" w:val="none"/>
        <w:left w:space="0" w:sz="0" w:color="auto" w:val="none"/>
        <w:bottom w:space="0" w:sz="0" w:color="auto" w:val="none"/>
        <w:right w:space="0" w:sz="0" w:color="auto" w:val="none"/>
      </w:divBdr>
    </w:div>
    <w:div w:id="1364788760">
      <w:bodyDiv w:val="true"/>
      <w:marLeft w:val="0"/>
      <w:marRight w:val="0"/>
      <w:marTop w:val="0"/>
      <w:marBottom w:val="0"/>
      <w:divBdr>
        <w:top w:space="0" w:sz="0" w:color="auto" w:val="none"/>
        <w:left w:space="0" w:sz="0" w:color="auto" w:val="none"/>
        <w:bottom w:space="0" w:sz="0" w:color="auto" w:val="none"/>
        <w:right w:space="0" w:sz="0" w:color="auto" w:val="none"/>
      </w:divBdr>
    </w:div>
    <w:div w:id="1402366673">
      <w:bodyDiv w:val="true"/>
      <w:marLeft w:val="0"/>
      <w:marRight w:val="0"/>
      <w:marTop w:val="0"/>
      <w:marBottom w:val="0"/>
      <w:divBdr>
        <w:top w:space="0" w:sz="0" w:color="auto" w:val="none"/>
        <w:left w:space="0" w:sz="0" w:color="auto" w:val="none"/>
        <w:bottom w:space="0" w:sz="0" w:color="auto" w:val="none"/>
        <w:right w:space="0" w:sz="0" w:color="auto" w:val="none"/>
      </w:divBdr>
    </w:div>
    <w:div w:id="1404790170">
      <w:bodyDiv w:val="true"/>
      <w:marLeft w:val="0"/>
      <w:marRight w:val="0"/>
      <w:marTop w:val="0"/>
      <w:marBottom w:val="0"/>
      <w:divBdr>
        <w:top w:space="0" w:sz="0" w:color="auto" w:val="none"/>
        <w:left w:space="0" w:sz="0" w:color="auto" w:val="none"/>
        <w:bottom w:space="0" w:sz="0" w:color="auto" w:val="none"/>
        <w:right w:space="0" w:sz="0" w:color="auto" w:val="none"/>
      </w:divBdr>
    </w:div>
    <w:div w:id="1423799820">
      <w:bodyDiv w:val="true"/>
      <w:marLeft w:val="0"/>
      <w:marRight w:val="0"/>
      <w:marTop w:val="0"/>
      <w:marBottom w:val="0"/>
      <w:divBdr>
        <w:top w:space="0" w:sz="0" w:color="auto" w:val="none"/>
        <w:left w:space="0" w:sz="0" w:color="auto" w:val="none"/>
        <w:bottom w:space="0" w:sz="0" w:color="auto" w:val="none"/>
        <w:right w:space="0" w:sz="0" w:color="auto" w:val="none"/>
      </w:divBdr>
    </w:div>
    <w:div w:id="1424303048">
      <w:bodyDiv w:val="true"/>
      <w:marLeft w:val="0"/>
      <w:marRight w:val="0"/>
      <w:marTop w:val="0"/>
      <w:marBottom w:val="0"/>
      <w:divBdr>
        <w:top w:space="0" w:sz="0" w:color="auto" w:val="none"/>
        <w:left w:space="0" w:sz="0" w:color="auto" w:val="none"/>
        <w:bottom w:space="0" w:sz="0" w:color="auto" w:val="none"/>
        <w:right w:space="0" w:sz="0" w:color="auto" w:val="none"/>
      </w:divBdr>
    </w:div>
    <w:div w:id="1453552214">
      <w:bodyDiv w:val="true"/>
      <w:marLeft w:val="0"/>
      <w:marRight w:val="0"/>
      <w:marTop w:val="0"/>
      <w:marBottom w:val="0"/>
      <w:divBdr>
        <w:top w:space="0" w:sz="0" w:color="auto" w:val="none"/>
        <w:left w:space="0" w:sz="0" w:color="auto" w:val="none"/>
        <w:bottom w:space="0" w:sz="0" w:color="auto" w:val="none"/>
        <w:right w:space="0" w:sz="0" w:color="auto" w:val="none"/>
      </w:divBdr>
    </w:div>
    <w:div w:id="1544053653">
      <w:bodyDiv w:val="true"/>
      <w:marLeft w:val="0"/>
      <w:marRight w:val="0"/>
      <w:marTop w:val="0"/>
      <w:marBottom w:val="0"/>
      <w:divBdr>
        <w:top w:space="0" w:sz="0" w:color="auto" w:val="none"/>
        <w:left w:space="0" w:sz="0" w:color="auto" w:val="none"/>
        <w:bottom w:space="0" w:sz="0" w:color="auto" w:val="none"/>
        <w:right w:space="0" w:sz="0" w:color="auto" w:val="none"/>
      </w:divBdr>
    </w:div>
    <w:div w:id="1546520924">
      <w:bodyDiv w:val="true"/>
      <w:marLeft w:val="0"/>
      <w:marRight w:val="0"/>
      <w:marTop w:val="0"/>
      <w:marBottom w:val="0"/>
      <w:divBdr>
        <w:top w:space="0" w:sz="0" w:color="auto" w:val="none"/>
        <w:left w:space="0" w:sz="0" w:color="auto" w:val="none"/>
        <w:bottom w:space="0" w:sz="0" w:color="auto" w:val="none"/>
        <w:right w:space="0" w:sz="0" w:color="auto" w:val="none"/>
      </w:divBdr>
    </w:div>
    <w:div w:id="1562518340">
      <w:bodyDiv w:val="true"/>
      <w:marLeft w:val="0"/>
      <w:marRight w:val="0"/>
      <w:marTop w:val="0"/>
      <w:marBottom w:val="0"/>
      <w:divBdr>
        <w:top w:space="0" w:sz="0" w:color="auto" w:val="none"/>
        <w:left w:space="0" w:sz="0" w:color="auto" w:val="none"/>
        <w:bottom w:space="0" w:sz="0" w:color="auto" w:val="none"/>
        <w:right w:space="0" w:sz="0" w:color="auto" w:val="none"/>
      </w:divBdr>
    </w:div>
    <w:div w:id="1647275354">
      <w:bodyDiv w:val="true"/>
      <w:marLeft w:val="0"/>
      <w:marRight w:val="0"/>
      <w:marTop w:val="0"/>
      <w:marBottom w:val="0"/>
      <w:divBdr>
        <w:top w:space="0" w:sz="0" w:color="auto" w:val="none"/>
        <w:left w:space="0" w:sz="0" w:color="auto" w:val="none"/>
        <w:bottom w:space="0" w:sz="0" w:color="auto" w:val="none"/>
        <w:right w:space="0" w:sz="0" w:color="auto" w:val="none"/>
      </w:divBdr>
    </w:div>
    <w:div w:id="1658337664">
      <w:bodyDiv w:val="true"/>
      <w:marLeft w:val="0"/>
      <w:marRight w:val="0"/>
      <w:marTop w:val="0"/>
      <w:marBottom w:val="0"/>
      <w:divBdr>
        <w:top w:space="0" w:sz="0" w:color="auto" w:val="none"/>
        <w:left w:space="0" w:sz="0" w:color="auto" w:val="none"/>
        <w:bottom w:space="0" w:sz="0" w:color="auto" w:val="none"/>
        <w:right w:space="0" w:sz="0" w:color="auto" w:val="none"/>
      </w:divBdr>
    </w:div>
    <w:div w:id="1718167323">
      <w:bodyDiv w:val="true"/>
      <w:marLeft w:val="0"/>
      <w:marRight w:val="0"/>
      <w:marTop w:val="0"/>
      <w:marBottom w:val="0"/>
      <w:divBdr>
        <w:top w:space="0" w:sz="0" w:color="auto" w:val="none"/>
        <w:left w:space="0" w:sz="0" w:color="auto" w:val="none"/>
        <w:bottom w:space="0" w:sz="0" w:color="auto" w:val="none"/>
        <w:right w:space="0" w:sz="0" w:color="auto" w:val="none"/>
      </w:divBdr>
    </w:div>
    <w:div w:id="1758747600">
      <w:bodyDiv w:val="true"/>
      <w:marLeft w:val="0"/>
      <w:marRight w:val="0"/>
      <w:marTop w:val="0"/>
      <w:marBottom w:val="0"/>
      <w:divBdr>
        <w:top w:space="0" w:sz="0" w:color="auto" w:val="none"/>
        <w:left w:space="0" w:sz="0" w:color="auto" w:val="none"/>
        <w:bottom w:space="0" w:sz="0" w:color="auto" w:val="none"/>
        <w:right w:space="0" w:sz="0" w:color="auto" w:val="none"/>
      </w:divBdr>
    </w:div>
    <w:div w:id="1765372153">
      <w:bodyDiv w:val="true"/>
      <w:marLeft w:val="0"/>
      <w:marRight w:val="0"/>
      <w:marTop w:val="0"/>
      <w:marBottom w:val="0"/>
      <w:divBdr>
        <w:top w:space="0" w:sz="0" w:color="auto" w:val="none"/>
        <w:left w:space="0" w:sz="0" w:color="auto" w:val="none"/>
        <w:bottom w:space="0" w:sz="0" w:color="auto" w:val="none"/>
        <w:right w:space="0" w:sz="0" w:color="auto" w:val="none"/>
      </w:divBdr>
    </w:div>
    <w:div w:id="1827546737">
      <w:bodyDiv w:val="true"/>
      <w:marLeft w:val="0"/>
      <w:marRight w:val="0"/>
      <w:marTop w:val="0"/>
      <w:marBottom w:val="0"/>
      <w:divBdr>
        <w:top w:space="0" w:sz="0" w:color="auto" w:val="none"/>
        <w:left w:space="0" w:sz="0" w:color="auto" w:val="none"/>
        <w:bottom w:space="0" w:sz="0" w:color="auto" w:val="none"/>
        <w:right w:space="0" w:sz="0" w:color="auto" w:val="none"/>
      </w:divBdr>
    </w:div>
    <w:div w:id="1846939536">
      <w:bodyDiv w:val="true"/>
      <w:marLeft w:val="0"/>
      <w:marRight w:val="0"/>
      <w:marTop w:val="0"/>
      <w:marBottom w:val="0"/>
      <w:divBdr>
        <w:top w:space="0" w:sz="0" w:color="auto" w:val="none"/>
        <w:left w:space="0" w:sz="0" w:color="auto" w:val="none"/>
        <w:bottom w:space="0" w:sz="0" w:color="auto" w:val="none"/>
        <w:right w:space="0" w:sz="0" w:color="auto" w:val="none"/>
      </w:divBdr>
    </w:div>
    <w:div w:id="1866140098">
      <w:bodyDiv w:val="true"/>
      <w:marLeft w:val="0"/>
      <w:marRight w:val="0"/>
      <w:marTop w:val="0"/>
      <w:marBottom w:val="0"/>
      <w:divBdr>
        <w:top w:space="0" w:sz="0" w:color="auto" w:val="none"/>
        <w:left w:space="0" w:sz="0" w:color="auto" w:val="none"/>
        <w:bottom w:space="0" w:sz="0" w:color="auto" w:val="none"/>
        <w:right w:space="0" w:sz="0" w:color="auto" w:val="none"/>
      </w:divBdr>
    </w:div>
    <w:div w:id="1874071743">
      <w:bodyDiv w:val="true"/>
      <w:marLeft w:val="0"/>
      <w:marRight w:val="0"/>
      <w:marTop w:val="0"/>
      <w:marBottom w:val="0"/>
      <w:divBdr>
        <w:top w:space="0" w:sz="0" w:color="auto" w:val="none"/>
        <w:left w:space="0" w:sz="0" w:color="auto" w:val="none"/>
        <w:bottom w:space="0" w:sz="0" w:color="auto" w:val="none"/>
        <w:right w:space="0" w:sz="0" w:color="auto" w:val="none"/>
      </w:divBdr>
    </w:div>
    <w:div w:id="1884825842">
      <w:bodyDiv w:val="true"/>
      <w:marLeft w:val="0"/>
      <w:marRight w:val="0"/>
      <w:marTop w:val="0"/>
      <w:marBottom w:val="0"/>
      <w:divBdr>
        <w:top w:space="0" w:sz="0" w:color="auto" w:val="none"/>
        <w:left w:space="0" w:sz="0" w:color="auto" w:val="none"/>
        <w:bottom w:space="0" w:sz="0" w:color="auto" w:val="none"/>
        <w:right w:space="0" w:sz="0" w:color="auto" w:val="none"/>
      </w:divBdr>
    </w:div>
    <w:div w:id="1966109603">
      <w:bodyDiv w:val="true"/>
      <w:marLeft w:val="0"/>
      <w:marRight w:val="0"/>
      <w:marTop w:val="0"/>
      <w:marBottom w:val="0"/>
      <w:divBdr>
        <w:top w:space="0" w:sz="0" w:color="auto" w:val="none"/>
        <w:left w:space="0" w:sz="0" w:color="auto" w:val="none"/>
        <w:bottom w:space="0" w:sz="0" w:color="auto" w:val="none"/>
        <w:right w:space="0" w:sz="0" w:color="auto" w:val="none"/>
      </w:divBdr>
    </w:div>
    <w:div w:id="1985894270">
      <w:bodyDiv w:val="true"/>
      <w:marLeft w:val="0"/>
      <w:marRight w:val="0"/>
      <w:marTop w:val="0"/>
      <w:marBottom w:val="0"/>
      <w:divBdr>
        <w:top w:space="0" w:sz="0" w:color="auto" w:val="none"/>
        <w:left w:space="0" w:sz="0" w:color="auto" w:val="none"/>
        <w:bottom w:space="0" w:sz="0" w:color="auto" w:val="none"/>
        <w:right w:space="0" w:sz="0" w:color="auto" w:val="none"/>
      </w:divBdr>
    </w:div>
    <w:div w:id="2022269450">
      <w:bodyDiv w:val="true"/>
      <w:marLeft w:val="0"/>
      <w:marRight w:val="0"/>
      <w:marTop w:val="0"/>
      <w:marBottom w:val="0"/>
      <w:divBdr>
        <w:top w:space="0" w:sz="0" w:color="auto" w:val="none"/>
        <w:left w:space="0" w:sz="0" w:color="auto" w:val="none"/>
        <w:bottom w:space="0" w:sz="0" w:color="auto" w:val="none"/>
        <w:right w:space="0" w:sz="0" w:color="auto" w:val="none"/>
      </w:divBdr>
    </w:div>
    <w:div w:id="2023319576">
      <w:bodyDiv w:val="true"/>
      <w:marLeft w:val="0"/>
      <w:marRight w:val="0"/>
      <w:marTop w:val="0"/>
      <w:marBottom w:val="0"/>
      <w:divBdr>
        <w:top w:space="0" w:sz="0" w:color="auto" w:val="none"/>
        <w:left w:space="0" w:sz="0" w:color="auto" w:val="none"/>
        <w:bottom w:space="0" w:sz="0" w:color="auto" w:val="none"/>
        <w:right w:space="0" w:sz="0" w:color="auto" w:val="none"/>
      </w:divBdr>
    </w:div>
    <w:div w:id="2041012542">
      <w:bodyDiv w:val="true"/>
      <w:marLeft w:val="0"/>
      <w:marRight w:val="0"/>
      <w:marTop w:val="0"/>
      <w:marBottom w:val="0"/>
      <w:divBdr>
        <w:top w:space="0" w:sz="0" w:color="auto" w:val="none"/>
        <w:left w:space="0" w:sz="0" w:color="auto" w:val="none"/>
        <w:bottom w:space="0" w:sz="0" w:color="auto" w:val="none"/>
        <w:right w:space="0" w:sz="0" w:color="auto" w:val="none"/>
      </w:divBdr>
    </w:div>
    <w:div w:id="210333165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yperlink" Target="mailto:ivankovic@odvjetnica-ivankovic.hr" TargetMode="Externa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30B61EF-72BE-45F6-9A12-065BF403E68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23</properties:Pages>
  <properties:Words>10139</properties:Words>
  <properties:Characters>58000</properties:Characters>
  <properties:Lines>904</properties:Lines>
  <properties:Paragraphs>155</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Predloženi stečajni dužnik</vt:lpstr>
      <vt:lpstr>Predloženi stečajni dužnik</vt:lpstr>
    </vt:vector>
  </properties:TitlesOfParts>
  <properties:LinksUpToDate>false</properties:LinksUpToDate>
  <properties:CharactersWithSpaces>68261</properties:CharactersWithSpaces>
  <properties:SharedDoc>false</properties:SharedDoc>
  <properties:HLinks>
    <vt:vector size="12" baseType="variant">
      <vt:variant>
        <vt:i4>6160459</vt:i4>
      </vt:variant>
      <vt:variant>
        <vt:i4>3</vt:i4>
      </vt:variant>
      <vt:variant>
        <vt:i4>0</vt:i4>
      </vt:variant>
      <vt:variant>
        <vt:i4>5</vt:i4>
      </vt:variant>
      <vt:variant>
        <vt:lpwstr>http://zk.ul.br/</vt:lpwstr>
      </vt:variant>
      <vt:variant>
        <vt:lpwstr/>
      </vt:variant>
      <vt:variant>
        <vt:i4>655480</vt:i4>
      </vt:variant>
      <vt:variant>
        <vt:i4>0</vt:i4>
      </vt:variant>
      <vt:variant>
        <vt:i4>0</vt:i4>
      </vt:variant>
      <vt:variant>
        <vt:i4>5</vt:i4>
      </vt:variant>
      <vt:variant>
        <vt:lpwstr>mailto:ivankovic@odvjetnica-ivankovic.hr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2018-09-28T12:33:00Z</dcterms:created>
  <dc:creator>Korisnik</dc:creator>
  <cp:lastModifiedBy>Renata Klokočki</cp:lastModifiedBy>
  <cp:lastPrinted>2018-09-28T11:10:00Z</cp:lastPrinted>
  <dcterms:modified xmlns:xsi="http://www.w3.org/2001/XMLSchema-instance" xsi:type="dcterms:W3CDTF">2018-09-28T12:35:00Z</dcterms:modified>
  <cp:revision>3</cp:revision>
  <dc:title>Predloženi stečajni dužnik</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St-83/1999-288 / Podnesak - Podnesak (podnesak očitovanje na mišljenje -GLUMINA BANKA.docx)</vt:lpwstr>
  </prop:property>
  <prop:property name="CC_coloring" pid="4" fmtid="{D5CDD505-2E9C-101B-9397-08002B2CF9AE}">
    <vt:bool>false</vt:bool>
  </prop:property>
  <prop:property name="BrojStranica" pid="5" fmtid="{D5CDD505-2E9C-101B-9397-08002B2CF9AE}">
    <vt:i4>23</vt:i4>
  </prop:property>
</prop:Properties>
</file>