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9140" w14:paraId="87b9140" w:rsidRDefault="00E00EE9" w:rsidP="00E00EE9" w:rsidR="00E00EE9" w:rsidRPr="00A97565">
      <w:pPr>
        <w:spacing w:after="0"/>
        <w15:collapsed w:val="false"/>
        <w:rPr>
          <w:rFonts w:eastAsia="Times New Roman" w:hAnsi="Times New Roman" w:ascii="Times New Roman"/>
          <w:b/>
          <w:sz w:val="24"/>
          <w:szCs w:val="24"/>
          <w:lang w:eastAsia="hr-HR"/>
        </w:rPr>
      </w:pPr>
      <w:bookmarkStart w:name="_GoBack" w:id="0"/>
      <w:bookmarkEnd w:id="0"/>
      <w:r w:rsidRPr="00A97565">
        <w:rPr>
          <w:rFonts w:eastAsia="Times New Roman" w:hAnsi="Times New Roman" w:ascii="Times New Roman"/>
          <w:b/>
          <w:sz w:val="24"/>
          <w:szCs w:val="24"/>
          <w:lang w:eastAsia="hr-HR"/>
        </w:rPr>
        <w:t>HTP MATIJA GUBEC d.d.</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49 244 Stubičke Toplice, Viktora Šipeka 31</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OIB: 63048129745</w:t>
      </w: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Stečajni upravitelj</w:t>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Marinko Paić, univ.spec.oec.</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Zagreb, VI Požarinje 6</w:t>
      </w: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 xml:space="preserve">Zagreb, </w:t>
      </w:r>
      <w:r w:rsidR="00C11D13">
        <w:rPr>
          <w:rFonts w:eastAsia="Times New Roman" w:hAnsi="Times New Roman" w:ascii="Times New Roman"/>
          <w:sz w:val="24"/>
          <w:szCs w:val="24"/>
          <w:lang w:eastAsia="hr-HR"/>
        </w:rPr>
        <w:t>1</w:t>
      </w:r>
      <w:r w:rsidR="00430CCB">
        <w:rPr>
          <w:rFonts w:eastAsia="Times New Roman" w:hAnsi="Times New Roman" w:ascii="Times New Roman"/>
          <w:sz w:val="24"/>
          <w:szCs w:val="24"/>
          <w:lang w:eastAsia="hr-HR"/>
        </w:rPr>
        <w:t>8</w:t>
      </w:r>
      <w:r w:rsidR="00966391">
        <w:rPr>
          <w:rFonts w:eastAsia="Times New Roman" w:hAnsi="Times New Roman" w:ascii="Times New Roman"/>
          <w:sz w:val="24"/>
          <w:szCs w:val="24"/>
          <w:lang w:eastAsia="hr-HR"/>
        </w:rPr>
        <w:t>.07.</w:t>
      </w:r>
      <w:r w:rsidR="009007A8" w:rsidRPr="00A97565">
        <w:rPr>
          <w:rFonts w:eastAsia="Times New Roman" w:hAnsi="Times New Roman" w:ascii="Times New Roman"/>
          <w:sz w:val="24"/>
          <w:szCs w:val="24"/>
          <w:lang w:eastAsia="hr-HR"/>
        </w:rPr>
        <w:t>2017.</w:t>
      </w:r>
      <w:r w:rsidRPr="00A97565">
        <w:rPr>
          <w:rFonts w:eastAsia="Times New Roman" w:hAnsi="Times New Roman" w:ascii="Times New Roman"/>
          <w:sz w:val="24"/>
          <w:szCs w:val="24"/>
          <w:lang w:eastAsia="hr-HR"/>
        </w:rPr>
        <w:t xml:space="preserve"> godine</w:t>
      </w:r>
    </w:p>
    <w:p w:rsidRDefault="00E00EE9" w:rsidP="00E00EE9" w:rsidR="00E00EE9" w:rsidRPr="00A97565">
      <w:pPr>
        <w:spacing w:after="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p>
    <w:p w:rsidRDefault="00E00EE9" w:rsidP="00E00EE9" w:rsidR="00E00EE9" w:rsidRPr="00A97565">
      <w:pPr>
        <w:spacing w:after="0"/>
        <w:ind w:firstLine="708" w:left="4248"/>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TRGOVAČKI SUD U ZAGREBU</w:t>
      </w:r>
    </w:p>
    <w:p w:rsidRDefault="00E00EE9" w:rsidP="00E00EE9" w:rsidR="00E00EE9" w:rsidRPr="00A97565">
      <w:pPr>
        <w:spacing w:after="0"/>
        <w:ind w:firstLine="708" w:left="4248"/>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Stečajni sudac</w:t>
      </w:r>
    </w:p>
    <w:p w:rsidRDefault="00E00EE9" w:rsidP="00E00EE9" w:rsidR="00E00EE9" w:rsidRPr="00A97565">
      <w:pPr>
        <w:spacing w:after="0"/>
        <w:ind w:firstLine="708" w:left="354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p>
    <w:p w:rsidRDefault="00E00EE9" w:rsidP="00E00EE9" w:rsidR="00E00EE9" w:rsidRPr="00A97565">
      <w:pPr>
        <w:spacing w:after="0"/>
        <w:ind w:firstLine="708" w:left="3540"/>
        <w:rPr>
          <w:rFonts w:eastAsia="Times New Roman" w:hAnsi="Times New Roman" w:ascii="Times New Roman"/>
          <w:b/>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b/>
          <w:sz w:val="24"/>
          <w:szCs w:val="24"/>
          <w:lang w:eastAsia="hr-HR"/>
        </w:rPr>
        <w:t xml:space="preserve">Na poslovni </w:t>
      </w:r>
      <w:r w:rsidR="00F85C96">
        <w:rPr>
          <w:rFonts w:eastAsia="Times New Roman" w:hAnsi="Times New Roman" w:ascii="Times New Roman"/>
          <w:b/>
          <w:sz w:val="24"/>
          <w:szCs w:val="24"/>
          <w:lang w:eastAsia="hr-HR"/>
        </w:rPr>
        <w:t>broj 47 St-276/14</w:t>
      </w:r>
    </w:p>
    <w:p w:rsidRDefault="00E00EE9" w:rsidP="00E00EE9" w:rsidR="00E00EE9" w:rsidRPr="00A97565">
      <w:pPr>
        <w:jc w:val="center"/>
        <w:rPr>
          <w:rFonts w:hAnsi="Times New Roman" w:ascii="Times New Roman"/>
          <w:b/>
          <w:sz w:val="24"/>
          <w:szCs w:val="24"/>
        </w:rPr>
      </w:pPr>
    </w:p>
    <w:p w:rsidRDefault="00E00EE9" w:rsidP="00E00EE9" w:rsidR="00E00EE9" w:rsidRPr="00A97565">
      <w:pPr>
        <w:jc w:val="center"/>
        <w:rPr>
          <w:rFonts w:hAnsi="Times New Roman" w:ascii="Times New Roman"/>
          <w:b/>
          <w:sz w:val="24"/>
          <w:szCs w:val="24"/>
        </w:rPr>
      </w:pPr>
    </w:p>
    <w:p w:rsidRDefault="00E00EE9" w:rsidP="00E00EE9" w:rsidR="00E00EE9" w:rsidRPr="00A97565">
      <w:pPr>
        <w:jc w:val="center"/>
        <w:rPr>
          <w:rFonts w:hAnsi="Times New Roman" w:ascii="Times New Roman"/>
          <w:b/>
          <w:sz w:val="24"/>
          <w:szCs w:val="24"/>
        </w:rPr>
      </w:pPr>
      <w:r w:rsidRPr="00A97565">
        <w:rPr>
          <w:rFonts w:hAnsi="Times New Roman" w:ascii="Times New Roman"/>
          <w:b/>
          <w:sz w:val="24"/>
          <w:szCs w:val="24"/>
        </w:rPr>
        <w:t>Obrazac 20.</w:t>
      </w:r>
    </w:p>
    <w:p w:rsidRDefault="00E00EE9" w:rsidP="00E00EE9" w:rsidR="00E00EE9" w:rsidRPr="00A97565">
      <w:pPr>
        <w:jc w:val="center"/>
        <w:rPr>
          <w:rFonts w:hAnsi="Times New Roman" w:ascii="Times New Roman"/>
          <w:b/>
          <w:sz w:val="24"/>
          <w:szCs w:val="24"/>
        </w:rPr>
      </w:pPr>
      <w:r w:rsidRPr="00A97565">
        <w:rPr>
          <w:rFonts w:hAnsi="Times New Roman" w:ascii="Times New Roman"/>
          <w:b/>
          <w:sz w:val="24"/>
          <w:szCs w:val="24"/>
        </w:rPr>
        <w:t>IZVJEŠĆE STEČAJNOGA UPRAVITELJA O TIJEKU STEČAJNOGA POSTUPKA I STANJU STEČAJNE MASE</w:t>
      </w:r>
    </w:p>
    <w:p w:rsidRDefault="007C7DD7" w:rsidP="007C7DD7" w:rsidR="007C7DD7" w:rsidRPr="00A97565">
      <w:pPr>
        <w:rPr>
          <w:rFonts w:hAnsi="Times New Roman" w:ascii="Times New Roman"/>
          <w:sz w:val="24"/>
          <w:szCs w:val="24"/>
          <w:lang w:val="pl-PL"/>
        </w:rPr>
      </w:pPr>
    </w:p>
    <w:p w:rsidRDefault="00A7716F" w:rsidP="00E00EE9" w:rsidR="00E00EE9">
      <w:pPr>
        <w:rPr>
          <w:rFonts w:hAnsi="Times New Roman" w:ascii="Times New Roman"/>
          <w:sz w:val="24"/>
          <w:szCs w:val="24"/>
          <w:lang w:val="pl-PL"/>
        </w:rPr>
      </w:pPr>
      <w:r>
        <w:rPr>
          <w:rFonts w:hAnsi="Times New Roman" w:ascii="Times New Roman"/>
          <w:sz w:val="24"/>
          <w:szCs w:val="24"/>
          <w:lang w:val="pl-PL"/>
        </w:rPr>
        <w:t xml:space="preserve">Pravni predmeti </w:t>
      </w:r>
    </w:p>
    <w:p w:rsidRDefault="00E27642" w:rsidP="00E27642" w:rsidR="00E27642" w:rsidRPr="00E27642">
      <w:pPr>
        <w:spacing w:after="0"/>
        <w:rPr>
          <w:rFonts w:hAnsi="Times New Roman" w:ascii="Times New Roman"/>
          <w:sz w:val="24"/>
          <w:szCs w:val="24"/>
          <w:lang w:val="pl-PL"/>
        </w:rPr>
      </w:pPr>
    </w:p>
    <w:p w:rsidRDefault="00E27642" w:rsidP="00E27642" w:rsidR="00E27642" w:rsidRPr="00E27642">
      <w:pPr>
        <w:spacing w:after="0"/>
        <w:rPr>
          <w:rFonts w:hAnsi="Times New Roman" w:ascii="Times New Roman"/>
          <w:sz w:val="24"/>
          <w:szCs w:val="24"/>
          <w:lang w:val="pl-PL"/>
        </w:rPr>
      </w:pPr>
      <w:r w:rsidRPr="00E27642">
        <w:rPr>
          <w:rFonts w:hAnsi="Times New Roman" w:ascii="Times New Roman"/>
          <w:sz w:val="24"/>
          <w:szCs w:val="24"/>
          <w:lang w:val="pl-PL"/>
        </w:rPr>
        <w:t>Općinski sud u Zlataru, posl.br.: P-325/09</w:t>
      </w:r>
    </w:p>
    <w:p w:rsidRDefault="00E27642" w:rsidP="00E27642" w:rsidR="00E27642" w:rsidRPr="00E27642">
      <w:pPr>
        <w:autoSpaceDE w:val="false"/>
        <w:autoSpaceDN w:val="false"/>
        <w:adjustRightInd w:val="false"/>
        <w:spacing w:after="0"/>
        <w:rPr>
          <w:rFonts w:eastAsiaTheme="minorHAnsi" w:hAnsi="Times New Roman" w:ascii="Times New Roman"/>
          <w:sz w:val="24"/>
          <w:szCs w:val="24"/>
        </w:rPr>
      </w:pPr>
      <w:r w:rsidRPr="00E27642">
        <w:rPr>
          <w:rFonts w:eastAsiaTheme="minorHAnsi" w:hAnsi="Times New Roman" w:ascii="Times New Roman"/>
          <w:sz w:val="24"/>
          <w:szCs w:val="24"/>
        </w:rPr>
        <w:t xml:space="preserve">Tužitelj:  Katica Houška </w:t>
      </w:r>
    </w:p>
    <w:p w:rsidRDefault="00E27642" w:rsidP="00E27642" w:rsidR="00E27642" w:rsidRPr="00E27642">
      <w:pPr>
        <w:autoSpaceDE w:val="false"/>
        <w:autoSpaceDN w:val="false"/>
        <w:adjustRightInd w:val="false"/>
        <w:spacing w:after="0"/>
        <w:rPr>
          <w:rFonts w:eastAsiaTheme="minorHAnsi" w:hAnsi="Times New Roman" w:ascii="Times New Roman"/>
          <w:sz w:val="24"/>
          <w:szCs w:val="24"/>
        </w:rPr>
      </w:pPr>
      <w:r w:rsidRPr="00E27642">
        <w:rPr>
          <w:rFonts w:eastAsiaTheme="minorHAnsi" w:hAnsi="Times New Roman" w:ascii="Times New Roman"/>
          <w:sz w:val="24"/>
          <w:szCs w:val="24"/>
        </w:rPr>
        <w:t>Tuženik : HTP Matija Gubec d.d.</w:t>
      </w:r>
    </w:p>
    <w:p w:rsidRDefault="00A7716F" w:rsidP="00E27642" w:rsidR="00A7716F" w:rsidRPr="00E27642">
      <w:pPr>
        <w:spacing w:after="0"/>
        <w:rPr>
          <w:rFonts w:hAnsi="Times New Roman" w:ascii="Times New Roman"/>
          <w:sz w:val="24"/>
          <w:szCs w:val="24"/>
          <w:lang w:val="pl-PL"/>
        </w:rPr>
      </w:pPr>
    </w:p>
    <w:p w:rsidRDefault="00E27642" w:rsidP="00AA559E" w:rsidR="00AA559E" w:rsidRPr="00E27642">
      <w:pPr>
        <w:spacing w:after="0"/>
        <w:jc w:val="both"/>
        <w:rPr>
          <w:rFonts w:hAnsi="Times New Roman" w:ascii="Times New Roman"/>
          <w:sz w:val="24"/>
          <w:szCs w:val="24"/>
        </w:rPr>
      </w:pPr>
      <w:r w:rsidRPr="00E27642">
        <w:rPr>
          <w:rFonts w:hAnsi="Times New Roman" w:ascii="Times New Roman"/>
          <w:sz w:val="24"/>
          <w:szCs w:val="24"/>
          <w:lang w:val="pl-PL"/>
        </w:rPr>
        <w:t>Sukladno prijedlogu vjerovnika Katice Houška na Skupštini vjerovnika održa</w:t>
      </w:r>
      <w:r w:rsidR="00C11D13">
        <w:rPr>
          <w:rFonts w:hAnsi="Times New Roman" w:ascii="Times New Roman"/>
          <w:sz w:val="24"/>
          <w:szCs w:val="24"/>
          <w:lang w:val="pl-PL"/>
        </w:rPr>
        <w:t>noj dana 09.05.2017. godine koji</w:t>
      </w:r>
      <w:r w:rsidRPr="00E27642">
        <w:rPr>
          <w:rFonts w:hAnsi="Times New Roman" w:ascii="Times New Roman"/>
          <w:sz w:val="24"/>
          <w:szCs w:val="24"/>
          <w:lang w:val="pl-PL"/>
        </w:rPr>
        <w:t xml:space="preserve"> su prihvatili stečajni vjerovnici</w:t>
      </w:r>
      <w:r w:rsidR="00AA559E">
        <w:rPr>
          <w:rFonts w:hAnsi="Times New Roman" w:ascii="Times New Roman"/>
          <w:sz w:val="24"/>
          <w:szCs w:val="24"/>
          <w:lang w:val="pl-PL"/>
        </w:rPr>
        <w:t xml:space="preserve"> te </w:t>
      </w:r>
      <w:r w:rsidR="00C11D13">
        <w:rPr>
          <w:rFonts w:hAnsi="Times New Roman" w:ascii="Times New Roman"/>
          <w:sz w:val="24"/>
          <w:szCs w:val="24"/>
          <w:lang w:val="pl-PL"/>
        </w:rPr>
        <w:t xml:space="preserve">dali suglasnost </w:t>
      </w:r>
      <w:r w:rsidR="00AA559E">
        <w:rPr>
          <w:rFonts w:hAnsi="Times New Roman" w:ascii="Times New Roman"/>
          <w:sz w:val="24"/>
          <w:szCs w:val="24"/>
          <w:lang w:val="pl-PL"/>
        </w:rPr>
        <w:t xml:space="preserve">stečajnom upravitelju za sklapanje nagodbe u parničnom postupku koji se vodi pred Općinskim sudom u Zlataru pod poslovnim brojem P-325/14. Nagodba je sklopljena pred Općinskim sudom u Zlataru dana 20.06.2017. godine između stečajnog vjerovnika </w:t>
      </w:r>
      <w:r w:rsidR="00AA559E" w:rsidRPr="00E27642">
        <w:rPr>
          <w:rFonts w:hAnsi="Times New Roman" w:ascii="Times New Roman"/>
          <w:sz w:val="24"/>
          <w:szCs w:val="24"/>
        </w:rPr>
        <w:t>HOUŠKA KATICA, iz Zagreba, Čučerska cesta 219a,</w:t>
      </w:r>
      <w:r w:rsidR="00AA559E">
        <w:rPr>
          <w:rFonts w:hAnsi="Times New Roman" w:ascii="Times New Roman"/>
          <w:sz w:val="24"/>
          <w:szCs w:val="24"/>
        </w:rPr>
        <w:t xml:space="preserve"> i stečajnog dužnika </w:t>
      </w:r>
      <w:r w:rsidR="00AA559E" w:rsidRPr="00E27642">
        <w:rPr>
          <w:rFonts w:hAnsi="Times New Roman" w:ascii="Times New Roman"/>
          <w:sz w:val="24"/>
          <w:szCs w:val="24"/>
        </w:rPr>
        <w:t>HTP MATIJA GUBEC d.d.</w:t>
      </w:r>
      <w:r w:rsidR="00AA559E">
        <w:rPr>
          <w:rFonts w:hAnsi="Times New Roman" w:ascii="Times New Roman"/>
          <w:sz w:val="24"/>
          <w:szCs w:val="24"/>
        </w:rPr>
        <w:t xml:space="preserve"> u stečaju</w:t>
      </w:r>
      <w:r w:rsidR="00AA559E" w:rsidRPr="00E27642">
        <w:rPr>
          <w:rFonts w:hAnsi="Times New Roman" w:ascii="Times New Roman"/>
          <w:sz w:val="24"/>
          <w:szCs w:val="24"/>
        </w:rPr>
        <w:t>, Stubičke Toplice, V. Šipeka 31, OIB: 63048129745,</w:t>
      </w:r>
      <w:r w:rsidR="00AA559E">
        <w:rPr>
          <w:rFonts w:hAnsi="Times New Roman" w:ascii="Times New Roman"/>
          <w:sz w:val="24"/>
          <w:szCs w:val="24"/>
        </w:rPr>
        <w:t xml:space="preserve"> kojom se utvrđuje osnovanim potraživanje vjerovnika KATICE HOUŠKA u </w:t>
      </w:r>
      <w:r w:rsidR="00AA559E" w:rsidRPr="00E27642">
        <w:rPr>
          <w:rFonts w:hAnsi="Times New Roman" w:ascii="Times New Roman"/>
          <w:sz w:val="24"/>
          <w:szCs w:val="24"/>
        </w:rPr>
        <w:t xml:space="preserve">iznosu od 4.682.627,49 kn (3.443.108,45 kn glavnice sa kamatama za posljednje tri godine prije otvaranja stečajnog postupka u iznosu od 1.239.519,00 kn) </w:t>
      </w:r>
      <w:r w:rsidR="00AA559E">
        <w:rPr>
          <w:rFonts w:hAnsi="Times New Roman" w:ascii="Times New Roman"/>
          <w:sz w:val="24"/>
          <w:szCs w:val="24"/>
        </w:rPr>
        <w:t xml:space="preserve">te da je </w:t>
      </w:r>
      <w:r w:rsidR="00AA559E" w:rsidRPr="00E27642">
        <w:rPr>
          <w:rFonts w:hAnsi="Times New Roman" w:ascii="Times New Roman"/>
          <w:sz w:val="24"/>
          <w:szCs w:val="24"/>
        </w:rPr>
        <w:t xml:space="preserve"> isti vjerovnik </w:t>
      </w:r>
      <w:r w:rsidR="00AA559E">
        <w:rPr>
          <w:rFonts w:hAnsi="Times New Roman" w:ascii="Times New Roman"/>
          <w:sz w:val="24"/>
          <w:szCs w:val="24"/>
        </w:rPr>
        <w:t xml:space="preserve">stečajni </w:t>
      </w:r>
      <w:r w:rsidR="00AA559E" w:rsidRPr="00E27642">
        <w:rPr>
          <w:rFonts w:hAnsi="Times New Roman" w:ascii="Times New Roman"/>
          <w:sz w:val="24"/>
          <w:szCs w:val="24"/>
        </w:rPr>
        <w:t>i razlučni vjerovnik</w:t>
      </w:r>
      <w:r w:rsidR="00AA559E">
        <w:rPr>
          <w:rFonts w:hAnsi="Times New Roman" w:ascii="Times New Roman"/>
          <w:sz w:val="24"/>
          <w:szCs w:val="24"/>
        </w:rPr>
        <w:t xml:space="preserve"> za isti iznos. </w:t>
      </w:r>
      <w:r w:rsidR="00AA559E" w:rsidRPr="00E27642">
        <w:rPr>
          <w:rFonts w:hAnsi="Times New Roman" w:ascii="Times New Roman"/>
          <w:sz w:val="24"/>
          <w:szCs w:val="24"/>
        </w:rPr>
        <w:t>Nagodba je postala prav</w:t>
      </w:r>
      <w:r w:rsidR="00AA559E">
        <w:rPr>
          <w:rFonts w:hAnsi="Times New Roman" w:ascii="Times New Roman"/>
          <w:sz w:val="24"/>
          <w:szCs w:val="24"/>
        </w:rPr>
        <w:t xml:space="preserve">omoćna dana 20.06.2017. godine i stranke u nagodbi su se dogovrile da svaka strana snosi svoje troškove. </w:t>
      </w:r>
    </w:p>
    <w:p w:rsidRDefault="00AA559E" w:rsidP="00E27642" w:rsidR="00AA559E">
      <w:pPr>
        <w:spacing w:after="0"/>
        <w:jc w:val="both"/>
        <w:rPr>
          <w:rFonts w:hAnsi="Times New Roman" w:ascii="Times New Roman"/>
          <w:sz w:val="24"/>
          <w:szCs w:val="24"/>
        </w:rPr>
      </w:pPr>
    </w:p>
    <w:p w:rsidRDefault="00A7716F" w:rsidP="00E27642" w:rsidR="00A7716F" w:rsidRPr="00E27642">
      <w:pPr>
        <w:spacing w:after="0"/>
        <w:jc w:val="both"/>
        <w:rPr>
          <w:rFonts w:hAnsi="Times New Roman" w:ascii="Times New Roman"/>
          <w:sz w:val="24"/>
          <w:szCs w:val="24"/>
        </w:rPr>
      </w:pPr>
    </w:p>
    <w:p w:rsidRDefault="00574262" w:rsidP="00574262" w:rsidR="00574262" w:rsidRPr="00574262">
      <w:pPr>
        <w:rPr>
          <w:rFonts w:hAnsi="Times New Roman" w:ascii="Times New Roman"/>
          <w:sz w:val="24"/>
          <w:szCs w:val="24"/>
          <w:lang w:val="pl-PL"/>
        </w:rPr>
      </w:pPr>
      <w:r w:rsidRPr="00574262">
        <w:rPr>
          <w:rFonts w:hAnsi="Times New Roman" w:ascii="Times New Roman"/>
          <w:sz w:val="24"/>
          <w:szCs w:val="24"/>
          <w:lang w:val="pl-PL"/>
        </w:rPr>
        <w:t>Općinski sud u Zlataru: P-304/14</w:t>
      </w:r>
    </w:p>
    <w:p w:rsidRDefault="00574262" w:rsidP="00574262" w:rsidR="00574262" w:rsidRPr="00574262">
      <w:pPr>
        <w:rPr>
          <w:rFonts w:hAnsi="Times New Roman" w:ascii="Times New Roman"/>
          <w:sz w:val="24"/>
          <w:szCs w:val="24"/>
          <w:lang w:val="pl-PL"/>
        </w:rPr>
      </w:pPr>
      <w:r w:rsidRPr="00574262">
        <w:rPr>
          <w:rFonts w:hAnsi="Times New Roman" w:ascii="Times New Roman"/>
          <w:sz w:val="24"/>
          <w:szCs w:val="24"/>
          <w:lang w:val="pl-PL"/>
        </w:rPr>
        <w:t xml:space="preserve">Tužitelj/Protutuženik: Specijalna bolnica za medicinsku rehabilitaciju </w:t>
      </w:r>
    </w:p>
    <w:p w:rsidRDefault="00574262" w:rsidP="00574262" w:rsidR="00574262" w:rsidRPr="00574262">
      <w:pPr>
        <w:rPr>
          <w:rFonts w:hAnsi="Times New Roman" w:ascii="Times New Roman"/>
          <w:sz w:val="24"/>
          <w:szCs w:val="24"/>
          <w:lang w:val="pl-PL"/>
        </w:rPr>
      </w:pPr>
      <w:r w:rsidRPr="00574262">
        <w:rPr>
          <w:rFonts w:hAnsi="Times New Roman" w:ascii="Times New Roman"/>
          <w:sz w:val="24"/>
          <w:szCs w:val="24"/>
          <w:lang w:val="pl-PL"/>
        </w:rPr>
        <w:t>Tuženik/Protutužitelj: HTP Matija Gubec d.d.</w:t>
      </w:r>
    </w:p>
    <w:p w:rsidRDefault="00574262" w:rsidP="00574262" w:rsidR="00574262" w:rsidRPr="00574262">
      <w:pPr>
        <w:rPr>
          <w:rFonts w:hAnsi="Times New Roman" w:ascii="Times New Roman"/>
          <w:sz w:val="24"/>
          <w:szCs w:val="24"/>
          <w:lang w:val="pl-PL"/>
        </w:rPr>
      </w:pPr>
      <w:r w:rsidRPr="00574262">
        <w:rPr>
          <w:rFonts w:hAnsi="Times New Roman" w:ascii="Times New Roman"/>
          <w:sz w:val="24"/>
          <w:szCs w:val="24"/>
          <w:lang w:val="pl-PL"/>
        </w:rPr>
        <w:t>Radi: utvrđenja i predaje u posjed</w:t>
      </w:r>
    </w:p>
    <w:p w:rsidRDefault="00574262" w:rsidP="00574262" w:rsidR="00574262" w:rsidRPr="00574262">
      <w:pPr>
        <w:rPr>
          <w:rFonts w:hAnsi="Times New Roman" w:ascii="Times New Roman"/>
          <w:sz w:val="24"/>
          <w:szCs w:val="24"/>
          <w:lang w:val="pl-PL"/>
        </w:rPr>
      </w:pPr>
    </w:p>
    <w:p w:rsidRDefault="00574262" w:rsidP="00966391" w:rsidR="00574262" w:rsidRPr="00574262">
      <w:pPr>
        <w:jc w:val="both"/>
        <w:rPr>
          <w:rFonts w:hAnsi="Times New Roman" w:ascii="Times New Roman"/>
          <w:sz w:val="24"/>
          <w:szCs w:val="24"/>
          <w:lang w:val="pl-PL"/>
        </w:rPr>
      </w:pPr>
      <w:r w:rsidRPr="00574262">
        <w:rPr>
          <w:rFonts w:hAnsi="Times New Roman" w:ascii="Times New Roman"/>
          <w:sz w:val="24"/>
          <w:szCs w:val="24"/>
          <w:lang w:val="pl-PL"/>
        </w:rPr>
        <w:lastRenderedPageBreak/>
        <w:t>HTP Matija Gubec d.d. je tuženik (radi povrata parkinga u posjed), a ujedno i protutužitelj (radi utvrđenja vlasništva nad parkingom, a koja protutužba je odbijena presudom Općinskog suda u Zlataru i potvrđena Presudom Županijskog suda Zagreb).</w:t>
      </w:r>
    </w:p>
    <w:p w:rsidRDefault="00574262" w:rsidP="00966391" w:rsidR="00574262">
      <w:pPr>
        <w:jc w:val="both"/>
        <w:rPr>
          <w:rFonts w:hAnsi="Times New Roman" w:ascii="Times New Roman"/>
          <w:sz w:val="24"/>
          <w:szCs w:val="24"/>
          <w:lang w:val="pl-PL"/>
        </w:rPr>
      </w:pPr>
      <w:r w:rsidRPr="00574262">
        <w:rPr>
          <w:rFonts w:hAnsi="Times New Roman" w:ascii="Times New Roman"/>
          <w:sz w:val="24"/>
          <w:szCs w:val="24"/>
          <w:lang w:val="pl-PL"/>
        </w:rPr>
        <w:t>Vještak  je dobio zadatak da precizno iskaže koje su nekretnine predmetom povrata. Po nalazu i mišljenju vještaka Općinski sud u Zlataru donio je presudu dana 22.07.2016. godine kojom je naloženo tuženiku HTP Matija Gubec d.d. da preda tužitelju u posjed nekretnine navedene u izreci Rješenja te da tužitelju naknadi trošak u iznosu od 1.059.976,80 kn. Tuž</w:t>
      </w:r>
      <w:r w:rsidR="000C787D">
        <w:rPr>
          <w:rFonts w:hAnsi="Times New Roman" w:ascii="Times New Roman"/>
          <w:sz w:val="24"/>
          <w:szCs w:val="24"/>
          <w:lang w:val="pl-PL"/>
        </w:rPr>
        <w:t>enik je uložio žalbu na presudu koja je  odbijena pre</w:t>
      </w:r>
      <w:r>
        <w:rPr>
          <w:rFonts w:hAnsi="Times New Roman" w:ascii="Times New Roman"/>
          <w:sz w:val="24"/>
          <w:szCs w:val="24"/>
          <w:lang w:val="pl-PL"/>
        </w:rPr>
        <w:t>s</w:t>
      </w:r>
      <w:r w:rsidR="000C787D">
        <w:rPr>
          <w:rFonts w:hAnsi="Times New Roman" w:ascii="Times New Roman"/>
          <w:sz w:val="24"/>
          <w:szCs w:val="24"/>
          <w:lang w:val="pl-PL"/>
        </w:rPr>
        <w:t>u</w:t>
      </w:r>
      <w:r>
        <w:rPr>
          <w:rFonts w:hAnsi="Times New Roman" w:ascii="Times New Roman"/>
          <w:sz w:val="24"/>
          <w:szCs w:val="24"/>
          <w:lang w:val="pl-PL"/>
        </w:rPr>
        <w:t xml:space="preserve">dom Županijskog suda u Zagrebu 79 Gž-6472/16-2 od dana 22.07.2017. godine u sjednici vijeća održanoj 14.03.2017. godine </w:t>
      </w:r>
      <w:r w:rsidR="000C787D">
        <w:rPr>
          <w:rFonts w:hAnsi="Times New Roman" w:ascii="Times New Roman"/>
          <w:sz w:val="24"/>
          <w:szCs w:val="24"/>
          <w:lang w:val="pl-PL"/>
        </w:rPr>
        <w:t xml:space="preserve">i </w:t>
      </w:r>
      <w:r>
        <w:rPr>
          <w:rFonts w:hAnsi="Times New Roman" w:ascii="Times New Roman"/>
          <w:sz w:val="24"/>
          <w:szCs w:val="24"/>
          <w:lang w:val="pl-PL"/>
        </w:rPr>
        <w:t xml:space="preserve">potvrđena prvostupanjska presuda Općinskog suda u Zlataru </w:t>
      </w:r>
      <w:r w:rsidR="000C787D">
        <w:rPr>
          <w:rFonts w:hAnsi="Times New Roman" w:ascii="Times New Roman"/>
          <w:sz w:val="24"/>
          <w:szCs w:val="24"/>
          <w:lang w:val="pl-PL"/>
        </w:rPr>
        <w:t xml:space="preserve">od 22.07.2016. godine, dok je preinačena u dijelu Rješenja kojim je odlučeno da se tužitelju naknade troškovi u iznosu od 706.364,18 kn, a zahtjev tužitelja za naknadu troškova u iznosu od 353.612,70 kn je odbijen. </w:t>
      </w:r>
    </w:p>
    <w:p w:rsidRDefault="000C787D" w:rsidP="00966391" w:rsidR="00574262">
      <w:pPr>
        <w:jc w:val="both"/>
        <w:rPr>
          <w:rFonts w:hAnsi="Times New Roman" w:ascii="Times New Roman"/>
          <w:sz w:val="24"/>
          <w:szCs w:val="24"/>
          <w:lang w:val="pl-PL"/>
        </w:rPr>
      </w:pPr>
      <w:r>
        <w:rPr>
          <w:rFonts w:hAnsi="Times New Roman" w:ascii="Times New Roman"/>
          <w:sz w:val="24"/>
          <w:szCs w:val="24"/>
          <w:lang w:val="pl-PL"/>
        </w:rPr>
        <w:t xml:space="preserve">Shodno navednom tuženik je </w:t>
      </w:r>
      <w:r w:rsidRPr="000C787D">
        <w:rPr>
          <w:rFonts w:hAnsi="Times New Roman" w:ascii="Times New Roman"/>
          <w:sz w:val="24"/>
          <w:szCs w:val="24"/>
          <w:lang w:val="pl-PL"/>
        </w:rPr>
        <w:t>sukladno presudi Općinskog suda u Zlataru broj P-304/14-187 od 22.07.2016. godine, te presudi Županijskog suda u Zlataru broj 79 GŽ-6472/16-2 od 14.03.2017. godine predao u posjed nekretnine opisane presudom P-304/14-187 od 22.07.2016. godine i to nekretnine opisane točkom I. podtočkama 1-8 presude, a identificirane Nalazom i mišljenjem vještaka geodetske struke Draganom Butkovićem, Specijalnoj bolnici za medicinsku rehabilitaciju Stubičke Toplice, OIB: 49018632737 o čemu je sastavljen zapisnik dana 26.06.2017. godine.</w:t>
      </w:r>
      <w:r>
        <w:rPr>
          <w:rFonts w:hAnsi="Times New Roman" w:ascii="Times New Roman"/>
          <w:sz w:val="24"/>
          <w:szCs w:val="24"/>
          <w:lang w:val="pl-PL"/>
        </w:rPr>
        <w:t xml:space="preserve"> </w:t>
      </w:r>
    </w:p>
    <w:p w:rsidRDefault="00F41A79" w:rsidP="00966391" w:rsidR="00F41A79">
      <w:pPr>
        <w:jc w:val="both"/>
        <w:rPr>
          <w:rFonts w:hAnsi="Times New Roman" w:ascii="Times New Roman"/>
          <w:sz w:val="24"/>
          <w:szCs w:val="24"/>
          <w:lang w:val="pl-PL"/>
        </w:rPr>
      </w:pPr>
      <w:r>
        <w:rPr>
          <w:rFonts w:hAnsi="Times New Roman" w:ascii="Times New Roman"/>
          <w:sz w:val="24"/>
          <w:szCs w:val="24"/>
          <w:lang w:val="pl-PL"/>
        </w:rPr>
        <w:t xml:space="preserve">Tuženik </w:t>
      </w:r>
      <w:r w:rsidR="00C11D13">
        <w:rPr>
          <w:rFonts w:hAnsi="Times New Roman" w:ascii="Times New Roman"/>
          <w:sz w:val="24"/>
          <w:szCs w:val="24"/>
          <w:lang w:val="pl-PL"/>
        </w:rPr>
        <w:t xml:space="preserve">HTP MATIJA GUBEC d.d. u stečaju </w:t>
      </w:r>
      <w:r>
        <w:rPr>
          <w:rFonts w:hAnsi="Times New Roman" w:ascii="Times New Roman"/>
          <w:sz w:val="24"/>
          <w:szCs w:val="24"/>
          <w:lang w:val="pl-PL"/>
        </w:rPr>
        <w:t xml:space="preserve">je uložio reviziju na presudu Vrhovnom sudu  Republike Hrvatske. </w:t>
      </w:r>
    </w:p>
    <w:p w:rsidRDefault="00F41A79" w:rsidP="00F41A79" w:rsidR="00F41A79">
      <w:pPr>
        <w:jc w:val="both"/>
        <w:rPr>
          <w:rFonts w:hAnsi="Times New Roman" w:ascii="Times New Roman"/>
          <w:sz w:val="24"/>
          <w:szCs w:val="24"/>
          <w:lang w:val="pl-PL"/>
        </w:rPr>
      </w:pPr>
    </w:p>
    <w:p w:rsidRDefault="000C787D" w:rsidP="00574262" w:rsidR="000C787D" w:rsidRPr="00B46DB8">
      <w:pPr>
        <w:rPr>
          <w:rFonts w:hAnsi="Times New Roman" w:ascii="Times New Roman"/>
          <w:i/>
          <w:sz w:val="24"/>
          <w:szCs w:val="24"/>
          <w:lang w:val="pl-PL"/>
        </w:rPr>
      </w:pPr>
      <w:r w:rsidRPr="00B46DB8">
        <w:rPr>
          <w:rFonts w:hAnsi="Times New Roman" w:ascii="Times New Roman"/>
          <w:i/>
          <w:sz w:val="24"/>
          <w:szCs w:val="24"/>
          <w:lang w:val="pl-PL"/>
        </w:rPr>
        <w:t xml:space="preserve">U privitku: </w:t>
      </w:r>
    </w:p>
    <w:p w:rsidRDefault="000C787D" w:rsidP="00574262" w:rsidR="000C787D" w:rsidRPr="00B46DB8">
      <w:pPr>
        <w:rPr>
          <w:rFonts w:hAnsi="Times New Roman" w:ascii="Times New Roman"/>
          <w:i/>
          <w:sz w:val="24"/>
          <w:szCs w:val="24"/>
          <w:lang w:val="pl-PL"/>
        </w:rPr>
      </w:pPr>
      <w:r w:rsidRPr="00B46DB8">
        <w:rPr>
          <w:rFonts w:hAnsi="Times New Roman" w:ascii="Times New Roman"/>
          <w:i/>
          <w:sz w:val="24"/>
          <w:szCs w:val="24"/>
          <w:lang w:val="pl-PL"/>
        </w:rPr>
        <w:t>- Općinskog suda u Zlataru broj P-304/14-187 od 22.07.2016. godine</w:t>
      </w:r>
    </w:p>
    <w:p w:rsidRDefault="000C787D" w:rsidP="00574262" w:rsidR="000C787D" w:rsidRPr="00B46DB8">
      <w:pPr>
        <w:rPr>
          <w:rFonts w:hAnsi="Times New Roman" w:ascii="Times New Roman"/>
          <w:i/>
          <w:sz w:val="24"/>
          <w:szCs w:val="24"/>
          <w:lang w:val="pl-PL"/>
        </w:rPr>
      </w:pPr>
      <w:r w:rsidRPr="00B46DB8">
        <w:rPr>
          <w:rFonts w:hAnsi="Times New Roman" w:ascii="Times New Roman"/>
          <w:i/>
          <w:sz w:val="24"/>
          <w:szCs w:val="24"/>
          <w:lang w:val="pl-PL"/>
        </w:rPr>
        <w:t>- Presuda Županijskog suda u Zlataru broj 79 GŽ-6472/16-2 od 14.03.2017. godine</w:t>
      </w:r>
    </w:p>
    <w:p w:rsidRDefault="000C787D" w:rsidP="00574262" w:rsidR="000C787D">
      <w:pPr>
        <w:rPr>
          <w:rFonts w:hAnsi="Times New Roman" w:ascii="Times New Roman"/>
          <w:i/>
          <w:sz w:val="24"/>
          <w:szCs w:val="24"/>
          <w:lang w:val="pl-PL"/>
        </w:rPr>
      </w:pPr>
      <w:r w:rsidRPr="00B46DB8">
        <w:rPr>
          <w:rFonts w:hAnsi="Times New Roman" w:ascii="Times New Roman"/>
          <w:i/>
          <w:sz w:val="24"/>
          <w:szCs w:val="24"/>
          <w:lang w:val="pl-PL"/>
        </w:rPr>
        <w:t>- Zapisnik od dana 26.06.2017. godine</w:t>
      </w:r>
    </w:p>
    <w:p w:rsidRDefault="00B46DB8" w:rsidP="00574262" w:rsidR="00B46DB8" w:rsidRPr="00B46DB8">
      <w:pPr>
        <w:rPr>
          <w:rFonts w:hAnsi="Times New Roman" w:ascii="Times New Roman"/>
          <w:i/>
          <w:sz w:val="24"/>
          <w:szCs w:val="24"/>
          <w:lang w:val="pl-PL"/>
        </w:rPr>
      </w:pPr>
      <w:r>
        <w:rPr>
          <w:rFonts w:hAnsi="Times New Roman" w:ascii="Times New Roman"/>
          <w:i/>
          <w:sz w:val="24"/>
          <w:szCs w:val="24"/>
          <w:lang w:val="pl-PL"/>
        </w:rPr>
        <w:t>- Revizija tuženika od 29.06.2017. godine</w:t>
      </w:r>
    </w:p>
    <w:p w:rsidRDefault="000C787D" w:rsidP="00574262" w:rsidR="000C787D">
      <w:pPr>
        <w:rPr>
          <w:rFonts w:hAnsi="Times New Roman" w:ascii="Times New Roman"/>
          <w:sz w:val="24"/>
          <w:szCs w:val="24"/>
          <w:lang w:val="pl-PL"/>
        </w:rPr>
      </w:pPr>
    </w:p>
    <w:p w:rsidRDefault="00966391" w:rsidP="00867A12" w:rsidR="00966391">
      <w:pPr>
        <w:rPr>
          <w:rFonts w:hAnsi="Times New Roman" w:ascii="Times New Roman"/>
          <w:sz w:val="24"/>
          <w:szCs w:val="24"/>
          <w:lang w:val="pl-PL"/>
        </w:rPr>
      </w:pPr>
      <w:r w:rsidRPr="00966391">
        <w:rPr>
          <w:rFonts w:hAnsi="Times New Roman" w:ascii="Times New Roman"/>
          <w:sz w:val="24"/>
          <w:szCs w:val="24"/>
          <w:lang w:val="pl-PL"/>
        </w:rPr>
        <w:t>Općins</w:t>
      </w:r>
      <w:r>
        <w:rPr>
          <w:rFonts w:hAnsi="Times New Roman" w:ascii="Times New Roman"/>
          <w:sz w:val="24"/>
          <w:szCs w:val="24"/>
          <w:lang w:val="pl-PL"/>
        </w:rPr>
        <w:t>ki sud</w:t>
      </w:r>
      <w:r w:rsidRPr="00966391">
        <w:rPr>
          <w:rFonts w:hAnsi="Times New Roman" w:ascii="Times New Roman"/>
          <w:sz w:val="24"/>
          <w:szCs w:val="24"/>
          <w:lang w:val="pl-PL"/>
        </w:rPr>
        <w:t xml:space="preserve"> u Zlataru,  poslovni broj Ovr-1270/15, (ranije Ovr-307/11 i Ovr-579/14)</w:t>
      </w:r>
    </w:p>
    <w:p w:rsidRDefault="00966391" w:rsidP="00867A12" w:rsidR="00966391">
      <w:pPr>
        <w:rPr>
          <w:rFonts w:hAnsi="Times New Roman" w:ascii="Times New Roman"/>
          <w:sz w:val="24"/>
          <w:szCs w:val="24"/>
          <w:lang w:val="pl-PL"/>
        </w:rPr>
      </w:pPr>
      <w:r>
        <w:rPr>
          <w:rFonts w:hAnsi="Times New Roman" w:ascii="Times New Roman"/>
          <w:sz w:val="24"/>
          <w:szCs w:val="24"/>
          <w:lang w:val="pl-PL"/>
        </w:rPr>
        <w:t>Ovrhovoditelj</w:t>
      </w:r>
      <w:r w:rsidRPr="00966391">
        <w:rPr>
          <w:rFonts w:hAnsi="Times New Roman" w:ascii="Times New Roman"/>
          <w:sz w:val="24"/>
          <w:szCs w:val="24"/>
          <w:lang w:val="pl-PL"/>
        </w:rPr>
        <w:t>:</w:t>
      </w:r>
      <w:r w:rsidRPr="00966391">
        <w:t xml:space="preserve"> </w:t>
      </w:r>
      <w:r w:rsidRPr="00966391">
        <w:rPr>
          <w:rFonts w:hAnsi="Times New Roman" w:ascii="Times New Roman"/>
          <w:sz w:val="24"/>
          <w:szCs w:val="24"/>
          <w:lang w:val="pl-PL"/>
        </w:rPr>
        <w:t>KATICA HOUŠKA</w:t>
      </w:r>
      <w:r>
        <w:rPr>
          <w:rFonts w:hAnsi="Times New Roman" w:ascii="Times New Roman"/>
          <w:sz w:val="24"/>
          <w:szCs w:val="24"/>
          <w:lang w:val="pl-PL"/>
        </w:rPr>
        <w:t xml:space="preserve">, </w:t>
      </w:r>
      <w:r w:rsidRPr="00966391">
        <w:rPr>
          <w:rFonts w:hAnsi="Times New Roman" w:ascii="Times New Roman"/>
          <w:sz w:val="24"/>
          <w:szCs w:val="24"/>
          <w:lang w:val="pl-PL"/>
        </w:rPr>
        <w:t xml:space="preserve"> POŠTEK ZDENKO, MARIO MILIČKI </w:t>
      </w:r>
    </w:p>
    <w:p w:rsidRDefault="00966391" w:rsidP="00867A12" w:rsidR="00966391">
      <w:pPr>
        <w:rPr>
          <w:rFonts w:hAnsi="Times New Roman" w:ascii="Times New Roman"/>
          <w:sz w:val="24"/>
          <w:szCs w:val="24"/>
          <w:lang w:val="pl-PL"/>
        </w:rPr>
      </w:pPr>
      <w:r>
        <w:rPr>
          <w:rFonts w:hAnsi="Times New Roman" w:ascii="Times New Roman"/>
          <w:sz w:val="24"/>
          <w:szCs w:val="24"/>
          <w:lang w:val="pl-PL"/>
        </w:rPr>
        <w:t>Ovršenik:</w:t>
      </w:r>
      <w:r w:rsidRPr="00966391">
        <w:rPr>
          <w:rFonts w:hAnsi="Times New Roman" w:ascii="Times New Roman"/>
          <w:sz w:val="24"/>
          <w:szCs w:val="24"/>
          <w:lang w:val="pl-PL"/>
        </w:rPr>
        <w:t xml:space="preserve"> HTP MATIJA GUBEC d.d. u stečaju</w:t>
      </w:r>
      <w:r>
        <w:rPr>
          <w:rFonts w:hAnsi="Times New Roman" w:ascii="Times New Roman"/>
          <w:sz w:val="24"/>
          <w:szCs w:val="24"/>
          <w:lang w:val="pl-PL"/>
        </w:rPr>
        <w:t>.</w:t>
      </w:r>
    </w:p>
    <w:p w:rsidRDefault="00966391" w:rsidP="00867A12" w:rsidR="00574262">
      <w:pPr>
        <w:rPr>
          <w:rFonts w:hAnsi="Times New Roman" w:ascii="Times New Roman"/>
          <w:sz w:val="24"/>
          <w:szCs w:val="24"/>
          <w:lang w:val="pl-PL"/>
        </w:rPr>
      </w:pPr>
      <w:r w:rsidRPr="00966391">
        <w:rPr>
          <w:rFonts w:hAnsi="Times New Roman" w:ascii="Times New Roman"/>
          <w:sz w:val="24"/>
          <w:szCs w:val="24"/>
          <w:lang w:val="pl-PL"/>
        </w:rPr>
        <w:t>Radi: ovrhe na nekretninama</w:t>
      </w:r>
      <w:r>
        <w:rPr>
          <w:rFonts w:hAnsi="Times New Roman" w:ascii="Times New Roman"/>
          <w:sz w:val="24"/>
          <w:szCs w:val="24"/>
          <w:lang w:val="pl-PL"/>
        </w:rPr>
        <w:t xml:space="preserve"> zk.ul.br. 2, 1093, 1755, 3306, 3538,  k.o. Oroslavje</w:t>
      </w:r>
    </w:p>
    <w:p w:rsidRDefault="00966391" w:rsidP="00867A12" w:rsidR="00966391">
      <w:pPr>
        <w:rPr>
          <w:rFonts w:hAnsi="Times New Roman" w:ascii="Times New Roman"/>
          <w:sz w:val="24"/>
          <w:szCs w:val="24"/>
          <w:lang w:val="pl-PL"/>
        </w:rPr>
      </w:pPr>
    </w:p>
    <w:p w:rsidRDefault="00966391" w:rsidP="00380E9B" w:rsidR="00966391">
      <w:pPr>
        <w:jc w:val="both"/>
        <w:rPr>
          <w:rFonts w:hAnsi="Times New Roman" w:ascii="Times New Roman"/>
          <w:sz w:val="24"/>
          <w:szCs w:val="24"/>
          <w:lang w:val="pl-PL"/>
        </w:rPr>
      </w:pPr>
      <w:r>
        <w:rPr>
          <w:rFonts w:hAnsi="Times New Roman" w:ascii="Times New Roman"/>
          <w:sz w:val="24"/>
          <w:szCs w:val="24"/>
          <w:lang w:val="pl-PL"/>
        </w:rPr>
        <w:t xml:space="preserve">Na ročištu održanom dana 30.06.2017. godine kod Općinskog suda u </w:t>
      </w:r>
      <w:r w:rsidR="00380E9B">
        <w:rPr>
          <w:rFonts w:hAnsi="Times New Roman" w:ascii="Times New Roman"/>
          <w:sz w:val="24"/>
          <w:szCs w:val="24"/>
          <w:lang w:val="pl-PL"/>
        </w:rPr>
        <w:t xml:space="preserve">Zlataru radi prodaje </w:t>
      </w:r>
      <w:r w:rsidR="00430CCB">
        <w:rPr>
          <w:rFonts w:hAnsi="Times New Roman" w:ascii="Times New Roman"/>
          <w:sz w:val="24"/>
          <w:szCs w:val="24"/>
          <w:lang w:val="pl-PL"/>
        </w:rPr>
        <w:t>nekretnina u vlasništvu ovršeni</w:t>
      </w:r>
      <w:r w:rsidR="00380E9B">
        <w:rPr>
          <w:rFonts w:hAnsi="Times New Roman" w:ascii="Times New Roman"/>
          <w:sz w:val="24"/>
          <w:szCs w:val="24"/>
          <w:lang w:val="pl-PL"/>
        </w:rPr>
        <w:t xml:space="preserve"> sud je donio rješenje kojim je naloženo provođenje građevinskog vještačenja u roku od 45 dana da po potrebi sa mjerničkim vještakom izradi pisani nalaz i mišljenje kojim će se utvrditi vrijednost nekretnina upianih u zk. ul. 2. i zk. ul. 3538 k.o. Oroslavje. Nadalje vještaku je naloženo očitovati se o izvršenim ulaganjima od otvaranja stečajnog postupka, te za koliko je povećana vrijednost hotelsko bazenskog kompleksa i zemljišta u odnosu na njegov nalaz i mišljenje od 01.04.2016. godine. Po primitku dopunskog nalaza i mišljenja vještaka očekuje se daljnja odluka suda. </w:t>
      </w:r>
    </w:p>
    <w:p w:rsidRDefault="00430CCB" w:rsidP="00380E9B" w:rsidR="00430CCB">
      <w:pPr>
        <w:jc w:val="both"/>
        <w:rPr>
          <w:rFonts w:hAnsi="Times New Roman" w:ascii="Times New Roman"/>
          <w:sz w:val="24"/>
          <w:szCs w:val="24"/>
          <w:lang w:val="pl-PL"/>
        </w:rPr>
      </w:pPr>
    </w:p>
    <w:p w:rsidRDefault="00000986" w:rsidP="00380E9B" w:rsidR="00000986" w:rsidRPr="00000986">
      <w:pPr>
        <w:jc w:val="both"/>
        <w:rPr>
          <w:rFonts w:hAnsi="Times New Roman" w:ascii="Times New Roman"/>
          <w:i/>
          <w:sz w:val="24"/>
          <w:szCs w:val="24"/>
          <w:lang w:val="pl-PL"/>
        </w:rPr>
      </w:pPr>
      <w:r w:rsidRPr="00000986">
        <w:rPr>
          <w:rFonts w:hAnsi="Times New Roman" w:ascii="Times New Roman"/>
          <w:i/>
          <w:sz w:val="24"/>
          <w:szCs w:val="24"/>
          <w:lang w:val="pl-PL"/>
        </w:rPr>
        <w:t>U privitku: Zapisnik sa ročišta od 30.06.2017. godine</w:t>
      </w:r>
    </w:p>
    <w:p w:rsidRDefault="00000986" w:rsidP="00380E9B" w:rsidR="00000986">
      <w:pPr>
        <w:jc w:val="both"/>
        <w:rPr>
          <w:rFonts w:hAnsi="Times New Roman" w:ascii="Times New Roman"/>
          <w:sz w:val="24"/>
          <w:szCs w:val="24"/>
          <w:lang w:val="pl-PL"/>
        </w:rPr>
      </w:pPr>
    </w:p>
    <w:p w:rsidRDefault="00000986" w:rsidP="00380E9B" w:rsidR="00000986">
      <w:pPr>
        <w:jc w:val="both"/>
        <w:rPr>
          <w:rFonts w:hAnsi="Times New Roman" w:ascii="Times New Roman"/>
          <w:sz w:val="24"/>
          <w:szCs w:val="24"/>
          <w:lang w:val="pl-PL"/>
        </w:rPr>
      </w:pPr>
    </w:p>
    <w:p w:rsidRDefault="00430CCB" w:rsidP="00867A12" w:rsidR="00966391">
      <w:pPr>
        <w:rPr>
          <w:rFonts w:hAnsi="Times New Roman" w:ascii="Times New Roman"/>
          <w:sz w:val="24"/>
          <w:szCs w:val="24"/>
          <w:lang w:val="pl-PL"/>
        </w:rPr>
      </w:pPr>
      <w:r w:rsidRPr="00430CCB">
        <w:rPr>
          <w:rFonts w:hAnsi="Times New Roman" w:ascii="Times New Roman"/>
          <w:sz w:val="24"/>
          <w:szCs w:val="24"/>
          <w:lang w:val="pl-PL"/>
        </w:rPr>
        <w:t>Radnje koje će se poduzeti u narednom razdoblju</w:t>
      </w:r>
    </w:p>
    <w:p w:rsidRDefault="00430CCB" w:rsidP="005F3411" w:rsidR="00430CCB">
      <w:pPr>
        <w:jc w:val="both"/>
        <w:rPr>
          <w:rFonts w:hAnsi="Times New Roman" w:ascii="Times New Roman"/>
          <w:sz w:val="24"/>
          <w:szCs w:val="24"/>
          <w:lang w:val="pl-PL"/>
        </w:rPr>
      </w:pPr>
    </w:p>
    <w:p w:rsidRDefault="00430CCB" w:rsidP="005F3411" w:rsidR="00430CCB">
      <w:pPr>
        <w:jc w:val="both"/>
        <w:rPr>
          <w:rFonts w:hAnsi="Times New Roman" w:ascii="Times New Roman"/>
          <w:sz w:val="24"/>
          <w:szCs w:val="24"/>
          <w:lang w:val="pl-PL"/>
        </w:rPr>
      </w:pPr>
      <w:r>
        <w:rPr>
          <w:rFonts w:hAnsi="Times New Roman" w:ascii="Times New Roman"/>
          <w:sz w:val="24"/>
          <w:szCs w:val="24"/>
          <w:lang w:val="pl-PL"/>
        </w:rPr>
        <w:t>U daljnjem tijeku stečajnog postupka čeka se procjena nekrentina koje se prodaju u ovršnom postupku i dalje zakazivanje ročišta za utrvđenje vrijednosti nekre</w:t>
      </w:r>
      <w:r w:rsidR="005F3411">
        <w:rPr>
          <w:rFonts w:hAnsi="Times New Roman" w:ascii="Times New Roman"/>
          <w:sz w:val="24"/>
          <w:szCs w:val="24"/>
          <w:lang w:val="pl-PL"/>
        </w:rPr>
        <w:t>t</w:t>
      </w:r>
      <w:r>
        <w:rPr>
          <w:rFonts w:hAnsi="Times New Roman" w:ascii="Times New Roman"/>
          <w:sz w:val="24"/>
          <w:szCs w:val="24"/>
          <w:lang w:val="pl-PL"/>
        </w:rPr>
        <w:t xml:space="preserve">nina, a potom ročišta za njihovu prodaju. </w:t>
      </w:r>
    </w:p>
    <w:p w:rsidRDefault="00430CCB" w:rsidP="00867A12" w:rsidR="00430CCB">
      <w:pPr>
        <w:rPr>
          <w:rFonts w:hAnsi="Times New Roman" w:ascii="Times New Roman"/>
          <w:sz w:val="24"/>
          <w:szCs w:val="24"/>
          <w:lang w:val="pl-PL"/>
        </w:rPr>
      </w:pPr>
    </w:p>
    <w:p w:rsidRDefault="00E00EE9" w:rsidP="00E00EE9" w:rsidR="00E00EE9" w:rsidRPr="00A97565">
      <w:pPr>
        <w:rPr>
          <w:rFonts w:hAnsi="Times New Roman" w:ascii="Times New Roman"/>
          <w:sz w:val="24"/>
          <w:szCs w:val="24"/>
          <w:lang w:val="pl-PL"/>
        </w:rPr>
      </w:pP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t>Stečajni upravitelj</w:t>
      </w:r>
    </w:p>
    <w:p w:rsidRDefault="00E00EE9" w:rsidP="00E00EE9" w:rsidR="00E00EE9">
      <w:pPr>
        <w:rPr>
          <w:rFonts w:hAnsi="Times New Roman" w:ascii="Times New Roman"/>
          <w:sz w:val="24"/>
          <w:szCs w:val="24"/>
          <w:lang w:val="pl-PL"/>
        </w:rPr>
      </w:pP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t xml:space="preserve">Marinko Paić, univ.spec.oec. </w:t>
      </w:r>
    </w:p>
    <w:p w:rsidRDefault="00380E9B" w:rsidP="00E00EE9" w:rsidR="00380E9B" w:rsidRPr="00380E9B">
      <w:pPr>
        <w:rPr>
          <w:rFonts w:hAnsi="Times New Roman" w:ascii="Times New Roman"/>
          <w:i/>
          <w:sz w:val="24"/>
          <w:szCs w:val="24"/>
          <w:lang w:val="pl-PL"/>
        </w:rPr>
      </w:pPr>
    </w:p>
    <w:p w:rsidRDefault="00380E9B" w:rsidP="00E00EE9" w:rsidR="00380E9B" w:rsidRPr="00380E9B">
      <w:pPr>
        <w:rPr>
          <w:rFonts w:hAnsi="Times New Roman" w:ascii="Times New Roman"/>
          <w:i/>
          <w:sz w:val="24"/>
          <w:szCs w:val="24"/>
          <w:lang w:val="pl-PL"/>
        </w:rPr>
      </w:pPr>
      <w:r w:rsidRPr="00380E9B">
        <w:rPr>
          <w:rFonts w:hAnsi="Times New Roman" w:ascii="Times New Roman"/>
          <w:i/>
          <w:sz w:val="24"/>
          <w:szCs w:val="24"/>
          <w:lang w:val="pl-PL"/>
        </w:rPr>
        <w:t xml:space="preserve">U privitku </w:t>
      </w:r>
    </w:p>
    <w:p w:rsidRDefault="00380E9B" w:rsidP="00E00EE9" w:rsidR="00000986">
      <w:pPr>
        <w:rPr>
          <w:rFonts w:hAnsi="Times New Roman" w:ascii="Times New Roman"/>
          <w:i/>
          <w:sz w:val="24"/>
          <w:szCs w:val="24"/>
          <w:lang w:val="pl-PL"/>
        </w:rPr>
      </w:pPr>
      <w:r w:rsidRPr="00380E9B">
        <w:rPr>
          <w:rFonts w:hAnsi="Times New Roman" w:ascii="Times New Roman"/>
          <w:i/>
          <w:sz w:val="24"/>
          <w:szCs w:val="24"/>
          <w:lang w:val="pl-PL"/>
        </w:rPr>
        <w:t xml:space="preserve">- </w:t>
      </w:r>
      <w:r w:rsidR="00000986">
        <w:rPr>
          <w:rFonts w:hAnsi="Times New Roman" w:ascii="Times New Roman"/>
          <w:i/>
          <w:sz w:val="24"/>
          <w:szCs w:val="24"/>
          <w:lang w:val="pl-PL"/>
        </w:rPr>
        <w:t>kao u tekstu</w:t>
      </w:r>
    </w:p>
    <w:p w:rsidRDefault="00000986" w:rsidP="00E00EE9" w:rsidR="00C657D8" w:rsidRPr="00A97565">
      <w:pPr>
        <w:rPr>
          <w:rFonts w:hAnsi="Times New Roman" w:ascii="Times New Roman"/>
          <w:sz w:val="24"/>
          <w:szCs w:val="24"/>
          <w:lang w:val="pl-PL"/>
        </w:rPr>
      </w:pPr>
      <w:r>
        <w:rPr>
          <w:rFonts w:hAnsi="Times New Roman" w:ascii="Times New Roman"/>
          <w:i/>
          <w:sz w:val="24"/>
          <w:szCs w:val="24"/>
          <w:lang w:val="pl-PL"/>
        </w:rPr>
        <w:t xml:space="preserve">- </w:t>
      </w:r>
      <w:r w:rsidR="00380E9B" w:rsidRPr="00380E9B">
        <w:rPr>
          <w:rFonts w:hAnsi="Times New Roman" w:ascii="Times New Roman"/>
          <w:i/>
          <w:sz w:val="24"/>
          <w:szCs w:val="24"/>
          <w:lang w:val="pl-PL"/>
        </w:rPr>
        <w:t>financijsko izvješće</w:t>
      </w:r>
    </w:p>
    <w:sectPr w:rsidR="00C657D8" w:rsidRPr="00A97565">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142E" w:rsidR="0038142E">
      <w:pPr>
        <w:spacing w:after="0"/>
      </w:pPr>
      <w:r>
        <w:separator/>
      </w:r>
    </w:p>
  </w:endnote>
  <w:endnote w:id="0" w:type="continuationSeparator">
    <w:p w:rsidRDefault="0038142E" w:rsidR="0038142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789835"/>
      <w:docPartObj>
        <w:docPartGallery w:val="Page Numbers (Bottom of Page)"/>
        <w:docPartUnique/>
      </w:docPartObj>
    </w:sdtPr>
    <w:sdtEndPr/>
    <w:sdtContent>
      <w:p w:rsidRDefault="009D325F" w:rsidR="00742F5F">
        <w:pPr>
          <w:pStyle w:val="Podnoje"/>
          <w:jc w:val="center"/>
        </w:pPr>
        <w:r>
          <w:fldChar w:fldCharType="begin"/>
        </w:r>
        <w:r>
          <w:instrText>PAGE   \* MERGEFORMAT</w:instrText>
        </w:r>
        <w:r>
          <w:fldChar w:fldCharType="separate"/>
        </w:r>
        <w:r w:rsidR="000A099F">
          <w:rPr>
            <w:noProof/>
          </w:rPr>
          <w:t>3</w:t>
        </w:r>
        <w:r>
          <w:fldChar w:fldCharType="end"/>
        </w:r>
      </w:p>
    </w:sdtContent>
  </w:sdt>
  <w:p w:rsidRDefault="000A099F" w:rsidR="00742F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142E" w:rsidR="0038142E">
      <w:pPr>
        <w:spacing w:after="0"/>
      </w:pPr>
      <w:r>
        <w:separator/>
      </w:r>
    </w:p>
  </w:footnote>
  <w:footnote w:id="0" w:type="continuationSeparator">
    <w:p w:rsidRDefault="0038142E" w:rsidR="0038142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EF4D80"/>
    <w:multiLevelType w:val="hybridMultilevel"/>
    <w:tmpl w:val="80BA002E"/>
    <w:lvl w:tplc="EF88D13A" w:ilvl="0">
      <w:start w:val="26"/>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65068A"/>
    <w:multiLevelType w:val="hybridMultilevel"/>
    <w:tmpl w:val="3B2695D6"/>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E0427DF"/>
    <w:multiLevelType w:val="multilevel"/>
    <w:tmpl w:val="E90E6294"/>
    <w:lvl w:ilvl="0">
      <w:start w:val="1"/>
      <w:numFmt w:val="decimal"/>
      <w:lvlText w:val="%1."/>
      <w:lvlJc w:val="left"/>
      <w:pPr>
        <w:ind w:hanging="360" w:left="644"/>
      </w:pPr>
    </w:lvl>
    <w:lvl w:ilvl="1">
      <w:start w:val="1"/>
      <w:numFmt w:val="decimal"/>
      <w:isLgl/>
      <w:lvlText w:val="%1.%2."/>
      <w:lvlJc w:val="left"/>
      <w:pPr>
        <w:ind w:hanging="720" w:left="1440"/>
      </w:pPr>
      <w:rPr>
        <w:rFonts w:hint="default"/>
      </w:rPr>
    </w:lvl>
    <w:lvl w:ilvl="2">
      <w:start w:val="1"/>
      <w:numFmt w:val="decimal"/>
      <w:isLgl/>
      <w:lvlText w:val="%1.%2.%3."/>
      <w:lvlJc w:val="left"/>
      <w:pPr>
        <w:ind w:hanging="720" w:left="1876"/>
      </w:pPr>
      <w:rPr>
        <w:rFonts w:hint="default"/>
      </w:rPr>
    </w:lvl>
    <w:lvl w:ilvl="3">
      <w:start w:val="1"/>
      <w:numFmt w:val="decimal"/>
      <w:isLgl/>
      <w:lvlText w:val="%1.%2.%3.%4."/>
      <w:lvlJc w:val="left"/>
      <w:pPr>
        <w:ind w:hanging="1080" w:left="2672"/>
      </w:pPr>
      <w:rPr>
        <w:rFonts w:hint="default"/>
      </w:rPr>
    </w:lvl>
    <w:lvl w:ilvl="4">
      <w:start w:val="1"/>
      <w:numFmt w:val="decimal"/>
      <w:isLgl/>
      <w:lvlText w:val="%1.%2.%3.%4.%5."/>
      <w:lvlJc w:val="left"/>
      <w:pPr>
        <w:ind w:hanging="1440" w:left="3468"/>
      </w:pPr>
      <w:rPr>
        <w:rFonts w:hint="default"/>
      </w:rPr>
    </w:lvl>
    <w:lvl w:ilvl="5">
      <w:start w:val="1"/>
      <w:numFmt w:val="decimal"/>
      <w:isLgl/>
      <w:lvlText w:val="%1.%2.%3.%4.%5.%6."/>
      <w:lvlJc w:val="left"/>
      <w:pPr>
        <w:ind w:hanging="1440" w:left="3904"/>
      </w:pPr>
      <w:rPr>
        <w:rFonts w:hint="default"/>
      </w:rPr>
    </w:lvl>
    <w:lvl w:ilvl="6">
      <w:start w:val="1"/>
      <w:numFmt w:val="decimal"/>
      <w:isLgl/>
      <w:lvlText w:val="%1.%2.%3.%4.%5.%6.%7."/>
      <w:lvlJc w:val="left"/>
      <w:pPr>
        <w:ind w:hanging="1800" w:left="4700"/>
      </w:pPr>
      <w:rPr>
        <w:rFonts w:hint="default"/>
      </w:rPr>
    </w:lvl>
    <w:lvl w:ilvl="7">
      <w:start w:val="1"/>
      <w:numFmt w:val="decimal"/>
      <w:isLgl/>
      <w:lvlText w:val="%1.%2.%3.%4.%5.%6.%7.%8."/>
      <w:lvlJc w:val="left"/>
      <w:pPr>
        <w:ind w:hanging="2160" w:left="5496"/>
      </w:pPr>
      <w:rPr>
        <w:rFonts w:hint="default"/>
      </w:rPr>
    </w:lvl>
    <w:lvl w:ilvl="8">
      <w:start w:val="1"/>
      <w:numFmt w:val="decimal"/>
      <w:isLgl/>
      <w:lvlText w:val="%1.%2.%3.%4.%5.%6.%7.%8.%9."/>
      <w:lvlJc w:val="left"/>
      <w:pPr>
        <w:ind w:hanging="2160" w:left="5932"/>
      </w:pPr>
      <w:rPr>
        <w:rFonts w:hint="default"/>
      </w:rPr>
    </w:lvl>
  </w:abstractNum>
  <w:abstractNum w:abstractNumId="3">
    <w:nsid w:val="2F4648E8"/>
    <w:multiLevelType w:val="hybridMultilevel"/>
    <w:tmpl w:val="6BD67130"/>
    <w:lvl w:tplc="B9A0E23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1A22B45"/>
    <w:multiLevelType w:val="hybridMultilevel"/>
    <w:tmpl w:val="544A11C8"/>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A47386F"/>
    <w:multiLevelType w:val="hybridMultilevel"/>
    <w:tmpl w:val="610C7002"/>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7F17FF"/>
    <w:multiLevelType w:val="hybridMultilevel"/>
    <w:tmpl w:val="47969D84"/>
    <w:lvl w:tplc="BB0AFF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0EE9"/>
    <w:rsid w:val="00000986"/>
    <w:rsid w:val="00006C2F"/>
    <w:rsid w:val="000155EF"/>
    <w:rsid w:val="0004459C"/>
    <w:rsid w:val="0008142A"/>
    <w:rsid w:val="000A099F"/>
    <w:rsid w:val="000B4022"/>
    <w:rsid w:val="000C787D"/>
    <w:rsid w:val="000E04E5"/>
    <w:rsid w:val="00111194"/>
    <w:rsid w:val="0014119C"/>
    <w:rsid w:val="00161D36"/>
    <w:rsid w:val="001925BB"/>
    <w:rsid w:val="001E2699"/>
    <w:rsid w:val="002754CF"/>
    <w:rsid w:val="002805A5"/>
    <w:rsid w:val="0028405D"/>
    <w:rsid w:val="002C46B8"/>
    <w:rsid w:val="002C65A1"/>
    <w:rsid w:val="002E1437"/>
    <w:rsid w:val="002F07C5"/>
    <w:rsid w:val="002F5424"/>
    <w:rsid w:val="00380E9B"/>
    <w:rsid w:val="0038142E"/>
    <w:rsid w:val="003815E3"/>
    <w:rsid w:val="003823F1"/>
    <w:rsid w:val="00401582"/>
    <w:rsid w:val="00430CCB"/>
    <w:rsid w:val="004816A5"/>
    <w:rsid w:val="004A75E8"/>
    <w:rsid w:val="004B54A2"/>
    <w:rsid w:val="004D7296"/>
    <w:rsid w:val="004F7DAE"/>
    <w:rsid w:val="0050730B"/>
    <w:rsid w:val="0056773F"/>
    <w:rsid w:val="00570C13"/>
    <w:rsid w:val="00574262"/>
    <w:rsid w:val="00576B1C"/>
    <w:rsid w:val="005B7955"/>
    <w:rsid w:val="005C10EA"/>
    <w:rsid w:val="005F3411"/>
    <w:rsid w:val="00645BC2"/>
    <w:rsid w:val="006B19B6"/>
    <w:rsid w:val="00700A5E"/>
    <w:rsid w:val="007303E0"/>
    <w:rsid w:val="00757328"/>
    <w:rsid w:val="007B4FDC"/>
    <w:rsid w:val="007C010A"/>
    <w:rsid w:val="007C51B1"/>
    <w:rsid w:val="007C5DA0"/>
    <w:rsid w:val="007C7DD7"/>
    <w:rsid w:val="007D5FB3"/>
    <w:rsid w:val="008447BC"/>
    <w:rsid w:val="00867A12"/>
    <w:rsid w:val="00893B05"/>
    <w:rsid w:val="008C4632"/>
    <w:rsid w:val="008F2E52"/>
    <w:rsid w:val="008F5862"/>
    <w:rsid w:val="009007A8"/>
    <w:rsid w:val="00913182"/>
    <w:rsid w:val="00917870"/>
    <w:rsid w:val="009515DD"/>
    <w:rsid w:val="00961A2E"/>
    <w:rsid w:val="00966391"/>
    <w:rsid w:val="00970D1D"/>
    <w:rsid w:val="009C746B"/>
    <w:rsid w:val="009D325F"/>
    <w:rsid w:val="009F6798"/>
    <w:rsid w:val="00A3286E"/>
    <w:rsid w:val="00A7716F"/>
    <w:rsid w:val="00A97565"/>
    <w:rsid w:val="00AA4257"/>
    <w:rsid w:val="00AA559E"/>
    <w:rsid w:val="00AB304B"/>
    <w:rsid w:val="00B030DF"/>
    <w:rsid w:val="00B037DB"/>
    <w:rsid w:val="00B32269"/>
    <w:rsid w:val="00B46DB8"/>
    <w:rsid w:val="00B830BD"/>
    <w:rsid w:val="00BE7401"/>
    <w:rsid w:val="00C01091"/>
    <w:rsid w:val="00C11D13"/>
    <w:rsid w:val="00C12437"/>
    <w:rsid w:val="00C47B84"/>
    <w:rsid w:val="00C657D8"/>
    <w:rsid w:val="00CC4662"/>
    <w:rsid w:val="00D05495"/>
    <w:rsid w:val="00D21EE4"/>
    <w:rsid w:val="00D40B9E"/>
    <w:rsid w:val="00D826C9"/>
    <w:rsid w:val="00D909C3"/>
    <w:rsid w:val="00DC4E43"/>
    <w:rsid w:val="00E00EE9"/>
    <w:rsid w:val="00E27642"/>
    <w:rsid w:val="00E515FC"/>
    <w:rsid w:val="00E96FD5"/>
    <w:rsid w:val="00EC3A44"/>
    <w:rsid w:val="00ED722E"/>
    <w:rsid w:val="00EE4BF5"/>
    <w:rsid w:val="00EE574E"/>
    <w:rsid w:val="00F03FDE"/>
    <w:rsid w:val="00F41A79"/>
    <w:rsid w:val="00F56E7E"/>
    <w:rsid w:val="00F6413A"/>
    <w:rsid w:val="00F674DB"/>
    <w:rsid w:val="00F74C30"/>
    <w:rsid w:val="00F84C7D"/>
    <w:rsid w:val="00F85C96"/>
    <w:rsid w:val="00FB52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0EE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EE9"/>
    <w:pPr>
      <w:spacing w:lineRule="auto" w:line="240" w:after="0"/>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true" w:styleId="PodnojeChar" w:type="character">
    <w:name w:val="Podnožje Char"/>
    <w:basedOn w:val="Zadanifontodlomka"/>
    <w:link w:val="Podnoje"/>
    <w:uiPriority w:val="99"/>
    <w:rsid w:val="00E00EE9"/>
    <w:rPr>
      <w:rFonts w:cs="Times New Roman" w:eastAsia="Calibri" w:hAnsi="Calibri" w:ascii="Calibri"/>
    </w:rPr>
  </w:style>
  <w:style w:styleId="Reetkatablice" w:type="table">
    <w:name w:val="Table Grid"/>
    <w:basedOn w:val="Obinatablica"/>
    <w:uiPriority w:val="39"/>
    <w:rsid w:val="00E00EE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925BB"/>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925BB"/>
    <w:rPr>
      <w:rFonts w:cs="Segoe UI" w:eastAsia="Calibri" w:hAnsi="Segoe UI" w:ascii="Segoe UI"/>
      <w:sz w:val="18"/>
      <w:szCs w:val="18"/>
    </w:rPr>
  </w:style>
  <w:style w:styleId="Tekstrezerviranogmjesta" w:type="character">
    <w:name w:val="Placeholder Text"/>
    <w:basedOn w:val="Zadanifontodlomka"/>
    <w:uiPriority w:val="99"/>
    <w:semiHidden/>
    <w:rsid w:val="000A099F"/>
    <w:rPr>
      <w:color w:val="808080"/>
      <w:bdr w:space="0" w:sz="0" w:color="auto" w:val="none"/>
      <w:shd w:fill="auto" w:color="auto" w:val="clear"/>
    </w:rPr>
  </w:style>
  <w:style w:customStyle="true" w:styleId="eSPISCCParagraphDefaultFont" w:type="character">
    <w:name w:val="eSPIS_CC_Paragraph Default Font"/>
    <w:basedOn w:val="Zadanifontodlomka"/>
    <w:rsid w:val="000A099F"/>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099F"/>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099F"/>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099F"/>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0EE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0EE9"/>
    <w:pPr>
      <w:spacing w:after="0" w:line="240" w:lineRule="auto"/>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1" w:styleId="PodnojeChar" w:type="character">
    <w:name w:val="Podnožje Char"/>
    <w:basedOn w:val="Zadanifontodlomka"/>
    <w:link w:val="Podnoje"/>
    <w:uiPriority w:val="99"/>
    <w:rsid w:val="00E00EE9"/>
    <w:rPr>
      <w:rFonts w:ascii="Calibri" w:cs="Times New Roman" w:eastAsia="Calibri" w:hAnsi="Calibri"/>
    </w:rPr>
  </w:style>
  <w:style w:styleId="Reetkatablice" w:type="table">
    <w:name w:val="Table Grid"/>
    <w:basedOn w:val="Obinatablica"/>
    <w:uiPriority w:val="39"/>
    <w:rsid w:val="00E00EE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925BB"/>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925BB"/>
    <w:rPr>
      <w:rFonts w:ascii="Segoe UI" w:cs="Segoe UI" w:eastAsia="Calibri" w:hAnsi="Segoe UI"/>
      <w:sz w:val="18"/>
      <w:szCs w:val="18"/>
    </w:rPr>
  </w:style>
  <w:style w:styleId="Tekstrezerviranogmjesta" w:type="character">
    <w:name w:val="Placeholder Text"/>
    <w:basedOn w:val="Zadanifontodlomka"/>
    <w:uiPriority w:val="99"/>
    <w:semiHidden/>
    <w:rsid w:val="000A099F"/>
    <w:rPr>
      <w:color w:val="808080"/>
      <w:bdr w:color="auto" w:space="0" w:sz="0" w:val="none"/>
      <w:shd w:color="auto" w:fill="auto" w:val="clear"/>
    </w:rPr>
  </w:style>
  <w:style w:customStyle="1" w:styleId="eSPISCCParagraphDefaultFont" w:type="character">
    <w:name w:val="eSPIS_CC_Paragraph Default Font"/>
    <w:basedOn w:val="Zadanifontodlomka"/>
    <w:rsid w:val="000A099F"/>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099F"/>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099F"/>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099F"/>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St-276/2014-319</izvorni_sadrzaj>
    <derivirana_varijabla naziv="DomainObject.Oznaka_1">St-276/2014-319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4208</properties:Characters>
  <properties:Lines>103</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2017-07-18T11:42:00Z</dcterms:created>
  <dc:creator>Durdica</dc:creator>
  <cp:lastModifiedBy>Vinka Mihalinčić</cp:lastModifiedBy>
  <cp:lastPrinted>2017-07-18T10:27:00Z</cp:lastPrinted>
  <dcterms:modified xmlns:xsi="http://www.w3.org/2001/XMLSchema-instance" xsi:type="dcterms:W3CDTF">2017-07-25T08:16:00Z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St-276/2014-319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