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b28b40" w14:paraId="9b28b40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E92667">
        <w:rPr>
          <w:rFonts w:hAnsi="Times New Roman" w:ascii="Times New Roman"/>
          <w:sz w:val="24"/>
        </w:rPr>
        <w:t>1415/18</w:t>
      </w:r>
      <w:r w:rsidR="00BA20CE">
        <w:rPr>
          <w:rFonts w:hAnsi="Times New Roman" w:ascii="Times New Roman"/>
          <w:sz w:val="24"/>
        </w:rPr>
        <w:t>-12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4C49EB" w:rsidR="004C49EB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4C49EB" w:rsidRPr="004C49EB">
        <w:rPr>
          <w:rFonts w:hAnsi="Times New Roman" w:ascii="Times New Roman"/>
          <w:sz w:val="24"/>
        </w:rPr>
        <w:t>TEHNOPETROL d.o.o. Karlovac, Gornja Trebnja 5, OIB: 42092588882,</w:t>
      </w:r>
      <w:r w:rsidR="00D27305">
        <w:rPr>
          <w:rFonts w:hAnsi="Times New Roman" w:ascii="Times New Roman"/>
          <w:sz w:val="24"/>
        </w:rPr>
        <w:t xml:space="preserve"> kojega zastupa punomoćnik Ivan Matić, odvjetnik u Zagrebu, Slavenskog 1,</w:t>
      </w:r>
      <w:r w:rsidR="004C49EB" w:rsidRPr="004C49EB">
        <w:rPr>
          <w:rFonts w:hAnsi="Times New Roman" w:ascii="Times New Roman"/>
          <w:sz w:val="24"/>
        </w:rPr>
        <w:t xml:space="preserve"> pokrenutom na prijedlog Financijske agencije</w:t>
      </w:r>
      <w:r w:rsidR="004C49EB">
        <w:rPr>
          <w:rFonts w:hAnsi="Times New Roman" w:ascii="Times New Roman"/>
          <w:sz w:val="24"/>
        </w:rPr>
        <w:t>, 10. siječnja 2019.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4C49EB">
        <w:rPr>
          <w:lang w:val="hr-HR"/>
        </w:rPr>
        <w:t xml:space="preserve">(prethodni postupak)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4C49EB" w:rsidRPr="004C49EB">
        <w:rPr>
          <w:lang w:val="hr-HR"/>
        </w:rPr>
        <w:t>TEHNOPETROL d.o.o. Karlovac, Gornja Trebnja 5, OIB: 42092588882</w:t>
      </w:r>
      <w:r w:rsidR="004C49EB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4C49EB" w:rsidRPr="004C49EB">
        <w:rPr>
          <w:rFonts w:hAnsi="Times New Roman" w:ascii="Times New Roman"/>
          <w:sz w:val="24"/>
        </w:rPr>
        <w:t>Milan Kanjer iz Zagreba, II Pra</w:t>
      </w:r>
      <w:r w:rsidR="004C49EB" w:rsidRPr="004C49EB">
        <w:rPr>
          <w:rFonts w:hAnsi="Times New Roman" w:ascii="Times New Roman" w:hint="eastAsia"/>
          <w:sz w:val="24"/>
        </w:rPr>
        <w:t>ć</w:t>
      </w:r>
      <w:r w:rsidR="004C49EB" w:rsidRPr="004C49EB">
        <w:rPr>
          <w:rFonts w:hAnsi="Times New Roman" w:ascii="Times New Roman"/>
          <w:sz w:val="24"/>
        </w:rPr>
        <w:t>anska 6a, OIB: 19841318135.</w:t>
      </w:r>
      <w:r w:rsidR="00461D65" w:rsidRPr="00AA4DD7">
        <w:rPr>
          <w:rFonts w:hAnsi="Times New Roman" w:ascii="Times New Roman"/>
          <w:sz w:val="24"/>
        </w:rPr>
        <w:t xml:space="preserve"> 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98639D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20. veljače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9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7442E4">
        <w:rPr>
          <w:rFonts w:hAnsi="Times New Roman" w:ascii="Times New Roman"/>
          <w:b/>
          <w:sz w:val="24"/>
          <w:u w:val="single"/>
        </w:rPr>
        <w:t>10,15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D27305" w:rsidRPr="00D27305">
        <w:rPr>
          <w:rFonts w:cs="Tahoma" w:hAnsi="Times New Roman" w:ascii="Times New Roman"/>
          <w:sz w:val="24"/>
        </w:rPr>
        <w:t>64/III (dvorišna zgrada).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</w:t>
      </w:r>
      <w:r w:rsidR="00602D05" w:rsidRPr="00AA4DD7">
        <w:rPr>
          <w:rFonts w:hAnsi="Times New Roman" w:ascii="Times New Roman"/>
          <w:sz w:val="24"/>
        </w:rPr>
        <w:lastRenderedPageBreak/>
        <w:t>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0D7C79" w:rsidR="000D7C79" w:rsidRPr="000D7C7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0D7C79" w:rsidRPr="000D7C79">
        <w:rPr>
          <w:rFonts w:hAnsi="Times New Roman" w:ascii="Times New Roman"/>
          <w:sz w:val="24"/>
        </w:rPr>
        <w:t>Ste</w:t>
      </w:r>
      <w:r w:rsidR="000D7C79" w:rsidRPr="000D7C79">
        <w:rPr>
          <w:rFonts w:hAnsi="Times New Roman" w:ascii="Times New Roman" w:hint="eastAsia"/>
          <w:sz w:val="24"/>
        </w:rPr>
        <w:t>č</w:t>
      </w:r>
      <w:r w:rsidR="000D7C79" w:rsidRPr="000D7C79">
        <w:rPr>
          <w:rFonts w:hAnsi="Times New Roman" w:ascii="Times New Roman"/>
          <w:sz w:val="24"/>
        </w:rPr>
        <w:t xml:space="preserve">ajni postupak u ovom predmetu pokrenut je na prijedlog Financijske agencije,  a koji je podnesen temeljem </w:t>
      </w:r>
      <w:r w:rsidR="000D7C79" w:rsidRPr="000D7C79">
        <w:rPr>
          <w:rFonts w:hAnsi="Times New Roman" w:ascii="Times New Roman" w:hint="eastAsia"/>
          <w:sz w:val="24"/>
        </w:rPr>
        <w:t>č</w:t>
      </w:r>
      <w:r w:rsidR="000D7C79" w:rsidRPr="000D7C79">
        <w:rPr>
          <w:rFonts w:hAnsi="Times New Roman" w:ascii="Times New Roman"/>
          <w:sz w:val="24"/>
        </w:rPr>
        <w:t>lanka 110. stavak 1. Ste</w:t>
      </w:r>
      <w:r w:rsidR="000D7C79" w:rsidRPr="000D7C79">
        <w:rPr>
          <w:rFonts w:hAnsi="Times New Roman" w:ascii="Times New Roman" w:hint="eastAsia"/>
          <w:sz w:val="24"/>
        </w:rPr>
        <w:t>č</w:t>
      </w:r>
      <w:r w:rsidR="000D7C79" w:rsidRPr="000D7C79">
        <w:rPr>
          <w:rFonts w:hAnsi="Times New Roman" w:ascii="Times New Roman"/>
          <w:sz w:val="24"/>
        </w:rPr>
        <w:t>ajnog zakona (Narodne novine, broj 71/15 i 104/17; nastavno: SZ) budu</w:t>
      </w:r>
      <w:r w:rsidR="000D7C79" w:rsidRPr="000D7C79">
        <w:rPr>
          <w:rFonts w:hAnsi="Times New Roman" w:ascii="Times New Roman" w:hint="eastAsia"/>
          <w:sz w:val="24"/>
        </w:rPr>
        <w:t>ć</w:t>
      </w:r>
      <w:r w:rsidR="000D7C79" w:rsidRPr="000D7C79">
        <w:rPr>
          <w:rFonts w:hAnsi="Times New Roman" w:ascii="Times New Roman"/>
          <w:sz w:val="24"/>
        </w:rPr>
        <w:t>i da su du</w:t>
      </w:r>
      <w:r w:rsidR="000D7C79" w:rsidRPr="000D7C79">
        <w:rPr>
          <w:rFonts w:hAnsi="Times New Roman" w:ascii="Times New Roman" w:hint="eastAsia"/>
          <w:sz w:val="24"/>
        </w:rPr>
        <w:t>ž</w:t>
      </w:r>
      <w:r w:rsidR="000D7C79" w:rsidRPr="000D7C79">
        <w:rPr>
          <w:rFonts w:hAnsi="Times New Roman" w:ascii="Times New Roman"/>
          <w:sz w:val="24"/>
        </w:rPr>
        <w:t>niku u O</w:t>
      </w:r>
      <w:r w:rsidR="000D7C79" w:rsidRPr="000D7C79">
        <w:rPr>
          <w:rFonts w:hAnsi="Times New Roman" w:ascii="Times New Roman" w:hint="eastAsia"/>
          <w:sz w:val="24"/>
        </w:rPr>
        <w:t>č</w:t>
      </w:r>
      <w:r w:rsidR="000D7C79" w:rsidRPr="000D7C79">
        <w:rPr>
          <w:rFonts w:hAnsi="Times New Roman" w:ascii="Times New Roman"/>
          <w:sz w:val="24"/>
        </w:rPr>
        <w:t>evidniku redoslijeda osnova za pla</w:t>
      </w:r>
      <w:r w:rsidR="000D7C79" w:rsidRPr="000D7C79">
        <w:rPr>
          <w:rFonts w:hAnsi="Times New Roman" w:ascii="Times New Roman" w:hint="eastAsia"/>
          <w:sz w:val="24"/>
        </w:rPr>
        <w:t>ć</w:t>
      </w:r>
      <w:r w:rsidR="000D7C79" w:rsidRPr="000D7C79">
        <w:rPr>
          <w:rFonts w:hAnsi="Times New Roman" w:ascii="Times New Roman"/>
          <w:sz w:val="24"/>
        </w:rPr>
        <w:t>anje na dan 23. svibnja 2018. evidentirane neizvr</w:t>
      </w:r>
      <w:r w:rsidR="000D7C79" w:rsidRPr="000D7C79">
        <w:rPr>
          <w:rFonts w:hAnsi="Times New Roman" w:ascii="Times New Roman" w:hint="eastAsia"/>
          <w:sz w:val="24"/>
        </w:rPr>
        <w:t>š</w:t>
      </w:r>
      <w:r w:rsidR="000D7C79" w:rsidRPr="000D7C79">
        <w:rPr>
          <w:rFonts w:hAnsi="Times New Roman" w:ascii="Times New Roman"/>
          <w:sz w:val="24"/>
        </w:rPr>
        <w:t>ene osnove za pla</w:t>
      </w:r>
      <w:r w:rsidR="000D7C79" w:rsidRPr="000D7C79">
        <w:rPr>
          <w:rFonts w:hAnsi="Times New Roman" w:ascii="Times New Roman" w:hint="eastAsia"/>
          <w:sz w:val="24"/>
        </w:rPr>
        <w:t>ć</w:t>
      </w:r>
      <w:r w:rsidR="000D7C79" w:rsidRPr="000D7C79">
        <w:rPr>
          <w:rFonts w:hAnsi="Times New Roman" w:ascii="Times New Roman"/>
          <w:sz w:val="24"/>
        </w:rPr>
        <w:t>anje u neprekinutom razdoblju od 120 dana, u ukupnom iznosu od 367.414,91 kn.</w:t>
      </w:r>
    </w:p>
    <w:p w:rsidRDefault="000D7C79" w:rsidP="000D7C79" w:rsidR="000D7C79" w:rsidRPr="000D7C79">
      <w:pPr>
        <w:rPr>
          <w:rFonts w:hAnsi="Times New Roman" w:ascii="Times New Roman"/>
          <w:sz w:val="24"/>
        </w:rPr>
      </w:pPr>
    </w:p>
    <w:p w:rsidRDefault="000D7C79" w:rsidP="000D7C79" w:rsidR="000D7C79">
      <w:pPr>
        <w:rPr>
          <w:rFonts w:hAnsi="Times New Roman" w:ascii="Times New Roman"/>
          <w:sz w:val="24"/>
        </w:rPr>
      </w:pPr>
      <w:r w:rsidRPr="000D7C79">
        <w:rPr>
          <w:rFonts w:hAnsi="Times New Roman" w:ascii="Times New Roman"/>
          <w:sz w:val="24"/>
        </w:rPr>
        <w:tab/>
        <w:t>Budu</w:t>
      </w:r>
      <w:r w:rsidRPr="000D7C79">
        <w:rPr>
          <w:rFonts w:hAnsi="Times New Roman" w:ascii="Times New Roman" w:hint="eastAsia"/>
          <w:sz w:val="24"/>
        </w:rPr>
        <w:t>ć</w:t>
      </w:r>
      <w:r w:rsidRPr="000D7C79">
        <w:rPr>
          <w:rFonts w:hAnsi="Times New Roman" w:ascii="Times New Roman"/>
          <w:sz w:val="24"/>
        </w:rPr>
        <w:t>i da Financijska agencija nije u obvezi predujmiti tro</w:t>
      </w:r>
      <w:r w:rsidRPr="000D7C79">
        <w:rPr>
          <w:rFonts w:hAnsi="Times New Roman" w:ascii="Times New Roman" w:hint="eastAsia"/>
          <w:sz w:val="24"/>
        </w:rPr>
        <w:t>š</w:t>
      </w:r>
      <w:r w:rsidRPr="000D7C79">
        <w:rPr>
          <w:rFonts w:hAnsi="Times New Roman" w:ascii="Times New Roman"/>
          <w:sz w:val="24"/>
        </w:rPr>
        <w:t xml:space="preserve">kove postupka sukladno odredbi </w:t>
      </w:r>
      <w:r w:rsidRPr="000D7C79">
        <w:rPr>
          <w:rFonts w:hAnsi="Times New Roman" w:ascii="Times New Roman" w:hint="eastAsia"/>
          <w:sz w:val="24"/>
        </w:rPr>
        <w:t>č</w:t>
      </w:r>
      <w:r w:rsidRPr="000D7C79">
        <w:rPr>
          <w:rFonts w:hAnsi="Times New Roman" w:ascii="Times New Roman"/>
          <w:sz w:val="24"/>
        </w:rPr>
        <w:t>lanka 114. stavak 3. SZ te budu</w:t>
      </w:r>
      <w:r w:rsidRPr="000D7C79">
        <w:rPr>
          <w:rFonts w:hAnsi="Times New Roman" w:ascii="Times New Roman" w:hint="eastAsia"/>
          <w:sz w:val="24"/>
        </w:rPr>
        <w:t>ć</w:t>
      </w:r>
      <w:r w:rsidRPr="000D7C79">
        <w:rPr>
          <w:rFonts w:hAnsi="Times New Roman" w:ascii="Times New Roman"/>
          <w:sz w:val="24"/>
        </w:rPr>
        <w:t xml:space="preserve">i da je odredbom </w:t>
      </w:r>
      <w:r w:rsidRPr="000D7C79">
        <w:rPr>
          <w:rFonts w:hAnsi="Times New Roman" w:ascii="Times New Roman" w:hint="eastAsia"/>
          <w:sz w:val="24"/>
        </w:rPr>
        <w:t>č</w:t>
      </w:r>
      <w:r w:rsidRPr="000D7C79">
        <w:rPr>
          <w:rFonts w:hAnsi="Times New Roman" w:ascii="Times New Roman"/>
          <w:sz w:val="24"/>
        </w:rPr>
        <w:t>lanka 116. al. 2. SZ propisano da sud mo</w:t>
      </w:r>
      <w:r w:rsidRPr="000D7C79">
        <w:rPr>
          <w:rFonts w:hAnsi="Times New Roman" w:ascii="Times New Roman" w:hint="eastAsia"/>
          <w:sz w:val="24"/>
        </w:rPr>
        <w:t>ž</w:t>
      </w:r>
      <w:r w:rsidRPr="000D7C79">
        <w:rPr>
          <w:rFonts w:hAnsi="Times New Roman" w:ascii="Times New Roman"/>
          <w:sz w:val="24"/>
        </w:rPr>
        <w:t>e donijeti rje</w:t>
      </w:r>
      <w:r w:rsidRPr="000D7C79">
        <w:rPr>
          <w:rFonts w:hAnsi="Times New Roman" w:ascii="Times New Roman" w:hint="eastAsia"/>
          <w:sz w:val="24"/>
        </w:rPr>
        <w:t>š</w:t>
      </w:r>
      <w:r w:rsidRPr="000D7C79">
        <w:rPr>
          <w:rFonts w:hAnsi="Times New Roman" w:ascii="Times New Roman"/>
          <w:sz w:val="24"/>
        </w:rPr>
        <w:t>enje o otvaranju ste</w:t>
      </w:r>
      <w:r w:rsidRPr="000D7C79">
        <w:rPr>
          <w:rFonts w:hAnsi="Times New Roman" w:ascii="Times New Roman" w:hint="eastAsia"/>
          <w:sz w:val="24"/>
        </w:rPr>
        <w:t>č</w:t>
      </w:r>
      <w:r w:rsidRPr="000D7C79">
        <w:rPr>
          <w:rFonts w:hAnsi="Times New Roman" w:ascii="Times New Roman"/>
          <w:sz w:val="24"/>
        </w:rPr>
        <w:t>ajnoga postupka bez provedbe prethodnoga postupka u slu</w:t>
      </w:r>
      <w:r w:rsidRPr="000D7C79">
        <w:rPr>
          <w:rFonts w:hAnsi="Times New Roman" w:ascii="Times New Roman" w:hint="eastAsia"/>
          <w:sz w:val="24"/>
        </w:rPr>
        <w:t>č</w:t>
      </w:r>
      <w:r w:rsidRPr="000D7C79">
        <w:rPr>
          <w:rFonts w:hAnsi="Times New Roman" w:ascii="Times New Roman"/>
          <w:sz w:val="24"/>
        </w:rPr>
        <w:t xml:space="preserve">aju da je prijedlog podnijela Financijska agencija temeljem </w:t>
      </w:r>
      <w:r w:rsidRPr="000D7C79">
        <w:rPr>
          <w:rFonts w:hAnsi="Times New Roman" w:ascii="Times New Roman" w:hint="eastAsia"/>
          <w:sz w:val="24"/>
        </w:rPr>
        <w:t>č</w:t>
      </w:r>
      <w:r w:rsidRPr="000D7C79">
        <w:rPr>
          <w:rFonts w:hAnsi="Times New Roman" w:ascii="Times New Roman"/>
          <w:sz w:val="24"/>
        </w:rPr>
        <w:t>lanka 110. stavak 1. SZ</w:t>
      </w:r>
      <w:r w:rsidR="009E79FD">
        <w:rPr>
          <w:rFonts w:hAnsi="Times New Roman" w:ascii="Times New Roman"/>
          <w:sz w:val="24"/>
        </w:rPr>
        <w:t xml:space="preserve"> </w:t>
      </w:r>
      <w:r w:rsidRPr="000D7C79">
        <w:rPr>
          <w:rFonts w:hAnsi="Times New Roman" w:ascii="Times New Roman"/>
          <w:sz w:val="24"/>
        </w:rPr>
        <w:t>te budu</w:t>
      </w:r>
      <w:r w:rsidRPr="000D7C79">
        <w:rPr>
          <w:rFonts w:hAnsi="Times New Roman" w:ascii="Times New Roman" w:hint="eastAsia"/>
          <w:sz w:val="24"/>
        </w:rPr>
        <w:t>ć</w:t>
      </w:r>
      <w:r w:rsidRPr="000D7C79">
        <w:rPr>
          <w:rFonts w:hAnsi="Times New Roman" w:ascii="Times New Roman"/>
          <w:sz w:val="24"/>
        </w:rPr>
        <w:t xml:space="preserve">i da su </w:t>
      </w:r>
      <w:r w:rsidR="009E79FD">
        <w:rPr>
          <w:rFonts w:hAnsi="Times New Roman" w:ascii="Times New Roman"/>
          <w:sz w:val="24"/>
        </w:rPr>
        <w:t xml:space="preserve">bili </w:t>
      </w:r>
      <w:r w:rsidRPr="000D7C79">
        <w:rPr>
          <w:rFonts w:hAnsi="Times New Roman" w:ascii="Times New Roman"/>
          <w:sz w:val="24"/>
        </w:rPr>
        <w:t>ispunjeni ste</w:t>
      </w:r>
      <w:r w:rsidRPr="000D7C79">
        <w:rPr>
          <w:rFonts w:hAnsi="Times New Roman" w:ascii="Times New Roman" w:hint="eastAsia"/>
          <w:sz w:val="24"/>
        </w:rPr>
        <w:t>č</w:t>
      </w:r>
      <w:r w:rsidRPr="000D7C79">
        <w:rPr>
          <w:rFonts w:hAnsi="Times New Roman" w:ascii="Times New Roman"/>
          <w:sz w:val="24"/>
        </w:rPr>
        <w:t xml:space="preserve">ajni razlozi propisani odredbom </w:t>
      </w:r>
      <w:r w:rsidRPr="000D7C79">
        <w:rPr>
          <w:rFonts w:hAnsi="Times New Roman" w:ascii="Times New Roman" w:hint="eastAsia"/>
          <w:sz w:val="24"/>
        </w:rPr>
        <w:t>č</w:t>
      </w:r>
      <w:r w:rsidRPr="000D7C79">
        <w:rPr>
          <w:rFonts w:hAnsi="Times New Roman" w:ascii="Times New Roman"/>
          <w:sz w:val="24"/>
        </w:rPr>
        <w:t>lanka 5. i 6. SZ i to nesposobnost za pla</w:t>
      </w:r>
      <w:r w:rsidRPr="000D7C79">
        <w:rPr>
          <w:rFonts w:hAnsi="Times New Roman" w:ascii="Times New Roman" w:hint="eastAsia"/>
          <w:sz w:val="24"/>
        </w:rPr>
        <w:t>ć</w:t>
      </w:r>
      <w:r w:rsidRPr="000D7C79">
        <w:rPr>
          <w:rFonts w:hAnsi="Times New Roman" w:ascii="Times New Roman"/>
          <w:sz w:val="24"/>
        </w:rPr>
        <w:t>anje kao ste</w:t>
      </w:r>
      <w:r w:rsidRPr="000D7C79">
        <w:rPr>
          <w:rFonts w:hAnsi="Times New Roman" w:ascii="Times New Roman" w:hint="eastAsia"/>
          <w:sz w:val="24"/>
        </w:rPr>
        <w:t>č</w:t>
      </w:r>
      <w:r w:rsidRPr="000D7C79">
        <w:rPr>
          <w:rFonts w:hAnsi="Times New Roman" w:ascii="Times New Roman"/>
          <w:sz w:val="24"/>
        </w:rPr>
        <w:t xml:space="preserve">ajni razlog, to je </w:t>
      </w:r>
      <w:r w:rsidR="009E79FD">
        <w:rPr>
          <w:rFonts w:hAnsi="Times New Roman" w:ascii="Times New Roman"/>
          <w:sz w:val="24"/>
        </w:rPr>
        <w:t xml:space="preserve">ovaj </w:t>
      </w:r>
      <w:r w:rsidRPr="000D7C79">
        <w:rPr>
          <w:rFonts w:hAnsi="Times New Roman" w:ascii="Times New Roman"/>
          <w:sz w:val="24"/>
        </w:rPr>
        <w:t xml:space="preserve">sud temeljem </w:t>
      </w:r>
      <w:r w:rsidRPr="000D7C79">
        <w:rPr>
          <w:rFonts w:hAnsi="Times New Roman" w:ascii="Times New Roman" w:hint="eastAsia"/>
          <w:sz w:val="24"/>
        </w:rPr>
        <w:t>č</w:t>
      </w:r>
      <w:r w:rsidRPr="000D7C79">
        <w:rPr>
          <w:rFonts w:hAnsi="Times New Roman" w:ascii="Times New Roman"/>
          <w:sz w:val="24"/>
        </w:rPr>
        <w:t xml:space="preserve">lanka 128. </w:t>
      </w:r>
      <w:r w:rsidRPr="000D7C79">
        <w:rPr>
          <w:rFonts w:hAnsi="Times New Roman" w:ascii="Times New Roman" w:hint="eastAsia"/>
          <w:sz w:val="24"/>
        </w:rPr>
        <w:t>–</w:t>
      </w:r>
      <w:r w:rsidRPr="000D7C79">
        <w:rPr>
          <w:rFonts w:hAnsi="Times New Roman" w:ascii="Times New Roman"/>
          <w:sz w:val="24"/>
        </w:rPr>
        <w:t xml:space="preserve"> 130</w:t>
      </w:r>
      <w:r w:rsidR="009E79FD">
        <w:rPr>
          <w:rFonts w:hAnsi="Times New Roman" w:ascii="Times New Roman"/>
          <w:sz w:val="24"/>
        </w:rPr>
        <w:t>.</w:t>
      </w:r>
      <w:r w:rsidRPr="000D7C79">
        <w:rPr>
          <w:rFonts w:hAnsi="Times New Roman" w:ascii="Times New Roman"/>
          <w:sz w:val="24"/>
        </w:rPr>
        <w:t xml:space="preserve"> SZ donio rje</w:t>
      </w:r>
      <w:r w:rsidRPr="000D7C79">
        <w:rPr>
          <w:rFonts w:hAnsi="Times New Roman" w:ascii="Times New Roman" w:hint="eastAsia"/>
          <w:sz w:val="24"/>
        </w:rPr>
        <w:t>š</w:t>
      </w:r>
      <w:r w:rsidR="009E79FD">
        <w:rPr>
          <w:rFonts w:hAnsi="Times New Roman" w:ascii="Times New Roman"/>
          <w:sz w:val="24"/>
        </w:rPr>
        <w:t>enje posl. broj St-1415/18 od 12. listopada 2018., kojim je otvorio stečajni postupak nad dužnikom.</w:t>
      </w:r>
    </w:p>
    <w:p w:rsidRDefault="009E79FD" w:rsidP="000D7C79" w:rsidR="009E79FD">
      <w:pPr>
        <w:rPr>
          <w:rFonts w:hAnsi="Times New Roman" w:ascii="Times New Roman"/>
          <w:sz w:val="24"/>
        </w:rPr>
      </w:pPr>
    </w:p>
    <w:p w:rsidRDefault="009E79FD" w:rsidP="000D7C79" w:rsidR="009E79F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Navedeno rješenje po žalbi dužnika ukinuo je Visoki trgovački sud Republike Hrvatske rješenjem posl. broj Pž-</w:t>
      </w:r>
      <w:r w:rsidR="00D10316">
        <w:rPr>
          <w:rFonts w:hAnsi="Times New Roman" w:ascii="Times New Roman"/>
          <w:sz w:val="24"/>
        </w:rPr>
        <w:t xml:space="preserve">6474/2018 od 7. studenog 2018. u kojem navodi da ovaj sud nije mogao </w:t>
      </w:r>
      <w:r w:rsidR="00EB42C8">
        <w:rPr>
          <w:rFonts w:hAnsi="Times New Roman" w:ascii="Times New Roman"/>
          <w:sz w:val="24"/>
        </w:rPr>
        <w:t xml:space="preserve">neposredno </w:t>
      </w:r>
      <w:r w:rsidR="00D10316">
        <w:rPr>
          <w:rFonts w:hAnsi="Times New Roman" w:ascii="Times New Roman"/>
          <w:sz w:val="24"/>
        </w:rPr>
        <w:t xml:space="preserve">donijeti predmetno rješenje bez da je dužniku omogućio da se očituje o prijedlogu za otvaranje stečajnog postupka, kako to određuje odredba članka </w:t>
      </w:r>
      <w:r w:rsidR="00EB42C8">
        <w:rPr>
          <w:rFonts w:hAnsi="Times New Roman" w:ascii="Times New Roman"/>
          <w:sz w:val="24"/>
        </w:rPr>
        <w:t>128. st. 2. SZ, čime je povrijedio dužnikovo pravo raspravljanja pred sudom.</w:t>
      </w:r>
    </w:p>
    <w:p w:rsidRDefault="00EB42C8" w:rsidP="000D7C79" w:rsidR="00EB42C8">
      <w:pPr>
        <w:rPr>
          <w:rFonts w:hAnsi="Times New Roman" w:ascii="Times New Roman"/>
          <w:sz w:val="24"/>
        </w:rPr>
      </w:pPr>
    </w:p>
    <w:p w:rsidRDefault="002319D5" w:rsidP="00317DF9" w:rsidR="0075294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Dužnik niti u žalbi ne osporava da u</w:t>
      </w:r>
      <w:r w:rsidR="00976BEE">
        <w:rPr>
          <w:rFonts w:hAnsi="Times New Roman" w:ascii="Times New Roman"/>
          <w:sz w:val="24"/>
        </w:rPr>
        <w:t xml:space="preserve"> Očevidniku redoslijeda za plaćanje ima evidentirane neizvršene osnove za plaćanje u neprekinutom razdoblju </w:t>
      </w:r>
      <w:r w:rsidR="0075294C">
        <w:rPr>
          <w:rFonts w:hAnsi="Times New Roman" w:ascii="Times New Roman"/>
          <w:sz w:val="24"/>
        </w:rPr>
        <w:t xml:space="preserve">dužem </w:t>
      </w:r>
      <w:r w:rsidR="00976BEE">
        <w:rPr>
          <w:rFonts w:hAnsi="Times New Roman" w:ascii="Times New Roman"/>
          <w:sz w:val="24"/>
        </w:rPr>
        <w:t xml:space="preserve">od 120 dana, </w:t>
      </w:r>
      <w:r w:rsidR="0075294C">
        <w:rPr>
          <w:rFonts w:hAnsi="Times New Roman" w:ascii="Times New Roman"/>
          <w:sz w:val="24"/>
        </w:rPr>
        <w:t>kako to navodi i Financijska agencija u prijedlogu za otvaranje stečajnog postupka.</w:t>
      </w:r>
    </w:p>
    <w:p w:rsidRDefault="0075294C" w:rsidP="00317DF9" w:rsidR="0075294C">
      <w:pPr>
        <w:rPr>
          <w:rFonts w:hAnsi="Times New Roman" w:ascii="Times New Roman"/>
          <w:sz w:val="24"/>
        </w:rPr>
      </w:pPr>
    </w:p>
    <w:p w:rsidRDefault="0075294C" w:rsidP="00317DF9" w:rsidR="0075294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C75487" w:rsidRPr="00C75487">
        <w:rPr>
          <w:rFonts w:hAnsi="Times New Roman" w:ascii="Times New Roman"/>
          <w:bCs/>
          <w:sz w:val="24"/>
        </w:rPr>
        <w:t xml:space="preserve">Ovaj sud je po službenoj dužnosti, temeljem članka 11. stavak 3. SZ, provjerom na Internetu u Očevidniku neizvršenih osnova za plaćanje koji vodi Financijska agencija </w:t>
      </w:r>
      <w:r w:rsidR="00C75487" w:rsidRPr="00C75487">
        <w:rPr>
          <w:rFonts w:hAnsi="Times New Roman" w:ascii="Times New Roman"/>
          <w:bCs/>
          <w:i/>
          <w:sz w:val="24"/>
        </w:rPr>
        <w:t>(</w:t>
      </w:r>
      <w:hyperlink r:id="rId11" w:history="true">
        <w:r w:rsidR="00C75487" w:rsidRPr="00C75487">
          <w:rPr>
            <w:rStyle w:val="Hiperveza"/>
            <w:rFonts w:hAnsi="Times New Roman" w:ascii="Times New Roman"/>
            <w:bCs/>
            <w:i/>
            <w:color w:val="auto"/>
            <w:sz w:val="24"/>
            <w:u w:val="none"/>
          </w:rPr>
          <w:t>https://webservisi.fina.hr/PNOPweb-kartica.web/izbornik.do</w:t>
        </w:r>
      </w:hyperlink>
      <w:r w:rsidR="00C75487" w:rsidRPr="00C75487">
        <w:rPr>
          <w:rFonts w:hAnsi="Times New Roman" w:ascii="Times New Roman"/>
          <w:bCs/>
          <w:i/>
          <w:sz w:val="24"/>
        </w:rPr>
        <w:t xml:space="preserve">) </w:t>
      </w:r>
      <w:r w:rsidR="00C75487" w:rsidRPr="00C75487">
        <w:rPr>
          <w:rFonts w:hAnsi="Times New Roman" w:ascii="Times New Roman"/>
          <w:bCs/>
          <w:sz w:val="24"/>
        </w:rPr>
        <w:t>utvrdio da je račun dužnika i na dan donošenja ovog rješenja</w:t>
      </w:r>
      <w:r w:rsidR="00C75487">
        <w:rPr>
          <w:rFonts w:hAnsi="Times New Roman" w:ascii="Times New Roman"/>
          <w:bCs/>
          <w:sz w:val="24"/>
        </w:rPr>
        <w:t>, 10. siječnja 2018.,</w:t>
      </w:r>
      <w:r w:rsidR="00C75487" w:rsidRPr="00C75487">
        <w:rPr>
          <w:rFonts w:hAnsi="Times New Roman" w:ascii="Times New Roman"/>
          <w:bCs/>
          <w:sz w:val="24"/>
        </w:rPr>
        <w:t xml:space="preserve"> u blokadi za iznos od 694.426,98</w:t>
      </w:r>
      <w:r w:rsidR="00C75487">
        <w:rPr>
          <w:rFonts w:hAnsi="Times New Roman" w:ascii="Times New Roman"/>
          <w:bCs/>
          <w:sz w:val="24"/>
        </w:rPr>
        <w:t xml:space="preserve"> kuna odnosno tolik</w:t>
      </w:r>
      <w:r w:rsidR="00CD4486">
        <w:rPr>
          <w:rFonts w:hAnsi="Times New Roman" w:ascii="Times New Roman"/>
          <w:bCs/>
          <w:sz w:val="24"/>
        </w:rPr>
        <w:t xml:space="preserve">i je ukupan </w:t>
      </w:r>
      <w:r w:rsidR="00C75487">
        <w:rPr>
          <w:rFonts w:hAnsi="Times New Roman" w:ascii="Times New Roman"/>
          <w:bCs/>
          <w:sz w:val="24"/>
        </w:rPr>
        <w:t xml:space="preserve">iznos </w:t>
      </w:r>
      <w:r w:rsidR="00C75487" w:rsidRPr="00C75487">
        <w:rPr>
          <w:rFonts w:hAnsi="Times New Roman" w:ascii="Times New Roman"/>
          <w:bCs/>
          <w:sz w:val="24"/>
        </w:rPr>
        <w:t>obveza po svim neizvr</w:t>
      </w:r>
      <w:r w:rsidR="00C75487" w:rsidRPr="00C75487">
        <w:rPr>
          <w:rFonts w:hAnsi="Times New Roman" w:ascii="Times New Roman" w:hint="eastAsia"/>
          <w:bCs/>
          <w:sz w:val="24"/>
        </w:rPr>
        <w:t>š</w:t>
      </w:r>
      <w:r w:rsidR="00C75487" w:rsidRPr="00C75487">
        <w:rPr>
          <w:rFonts w:hAnsi="Times New Roman" w:ascii="Times New Roman"/>
          <w:bCs/>
          <w:sz w:val="24"/>
        </w:rPr>
        <w:t>enim osnovama za pla</w:t>
      </w:r>
      <w:r w:rsidR="00C75487" w:rsidRPr="00C75487">
        <w:rPr>
          <w:rFonts w:hAnsi="Times New Roman" w:ascii="Times New Roman" w:hint="eastAsia"/>
          <w:bCs/>
          <w:sz w:val="24"/>
        </w:rPr>
        <w:t>ć</w:t>
      </w:r>
      <w:r w:rsidR="00C75487" w:rsidRPr="00C75487">
        <w:rPr>
          <w:rFonts w:hAnsi="Times New Roman" w:ascii="Times New Roman"/>
          <w:bCs/>
          <w:sz w:val="24"/>
        </w:rPr>
        <w:t>anje s kamatom</w:t>
      </w:r>
      <w:r w:rsidR="00CD4486">
        <w:rPr>
          <w:rFonts w:hAnsi="Times New Roman" w:ascii="Times New Roman"/>
          <w:bCs/>
          <w:sz w:val="24"/>
        </w:rPr>
        <w:t>.</w:t>
      </w:r>
    </w:p>
    <w:p w:rsidRDefault="0075294C" w:rsidP="00317DF9" w:rsidR="0075294C">
      <w:pPr>
        <w:rPr>
          <w:rFonts w:hAnsi="Times New Roman" w:ascii="Times New Roman"/>
          <w:sz w:val="24"/>
        </w:rPr>
      </w:pPr>
    </w:p>
    <w:p w:rsidRDefault="00CD4486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Slijedom navedenog, a postupajući sukladno obvezujućem naputku višega suda iz ukidnog rješenja, ovaj sud je </w:t>
      </w:r>
      <w:r w:rsidR="00976BEE">
        <w:rPr>
          <w:rFonts w:hAnsi="Times New Roman" w:ascii="Times New Roman"/>
          <w:sz w:val="24"/>
        </w:rPr>
        <w:t xml:space="preserve"> temeljem članka </w:t>
      </w:r>
      <w:r w:rsidR="003B44C3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 w:rsidR="00976BEE"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4C05D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</w:t>
      </w:r>
      <w:r w:rsidR="004C05D5">
        <w:rPr>
          <w:rFonts w:hAnsi="Times New Roman" w:ascii="Times New Roman"/>
          <w:sz w:val="24"/>
        </w:rPr>
        <w:t>2</w:t>
      </w:r>
      <w:r w:rsidR="00182AAF">
        <w:rPr>
          <w:rFonts w:hAnsi="Times New Roman" w:ascii="Times New Roman"/>
          <w:sz w:val="24"/>
        </w:rPr>
        <w:t xml:space="preserve">. </w:t>
      </w:r>
      <w:r w:rsidR="004C05D5" w:rsidRPr="003B44C3">
        <w:rPr>
          <w:rFonts w:hAnsi="Times New Roman" w:ascii="Times New Roman"/>
          <w:sz w:val="24"/>
        </w:rPr>
        <w:t>u sv</w:t>
      </w:r>
      <w:r w:rsidR="004C05D5">
        <w:rPr>
          <w:rFonts w:hAnsi="Times New Roman" w:ascii="Times New Roman"/>
          <w:sz w:val="24"/>
        </w:rPr>
        <w:t>ezi s člankom 119. stavak 6. SZ</w:t>
      </w:r>
      <w:r w:rsidR="004C05D5" w:rsidRPr="003B44C3">
        <w:rPr>
          <w:rFonts w:hAnsi="Times New Roman" w:ascii="Times New Roman"/>
          <w:sz w:val="24"/>
        </w:rPr>
        <w:t xml:space="preserve"> </w:t>
      </w:r>
      <w:r w:rsidR="004C05D5">
        <w:rPr>
          <w:rFonts w:hAnsi="Times New Roman" w:ascii="Times New Roman"/>
          <w:sz w:val="24"/>
        </w:rPr>
        <w:t>budući da je već prethodno u ovom postupku imenovan za stečajnog upravitelja.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9802A1">
        <w:rPr>
          <w:rFonts w:hAnsi="Times New Roman" w:ascii="Times New Roman"/>
          <w:sz w:val="24"/>
        </w:rPr>
        <w:t>10. siječnja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837236">
        <w:rPr>
          <w:rFonts w:hAnsi="Times New Roman" w:ascii="Times New Roman"/>
          <w:sz w:val="24"/>
        </w:rPr>
        <w:t>9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F751BF">
        <w:rPr>
          <w:rFonts w:hAnsi="Times New Roman" w:ascii="Times New Roman"/>
          <w:sz w:val="24"/>
        </w:rPr>
        <w:t xml:space="preserve"> v. r. 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 w:rsidRPr="00AA4DD7">
      <w:pPr>
        <w:rPr>
          <w:rFonts w:hAnsi="Times New Roman" w:ascii="Times New Roman"/>
          <w:sz w:val="24"/>
        </w:rPr>
      </w:pPr>
    </w:p>
    <w:p w:rsidRDefault="00F751BF" w:rsidR="00F751BF" w:rsidRPr="00F751BF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751BF">
        <w:rPr>
          <w:rFonts w:hAnsi="Times New Roman" w:ascii="Times New Roman"/>
          <w:sz w:val="24"/>
        </w:rPr>
        <w:t>Za toč. otpravka – ovl. službenik</w:t>
      </w:r>
    </w:p>
    <w:p w:rsidRDefault="00F751BF" w:rsidR="00F751BF" w:rsidRPr="00F751BF">
      <w:pPr>
        <w:rPr>
          <w:rFonts w:hAnsi="Times New Roman" w:ascii="Times New Roman"/>
          <w:sz w:val="24"/>
        </w:rPr>
      </w:pPr>
      <w:r w:rsidRPr="00F751BF">
        <w:rPr>
          <w:rFonts w:hAnsi="Times New Roman" w:ascii="Times New Roman"/>
          <w:sz w:val="24"/>
        </w:rPr>
        <w:tab/>
      </w:r>
      <w:r w:rsidRPr="00F751BF">
        <w:rPr>
          <w:rFonts w:hAnsi="Times New Roman" w:ascii="Times New Roman"/>
          <w:sz w:val="24"/>
        </w:rPr>
        <w:tab/>
      </w:r>
      <w:r w:rsidRPr="00F751BF">
        <w:rPr>
          <w:rFonts w:hAnsi="Times New Roman" w:ascii="Times New Roman"/>
          <w:sz w:val="24"/>
        </w:rPr>
        <w:tab/>
      </w:r>
      <w:r w:rsidRPr="00F751BF">
        <w:rPr>
          <w:rFonts w:hAnsi="Times New Roman" w:ascii="Times New Roman"/>
          <w:sz w:val="24"/>
        </w:rPr>
        <w:tab/>
      </w:r>
      <w:r w:rsidRPr="00F751BF">
        <w:rPr>
          <w:rFonts w:hAnsi="Times New Roman" w:ascii="Times New Roman"/>
          <w:sz w:val="24"/>
        </w:rPr>
        <w:tab/>
      </w:r>
      <w:r w:rsidRPr="00F751BF">
        <w:rPr>
          <w:rFonts w:hAnsi="Times New Roman" w:ascii="Times New Roman"/>
          <w:sz w:val="24"/>
        </w:rPr>
        <w:tab/>
      </w:r>
      <w:r w:rsidRPr="00F751BF">
        <w:rPr>
          <w:rFonts w:hAnsi="Times New Roman" w:ascii="Times New Roman"/>
          <w:sz w:val="24"/>
        </w:rPr>
        <w:tab/>
      </w:r>
      <w:r w:rsidRPr="00F751BF">
        <w:rPr>
          <w:rFonts w:hAnsi="Times New Roman" w:ascii="Times New Roman"/>
          <w:sz w:val="24"/>
        </w:rPr>
        <w:tab/>
      </w:r>
      <w:r w:rsidRPr="00F751BF">
        <w:rPr>
          <w:rFonts w:hAnsi="Times New Roman" w:ascii="Times New Roman"/>
          <w:sz w:val="24"/>
        </w:rPr>
        <w:tab/>
        <w:t>Kristina Švajger</w:t>
      </w:r>
    </w:p>
    <w:p w:rsidRDefault="00E80646" w:rsidP="00182AAF" w:rsidR="00E80646" w:rsidRPr="00AA4DD7">
      <w:pPr>
        <w:ind w:left="360"/>
        <w:rPr>
          <w:rFonts w:hAnsi="Times New Roman" w:ascii="Times New Roman"/>
          <w:sz w:val="24"/>
        </w:rPr>
      </w:pPr>
    </w:p>
    <w:sectPr w:rsidSect="00EA52A1" w:rsidR="00E80646" w:rsidRPr="00AA4DD7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5D5" w:rsidR="005005D5">
      <w:r>
        <w:separator/>
      </w:r>
    </w:p>
  </w:endnote>
  <w:endnote w:id="0" w:type="continuationSeparator">
    <w:p w:rsidRDefault="005005D5" w:rsidR="00500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5D5" w:rsidR="005005D5">
      <w:r>
        <w:separator/>
      </w:r>
    </w:p>
  </w:footnote>
  <w:footnote w:id="0" w:type="continuationSeparator">
    <w:p w:rsidRDefault="005005D5" w:rsidR="00500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F751BF">
      <w:rPr>
        <w:rStyle w:val="Brojstranice"/>
        <w:rFonts w:hAnsi="Times New Roman" w:ascii="Times New Roman"/>
        <w:noProof/>
      </w:rPr>
      <w:t>3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0D7C79">
      <w:rPr>
        <w:rFonts w:hAnsi="Times New Roman" w:ascii="Times New Roman"/>
        <w:sz w:val="24"/>
      </w:rPr>
      <w:t>1415/18</w:t>
    </w:r>
    <w:r w:rsidR="00BA20CE">
      <w:rPr>
        <w:rFonts w:hAnsi="Times New Roman" w:ascii="Times New Roman"/>
        <w:sz w:val="24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49EB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D7C79"/>
    <w:rsid w:val="000F553A"/>
    <w:rsid w:val="001241C1"/>
    <w:rsid w:val="0016020B"/>
    <w:rsid w:val="00164FDA"/>
    <w:rsid w:val="00170C4A"/>
    <w:rsid w:val="00177A30"/>
    <w:rsid w:val="00182AAF"/>
    <w:rsid w:val="001B3A90"/>
    <w:rsid w:val="001D258F"/>
    <w:rsid w:val="001E1706"/>
    <w:rsid w:val="001E35C6"/>
    <w:rsid w:val="001E575C"/>
    <w:rsid w:val="001F6BAC"/>
    <w:rsid w:val="002319D5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C05D5"/>
    <w:rsid w:val="004C49EB"/>
    <w:rsid w:val="004F19D3"/>
    <w:rsid w:val="005005D5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59BC"/>
    <w:rsid w:val="006779BF"/>
    <w:rsid w:val="006A2AA6"/>
    <w:rsid w:val="006D03F3"/>
    <w:rsid w:val="006D3803"/>
    <w:rsid w:val="006E1347"/>
    <w:rsid w:val="006E52BB"/>
    <w:rsid w:val="0070227B"/>
    <w:rsid w:val="007160D0"/>
    <w:rsid w:val="007442E4"/>
    <w:rsid w:val="0075294C"/>
    <w:rsid w:val="0077054E"/>
    <w:rsid w:val="00774AB7"/>
    <w:rsid w:val="0078636E"/>
    <w:rsid w:val="007B04F7"/>
    <w:rsid w:val="007E0A65"/>
    <w:rsid w:val="007E3B92"/>
    <w:rsid w:val="007F048E"/>
    <w:rsid w:val="008217D5"/>
    <w:rsid w:val="00837236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77D85"/>
    <w:rsid w:val="009802A1"/>
    <w:rsid w:val="0098639D"/>
    <w:rsid w:val="009C5C3E"/>
    <w:rsid w:val="009E79FD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A20CE"/>
    <w:rsid w:val="00BC1367"/>
    <w:rsid w:val="00C172D4"/>
    <w:rsid w:val="00C32C1D"/>
    <w:rsid w:val="00C74832"/>
    <w:rsid w:val="00C75487"/>
    <w:rsid w:val="00C8624D"/>
    <w:rsid w:val="00CD4486"/>
    <w:rsid w:val="00CE6F16"/>
    <w:rsid w:val="00D06889"/>
    <w:rsid w:val="00D10316"/>
    <w:rsid w:val="00D27305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92667"/>
    <w:rsid w:val="00EA52A1"/>
    <w:rsid w:val="00EB42C8"/>
    <w:rsid w:val="00EC5A2B"/>
    <w:rsid w:val="00ED2CD7"/>
    <w:rsid w:val="00EF42CF"/>
    <w:rsid w:val="00F06C77"/>
    <w:rsid w:val="00F078BA"/>
    <w:rsid w:val="00F2128E"/>
    <w:rsid w:val="00F35635"/>
    <w:rsid w:val="00F751BF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unhideWhenUsed/>
    <w:rsid w:val="00C7548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75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1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1B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1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1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unhideWhenUsed/>
    <w:rsid w:val="00C7548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75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1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1B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1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1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ebservisi.fina.hr/PNOPweb-kartica.web/izbornik.do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1415</izvorni_sadrzaj>
    <derivirana_varijabla naziv="DomainObject.Predmet.Broj_1">1415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St-1415/2018</izvorni_sadrzaj>
    <derivirana_varijabla naziv="DomainObject.Predmet.OznakaBroj_1">St-1415/2018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TEHNOPETROL d.o.o. zastupanog po punomoćniku IVAN MATIĆ</izvorni_sadrzaj>
    <derivirana_varijabla naziv="DomainObject.Predmet.ProtustrankaFormated_1">  TEHNOPETROL d.o.o. zastupanog po punomoćniku IVAN MATIĆ</derivirana_varijabla>
  </DomainObject.Predmet.ProtustrankaFormated>
  <DomainObject.Predmet.ProtustrankaFormatedOIB>
    <izvorni_sadrzaj>  TEHNOPETROL d.o.o., OIB 42092588882 zastupanog po punomoćniku IVAN MATIĆ</izvorni_sadrzaj>
    <derivirana_varijabla naziv="DomainObject.Predmet.ProtustrankaFormatedOIB_1">  TEHNOPETROL d.o.o., OIB 42092588882 zastupanog po punomoćniku IVAN MATIĆ</derivirana_varijabla>
  </DomainObject.Predmet.ProtustrankaFormatedOIB>
  <DomainObject.Predmet.ProtustrankaFormatedWithAdress>
    <izvorni_sadrzaj> TEHNOPETROL d.o.o., Gornja Trebinja 5, 47000 Karlovac zastupanog po punomoćniku IVAN MATIĆ</izvorni_sadrzaj>
    <derivirana_varijabla naziv="DomainObject.Predmet.ProtustrankaFormatedWithAdress_1"> TEHNOPETROL d.o.o., Gornja Trebinja 5, 47000 Karlovac zastupanog po punomoćniku IVAN MATIĆ</derivirana_varijabla>
  </DomainObject.Predmet.ProtustrankaFormatedWithAdress>
  <DomainObject.Predmet.ProtustrankaFormatedWithAdressOIB>
    <izvorni_sadrzaj> TEHNOPETROL d.o.o., OIB 42092588882, Gornja Trebinja 5, 47000 Karlovac zastupanog po punomoćniku IVAN MATIĆ</izvorni_sadrzaj>
    <derivirana_varijabla naziv="DomainObject.Predmet.ProtustrankaFormatedWithAdressOIB_1"> TEHNOPETROL d.o.o., OIB 42092588882, Gornja Trebinja 5, 47000 Karlovac zastupanog po punomoćniku IVAN MATIĆ</derivirana_varijabla>
  </DomainObject.Predmet.ProtustrankaFormatedWithAdressOIB>
  <DomainObject.Predmet.ProtustrankaWithAdress>
    <izvorni_sadrzaj>TEHNOPETROL d.o.o. Gornja Trebinja 5, 47000 Karlovac</izvorni_sadrzaj>
    <derivirana_varijabla naziv="DomainObject.Predmet.ProtustrankaWithAdress_1">TEHNOPETROL d.o.o. Gornja Trebinja 5, 47000 Karlovac</derivirana_varijabla>
  </DomainObject.Predmet.ProtustrankaWithAdress>
  <DomainObject.Predmet.ProtustrankaWithAdressOIB>
    <izvorni_sadrzaj>TEHNOPETROL d.o.o., OIB 42092588882, Gornja Trebinja 5, 47000 Karlovac</izvorni_sadrzaj>
    <derivirana_varijabla naziv="DomainObject.Predmet.ProtustrankaWithAdressOIB_1">TEHNOPETROL d.o.o., OIB 42092588882, Gornja Trebinja 5, 47000 Karlovac</derivirana_varijabla>
  </DomainObject.Predmet.ProtustrankaWithAdressOIB>
  <DomainObject.Predmet.ProtustrankaNazivFormated>
    <izvorni_sadrzaj>TEHNOPETROL d.o.o.</izvorni_sadrzaj>
    <derivirana_varijabla naziv="DomainObject.Predmet.ProtustrankaNazivFormated_1">TEHNOPETROL d.o.o.</derivirana_varijabla>
  </DomainObject.Predmet.ProtustrankaNazivFormated>
  <DomainObject.Predmet.ProtustrankaNazivFormatedOIB>
    <izvorni_sadrzaj>TEHNOPETROL d.o.o., OIB 42092588882</izvorni_sadrzaj>
    <derivirana_varijabla naziv="DomainObject.Predmet.ProtustrankaNazivFormatedOIB_1">TEHNOPETROL d.o.o., OIB 42092588882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KARLOVAC</izvorni_sadrzaj>
    <derivirana_varijabla naziv="DomainObject.Predmet.StrankaFormated_1">  FINANCIJSKA AGENCIJA, PODRUŽNICA KARLOVAC</derivirana_varijabla>
  </DomainObject.Predmet.StrankaFormated>
  <DomainObject.Predmet.StrankaFormatedOIB>
    <izvorni_sadrzaj>  FINANCIJSKA AGENCIJA, PODRUŽNICA KARLOVAC, OIB 85821130368</izvorni_sadrzaj>
    <derivirana_varijabla naziv="DomainObject.Predmet.StrankaFormatedOIB_1">  FINANCIJSKA AGENCIJA, PODRUŽNICA KARLOVAC, OIB 85821130368</derivirana_varijabla>
  </DomainObject.Predmet.StrankaFormatedOIB>
  <DomainObject.Predmet.StrankaFormatedWithAdress>
    <izvorni_sadrzaj> FINANCIJSKA AGENCIJA, PODRUŽNICA KARLOVAC, Ul. P. Vitezovića 1, 47000 Karlovac</izvorni_sadrzaj>
    <derivirana_varijabla naziv="DomainObject.Predmet.StrankaFormatedWithAdress_1"> FINANCIJSKA AGENCIJA, PODRUŽNICA KARLOVAC, Ul. P. Vitezovića 1, 47000 Karlovac</derivirana_varijabla>
  </DomainObject.Predmet.StrankaFormatedWithAdress>
  <DomainObject.Predmet.StrankaFormatedWithAdressOIB>
    <izvorni_sadrzaj> FINANCIJSKA AGENCIJA, PODRUŽNICA KARLOVAC, OIB 85821130368, Ul. P. Vitezovića 1, 47000 Karlovac</izvorni_sadrzaj>
    <derivirana_varijabla naziv="DomainObject.Predmet.StrankaFormatedWithAdressOIB_1"> FINANCIJSKA AGENCIJA, PODRUŽNICA KARLOVAC, OIB 85821130368, Ul. P. Vitezovića 1, 47000 Karlovac</derivirana_varijabla>
  </DomainObject.Predmet.StrankaFormatedWithAdressOIB>
  <DomainObject.Predmet.StrankaWithAdress>
    <izvorni_sadrzaj>FINANCIJSKA AGENCIJA, PODRUŽNICA KARLOVAC Ul. P. Vitezovića 1,47000 Karlovac</izvorni_sadrzaj>
    <derivirana_varijabla naziv="DomainObject.Predmet.StrankaWithAdress_1">FINANCIJSKA AGENCIJA, PODRUŽNICA KARLOVAC Ul. P. Vitezovića 1,47000 Karlovac</derivirana_varijabla>
  </DomainObject.Predmet.StrankaWithAdress>
  <DomainObject.Predmet.StrankaWithAdressOIB>
    <izvorni_sadrzaj>FINANCIJSKA AGENCIJA, PODRUŽNICA KARLOVAC, OIB 85821130368, Ul. P. Vitezovića 1,47000 Karlovac</izvorni_sadrzaj>
    <derivirana_varijabla naziv="DomainObject.Predmet.StrankaWithAdressOIB_1">FINANCIJSKA AGENCIJA, PODRUŽNICA KARLOVAC, OIB 85821130368, Ul. P. Vitezovića 1,47000 Karlovac</derivirana_varijabla>
  </DomainObject.Predmet.StrankaWithAdressOIB>
  <DomainObject.Predmet.StrankaNazivFormated>
    <izvorni_sadrzaj>FINANCIJSKA AGENCIJA, PODRUŽNICA KARLOVAC</izvorni_sadrzaj>
    <derivirana_varijabla naziv="DomainObject.Predmet.StrankaNazivFormated_1">FINANCIJSKA AGENCIJA, PODRUŽNICA KARLOVAC</derivirana_varijabla>
  </DomainObject.Predmet.StrankaNazivFormated>
  <DomainObject.Predmet.StrankaNazivFormatedOIB>
    <izvorni_sadrzaj>FINANCIJSKA AGENCIJA, PODRUŽNICA KARLOVAC, OIB 85821130368</izvorni_sadrzaj>
    <derivirana_varijabla naziv="DomainObject.Predmet.StrankaNazivFormatedOIB_1">FINANCIJSKA AGENCIJA,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FINANCIJSKA AGENCIJA, PODRUŽNICA KARLOVAC</item>
    </izvorni_sadrzaj>
    <derivirana_varijabla naziv="DomainObject.Predmet.StrankaListFormated_1">
      <item>FINANCIJSKA AGENCIJA, PODRUŽNICA KARLOVAC</item>
    </derivirana_varijabla>
  </DomainObject.Predmet.StrankaListFormated>
  <DomainObject.Predmet.StrankaListFormatedOIB>
    <izvorni_sadrzaj>
      <item>FINANCIJSKA AGENCIJA, PODRUŽNICA KARLOVAC, OIB 85821130368</item>
    </izvorni_sadrzaj>
    <derivirana_varijabla naziv="DomainObject.Predmet.StrankaListFormatedOIB_1">
      <item>FINANCIJSKA AGENCIJA, PODRUŽNICA KARLOVAC, OIB 85821130368</item>
    </derivirana_varijabla>
  </DomainObject.Predmet.StrankaListFormatedOIB>
  <DomainObject.Predmet.StrankaListFormatedWithAdress>
    <izvorni_sadrzaj>
      <item>FINANCIJSKA AGENCIJA, PODRUŽNICA KARLOVAC, Ul. P. Vitezovića 1, 47000 Karlovac</item>
    </izvorni_sadrzaj>
    <derivirana_varijabla naziv="DomainObject.Predmet.StrankaListFormatedWithAdress_1">
      <item>FINANCIJSKA AGENCIJA, PODRUŽNICA KARLOVAC, Ul. P. Vitezovića 1, 47000 Karlovac</item>
    </derivirana_varijabla>
  </DomainObject.Predmet.StrankaListFormatedWithAdress>
  <DomainObject.Predmet.StrankaListFormatedWithAdressOIB>
    <izvorni_sadrzaj>
      <item>FINANCIJSKA AGENCIJA, PODRUŽNICA KARLOVAC, OIB 85821130368, Ul. P. Vitezovića 1, 47000 Karlovac</item>
    </izvorni_sadrzaj>
    <derivirana_varijabla naziv="DomainObject.Predmet.StrankaListFormatedWithAdressOIB_1">
      <item>FINANCIJSKA AGENCIJA, PODRUŽNICA KARLOVAC, OIB 85821130368, Ul. P. Vitezovića 1, 47000 Karlovac</item>
    </derivirana_varijabla>
  </DomainObject.Predmet.StrankaListFormatedWithAdressOIB>
  <DomainObject.Predmet.StrankaListNazivFormated>
    <izvorni_sadrzaj>
      <item>FINANCIJSKA AGENCIJA, PODRUŽNICA KARLOVAC</item>
    </izvorni_sadrzaj>
    <derivirana_varijabla naziv="DomainObject.Predmet.StrankaListNazivFormated_1">
      <item>FINANCIJSKA AGENCIJA, PODRUŽNICA KARLOVAC</item>
    </derivirana_varijabla>
  </DomainObject.Predmet.StrankaListNazivFormated>
  <DomainObject.Predmet.StrankaListNazivFormatedOIB>
    <izvorni_sadrzaj>
      <item>FINANCIJSKA AGENCIJA, PODRUŽNICA KARLOVAC, OIB 85821130368</item>
    </izvorni_sadrzaj>
    <derivirana_varijabla naziv="DomainObject.Predmet.StrankaListNazivFormatedOIB_1">
      <item>FINANCIJSKA AGENCIJA, PODRUŽNICA KARLOVAC, OIB 85821130368</item>
    </derivirana_varijabla>
  </DomainObject.Predmet.StrankaListNazivFormatedOIB>
  <DomainObject.Predmet.ProtuStrankaListFormated>
    <izvorni_sadrzaj>
      <item>TEHNOPETROL d.o.o. zastupanog po punomoćniku IVAN MATIĆ</item>
    </izvorni_sadrzaj>
    <derivirana_varijabla naziv="DomainObject.Predmet.ProtuStrankaListFormated_1">
      <item>TEHNOPETROL d.o.o. zastupanog po punomoćniku IVAN MATIĆ</item>
    </derivirana_varijabla>
  </DomainObject.Predmet.ProtuStrankaListFormated>
  <DomainObject.Predmet.ProtuStrankaListFormatedOIB>
    <izvorni_sadrzaj>
      <item>TEHNOPETROL d.o.o., OIB 42092588882 zastupanog po punomoćniku IVAN MATIĆ</item>
    </izvorni_sadrzaj>
    <derivirana_varijabla naziv="DomainObject.Predmet.ProtuStrankaListFormatedOIB_1">
      <item>TEHNOPETROL d.o.o., OIB 42092588882 zastupanog po punomoćniku IVAN MATIĆ</item>
    </derivirana_varijabla>
  </DomainObject.Predmet.ProtuStrankaListFormatedOIB>
  <DomainObject.Predmet.ProtuStrankaListFormatedWithAdress>
    <izvorni_sadrzaj>
      <item>TEHNOPETROL d.o.o., Gornja Trebinja 5, 47000 Karlovac zastupanog po punomoćniku IVAN MATIĆ</item>
    </izvorni_sadrzaj>
    <derivirana_varijabla naziv="DomainObject.Predmet.ProtuStrankaListFormatedWithAdress_1">
      <item>TEHNOPETROL d.o.o., Gornja Trebinja 5, 47000 Karlovac zastupanog po punomoćniku IVAN MATIĆ</item>
    </derivirana_varijabla>
  </DomainObject.Predmet.ProtuStrankaListFormatedWithAdress>
  <DomainObject.Predmet.ProtuStrankaListFormatedWithAdressOIB>
    <izvorni_sadrzaj>
      <item>TEHNOPETROL d.o.o., OIB 42092588882, Gornja Trebinja 5, 47000 Karlovac zastupanog po punomoćniku IVAN MATIĆ</item>
    </izvorni_sadrzaj>
    <derivirana_varijabla naziv="DomainObject.Predmet.ProtuStrankaListFormatedWithAdressOIB_1">
      <item>TEHNOPETROL d.o.o., OIB 42092588882, Gornja Trebinja 5, 47000 Karlovac zastupanog po punomoćniku IVAN MATIĆ</item>
    </derivirana_varijabla>
  </DomainObject.Predmet.ProtuStrankaListFormatedWithAdressOIB>
  <DomainObject.Predmet.ProtuStrankaListNazivFormated>
    <izvorni_sadrzaj>
      <item>TEHNOPETROL d.o.o.</item>
    </izvorni_sadrzaj>
    <derivirana_varijabla naziv="DomainObject.Predmet.ProtuStrankaListNazivFormated_1">
      <item>TEHNOPETROL d.o.o.</item>
    </derivirana_varijabla>
  </DomainObject.Predmet.ProtuStrankaListNazivFormated>
  <DomainObject.Predmet.ProtuStrankaListNazivFormatedOIB>
    <izvorni_sadrzaj>
      <item>TEHNOPETROL d.o.o., OIB 42092588882</item>
    </izvorni_sadrzaj>
    <derivirana_varijabla naziv="DomainObject.Predmet.ProtuStrankaListNazivFormatedOIB_1">
      <item>TEHNOPETROL d.o.o., OIB 42092588882</item>
    </derivirana_varijabla>
  </DomainObject.Predmet.ProtuStrankaListNazivFormatedOIB>
  <DomainObject.Predmet.OstaliListFormated>
    <izvorni_sadrzaj>
      <item>IVAN MATIĆ punomoćnik sudionika u postupku TEHNOPETROL d.o.o.</item>
    </izvorni_sadrzaj>
    <derivirana_varijabla naziv="DomainObject.Predmet.OstaliListFormated_1">
      <item>IVAN MATIĆ punomoćnik sudionika u postupku TEHNOPETROL d.o.o.</item>
    </derivirana_varijabla>
  </DomainObject.Predmet.OstaliListFormated>
  <DomainObject.Predmet.OstaliListFormatedOIB>
    <izvorni_sadrzaj>
      <item>IVAN MATIĆ punomoćnik sudionika u postupku TEHNOPETROL d.o.o.</item>
    </izvorni_sadrzaj>
    <derivirana_varijabla naziv="DomainObject.Predmet.OstaliListFormatedOIB_1">
      <item>IVAN MATIĆ punomoćnik sudionika u postupku TEHNOPETROL d.o.o.</item>
    </derivirana_varijabla>
  </DomainObject.Predmet.OstaliListFormatedOIB>
  <DomainObject.Predmet.OstaliListFormatedWithAdress>
    <izvorni_sadrzaj>
      <item>IVAN MATIĆ, Slavenskog 1, 10000 Zagreb punomoćnik sudionika u postupku TEHNOPETROL d.o.o.</item>
    </izvorni_sadrzaj>
    <derivirana_varijabla naziv="DomainObject.Predmet.OstaliListFormatedWithAdress_1">
      <item>IVAN MATIĆ, Slavenskog 1, 10000 Zagreb punomoćnik sudionika u postupku TEHNOPETROL d.o.o.</item>
    </derivirana_varijabla>
  </DomainObject.Predmet.OstaliListFormatedWithAdress>
  <DomainObject.Predmet.OstaliListFormatedWithAdressOIB>
    <izvorni_sadrzaj>
      <item>IVAN MATIĆ, Slavenskog 1, 10000 Zagreb punomoćnik sudionika u postupku TEHNOPETROL d.o.o.</item>
    </izvorni_sadrzaj>
    <derivirana_varijabla naziv="DomainObject.Predmet.OstaliListFormatedWithAdressOIB_1">
      <item>IVAN MATIĆ, Slavenskog 1, 10000 Zagreb punomoćnik sudionika u postupku TEHNOPETROL d.o.o.</item>
    </derivirana_varijabla>
  </DomainObject.Predmet.OstaliListFormatedWithAdressOIB>
  <DomainObject.Predmet.OstaliListNazivFormated>
    <izvorni_sadrzaj>
      <item>IVAN MATIĆ</item>
    </izvorni_sadrzaj>
    <derivirana_varijabla naziv="DomainObject.Predmet.OstaliListNazivFormated_1">
      <item>IVAN MATIĆ</item>
    </derivirana_varijabla>
  </DomainObject.Predmet.OstaliListNazivFormated>
  <DomainObject.Predmet.OstaliListNazivFormatedOIB>
    <izvorni_sadrzaj>
      <item>IVAN MATIĆ</item>
    </izvorni_sadrzaj>
    <derivirana_varijabla naziv="DomainObject.Predmet.OstaliListNazivFormatedOIB_1">
      <item>IVAN MATIĆ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KARLOVAC</izvorni_sadrzaj>
    <derivirana_varijabla naziv="DomainObject.Predmet.StrankaIDrugi_1">FINANCIJSKA AGENCIJA, PODRUŽNICA KARLOVAC</derivirana_varijabla>
  </DomainObject.Predmet.StrankaIDrugi>
  <DomainObject.Predmet.ProtustrankaIDrugi>
    <izvorni_sadrzaj>TEHNOPETROL d.o.o.</izvorni_sadrzaj>
    <derivirana_varijabla naziv="DomainObject.Predmet.ProtustrankaIDrugi_1">TEHNOPETROL d.o.o.</derivirana_varijabla>
  </DomainObject.Predmet.ProtustrankaIDrugi>
  <DomainObject.Predmet.StrankaIDrugiAdressOIB>
    <izvorni_sadrzaj>FINANCIJSKA AGENCIJA, PODRUŽNICA KARLOVAC, OIB 85821130368, Ul. P. Vitezovića 1, 47000 Karlovac</izvorni_sadrzaj>
    <derivirana_varijabla naziv="DomainObject.Predmet.StrankaIDrugiAdressOIB_1">FINANCIJSKA AGENCIJA, PODRUŽNICA KARLOVAC, OIB 85821130368, Ul. P. Vitezovića 1, 47000 Karlovac</derivirana_varijabla>
  </DomainObject.Predmet.StrankaIDrugiAdressOIB>
  <DomainObject.Predmet.ProtustrankaIDrugiAdressOIB>
    <izvorni_sadrzaj>TEHNOPETROL d.o.o., OIB 42092588882, Gornja Trebinja 5, 47000 Karlovac</izvorni_sadrzaj>
    <derivirana_varijabla naziv="DomainObject.Predmet.ProtustrankaIDrugiAdressOIB_1">TEHNOPETROL d.o.o., OIB 42092588882, Gornja Trebinja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KARLOVAC</item>
      <item>TEHNOPETROL d.o.o.</item>
      <item>IVAN MATIĆ</item>
    </izvorni_sadrzaj>
    <derivirana_varijabla naziv="DomainObject.Predmet.SudioniciListNaziv_1">
      <item>FINANCIJSKA AGENCIJA, PODRUŽNICA KARLOVAC</item>
      <item>TEHNOPETROL d.o.o.</item>
      <item>IVAN MATIĆ</item>
    </derivirana_varijabla>
  </DomainObject.Predmet.SudioniciListNaziv>
  <DomainObject.Predmet.SudioniciListAdressOIB>
    <izvorni_sadrzaj>
      <item>FINANCIJSKA AGENCIJA, PODRUŽNICA KARLOVAC, OIB 85821130368, Ul. P. Vitezovića 1,47000 Karlovac</item>
      <item>TEHNOPETROL d.o.o., OIB 42092588882, Gornja Trebinja 5,47000 Karlovac</item>
      <item>IVAN MATIĆ, Slavenskog 1,10000 Zagreb</item>
    </izvorni_sadrzaj>
    <derivirana_varijabla naziv="DomainObject.Predmet.SudioniciListAdressOIB_1">
      <item>FINANCIJSKA AGENCIJA, PODRUŽNICA KARLOVAC, OIB 85821130368, Ul. P. Vitezovića 1,47000 Karlovac</item>
      <item>TEHNOPETROL d.o.o., OIB 42092588882, Gornja Trebinja 5,47000 Karlovac</item>
      <item>IVAN MATIĆ, Slavenskog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42092588882</item>
      <item>, OIB null</item>
    </izvorni_sadrzaj>
    <derivirana_varijabla naziv="DomainObject.Predmet.SudioniciListNazivOIB_1">
      <item>, OIB 85821130368</item>
      <item>, OIB 42092588882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St-1415/2018-4</izvorni_sadrzaj>
    <derivirana_varijabla naziv="DomainObject.PredzadnjaOdlukaIzPredmeta.Oznaka_1">St-1415/2018-4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792</properties:Words>
  <properties:Characters>4278</properties:Characters>
  <properties:Lines>99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2019-01-10T12:31:00Z</dcterms:created>
  <dc:creator>MK</dc:creator>
  <cp:lastModifiedBy>Kristina Švajger</cp:lastModifiedBy>
  <cp:lastPrinted>2019-01-10T12:32:00Z</cp:lastPrinted>
  <dcterms:modified xmlns:xsi="http://www.w3.org/2001/XMLSchema-instance" xsi:type="dcterms:W3CDTF">2019-01-10T12:32:00Z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(Rj. za p.p, 10.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