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becb2" w14:paraId="38becb2"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74D02" w:rsidP="00574D02" w:rsidR="00574D02" w:rsidRPr="00574D02">
      <w:pPr>
        <w:spacing w:after="0"/>
        <w:ind w:firstLine="708" w:left="4956"/>
        <w:rPr>
          <w:rFonts w:cs="Times New Roman" w:eastAsia="Times New Roman"/>
          <w:lang w:eastAsia="hr-HR"/>
        </w:rPr>
      </w:pPr>
      <w:r w:rsidRPr="00574D02">
        <w:rPr>
          <w:rFonts w:cs="Times New Roman" w:eastAsia="Times New Roman"/>
          <w:lang w:eastAsia="hr-HR"/>
        </w:rPr>
        <w:t>Poslovni broj 3. St-222/2011-216</w:t>
      </w:r>
    </w:p>
    <w:p w:rsidRDefault="00574D02" w:rsidP="00574D02" w:rsidR="00574D02" w:rsidRPr="00574D02">
      <w:pPr>
        <w:spacing w:after="0"/>
        <w:ind w:left="708"/>
        <w:rPr>
          <w:rFonts w:cs="Times New Roman" w:eastAsia="Times New Roman"/>
          <w:lang w:eastAsia="hr-HR"/>
        </w:rPr>
      </w:pPr>
    </w:p>
    <w:p w:rsidRDefault="00574D02" w:rsidP="00574D02" w:rsidR="00574D02" w:rsidRPr="00574D02">
      <w:pPr>
        <w:spacing w:after="0"/>
        <w:ind w:left="708"/>
        <w:rPr>
          <w:rFonts w:cs="Times New Roman" w:eastAsia="Times New Roman"/>
          <w:lang w:eastAsia="hr-HR"/>
        </w:rPr>
      </w:pPr>
    </w:p>
    <w:p w:rsidRDefault="00574D02" w:rsidP="00574D02" w:rsidR="00574D02" w:rsidRPr="00574D02">
      <w:pPr>
        <w:spacing w:after="0"/>
        <w:ind w:left="708"/>
        <w:rPr>
          <w:rFonts w:cs="Times New Roman" w:eastAsia="Times New Roman"/>
          <w:lang w:eastAsia="hr-HR"/>
        </w:rPr>
      </w:pPr>
    </w:p>
    <w:p w:rsidRDefault="00574D02" w:rsidP="00574D02" w:rsidR="00574D02" w:rsidRPr="00574D02">
      <w:pPr>
        <w:spacing w:after="0"/>
        <w:ind w:left="708"/>
        <w:rPr>
          <w:rFonts w:cs="Times New Roman" w:eastAsia="Times New Roman"/>
          <w:lang w:eastAsia="hr-HR"/>
        </w:rPr>
      </w:pPr>
      <w:r w:rsidRPr="00574D02">
        <w:rPr>
          <w:rFonts w:cs="Times New Roman" w:eastAsia="Times New Roman"/>
          <w:lang w:eastAsia="hr-HR"/>
        </w:rPr>
        <w:t xml:space="preserve">REPUBLIKA HRVATSKA </w:t>
      </w:r>
      <w:r w:rsidRPr="00574D02">
        <w:rPr>
          <w:rFonts w:cs="Times New Roman" w:eastAsia="Times New Roman"/>
          <w:lang w:eastAsia="hr-HR"/>
        </w:rPr>
        <w:br/>
        <w:t>TRGOVAČKI SUD U ZADRU</w:t>
      </w:r>
    </w:p>
    <w:p w:rsidRDefault="00574D02" w:rsidP="00574D02" w:rsidR="00574D02" w:rsidRPr="00574D02">
      <w:pPr>
        <w:spacing w:after="0"/>
        <w:ind w:left="708"/>
        <w:rPr>
          <w:rFonts w:cs="Times New Roman" w:eastAsia="Times New Roman"/>
          <w:lang w:eastAsia="hr-HR"/>
        </w:rPr>
      </w:pPr>
      <w:r w:rsidRPr="00574D02">
        <w:rPr>
          <w:rFonts w:cs="Times New Roman" w:eastAsia="Times New Roman"/>
          <w:lang w:eastAsia="hr-HR"/>
        </w:rPr>
        <w:t>Zadar, Dr. Franje Tuđmana 35</w:t>
      </w:r>
    </w:p>
    <w:p w:rsidRDefault="00574D02" w:rsidP="00574D02" w:rsidR="00574D02" w:rsidRPr="00574D02">
      <w:pPr>
        <w:spacing w:after="0"/>
        <w:rPr>
          <w:rFonts w:cs="Times New Roman" w:eastAsia="Times New Roman"/>
          <w:lang w:eastAsia="hr-HR"/>
        </w:rPr>
      </w:pPr>
    </w:p>
    <w:p w:rsidRDefault="00574D02" w:rsidP="00574D02" w:rsidR="00574D02" w:rsidRPr="00574D02">
      <w:pPr>
        <w:spacing w:after="0"/>
        <w:jc w:val="center"/>
        <w:rPr>
          <w:rFonts w:cs="Times New Roman" w:eastAsia="Times New Roman"/>
          <w:lang w:eastAsia="hr-HR"/>
        </w:rPr>
      </w:pPr>
    </w:p>
    <w:p w:rsidRDefault="00574D02" w:rsidP="00574D02" w:rsidR="00574D02" w:rsidRPr="00574D02">
      <w:pPr>
        <w:spacing w:after="0"/>
        <w:jc w:val="center"/>
        <w:rPr>
          <w:rFonts w:cs="Times New Roman" w:eastAsia="Times New Roman"/>
          <w:lang w:eastAsia="hr-HR"/>
        </w:rPr>
      </w:pPr>
      <w:r w:rsidRPr="00574D02">
        <w:rPr>
          <w:rFonts w:cs="Times New Roman" w:eastAsia="Times New Roman"/>
          <w:lang w:eastAsia="hr-HR"/>
        </w:rPr>
        <w:t xml:space="preserve">U  I M E  R E P U B L I K E  H R V A T S K E </w:t>
      </w:r>
    </w:p>
    <w:p w:rsidRDefault="00574D02" w:rsidP="00574D02" w:rsidR="00574D02" w:rsidRPr="00574D02">
      <w:pPr>
        <w:spacing w:after="0"/>
        <w:jc w:val="center"/>
        <w:rPr>
          <w:rFonts w:cs="Times New Roman" w:eastAsia="Times New Roman"/>
          <w:lang w:eastAsia="hr-HR"/>
        </w:rPr>
      </w:pPr>
    </w:p>
    <w:p w:rsidRDefault="00574D02" w:rsidP="00574D02" w:rsidR="00574D02" w:rsidRPr="00574D02">
      <w:pPr>
        <w:spacing w:after="0"/>
        <w:jc w:val="center"/>
        <w:rPr>
          <w:rFonts w:cs="Times New Roman" w:eastAsia="Times New Roman"/>
          <w:lang w:eastAsia="hr-HR"/>
        </w:rPr>
      </w:pPr>
      <w:r w:rsidRPr="00574D02">
        <w:rPr>
          <w:rFonts w:cs="Times New Roman" w:eastAsia="Times New Roman"/>
          <w:lang w:eastAsia="hr-HR"/>
        </w:rPr>
        <w:t xml:space="preserve">R J E Š E NJ E </w:t>
      </w:r>
    </w:p>
    <w:p w:rsidRDefault="00574D02" w:rsidP="00574D02" w:rsidR="00574D02" w:rsidRPr="00574D02">
      <w:pPr>
        <w:spacing w:after="0"/>
        <w:jc w:val="center"/>
        <w:rPr>
          <w:rFonts w:cs="Times New Roman" w:eastAsia="Times New Roman"/>
          <w:lang w:eastAsia="hr-HR"/>
        </w:rPr>
      </w:pPr>
    </w:p>
    <w:p w:rsidRDefault="00574D02" w:rsidP="00574D02" w:rsidR="00574D02" w:rsidRPr="00574D02">
      <w:pPr>
        <w:spacing w:after="0"/>
        <w:jc w:val="both"/>
        <w:rPr>
          <w:rFonts w:cs="Times New Roman" w:eastAsia="Times New Roman"/>
          <w:lang w:eastAsia="hr-HR"/>
        </w:rPr>
      </w:pPr>
      <w:r w:rsidRPr="00574D02">
        <w:rPr>
          <w:rFonts w:cs="Times New Roman" w:eastAsia="Times New Roman"/>
          <w:lang w:eastAsia="hr-HR"/>
        </w:rPr>
        <w:tab/>
        <w:t xml:space="preserve">Trgovački sud u Zadru, OIB: 39670464653, po sutkinji Tini Grgas, u stečajnom postupku nad stečajnim dužnikom NOVA ZORA poljoprivredna zadruga, u stečaju sa sjedištem u Sv. Filip i Jakovu, OIB: 99918306561, zastupanom po stečajnom upravitelju </w:t>
      </w:r>
      <w:proofErr w:type="spellStart"/>
      <w:r w:rsidRPr="00574D02">
        <w:rPr>
          <w:rFonts w:cs="Times New Roman" w:eastAsia="Times New Roman"/>
          <w:lang w:eastAsia="hr-HR"/>
        </w:rPr>
        <w:t>Frani</w:t>
      </w:r>
      <w:proofErr w:type="spellEnd"/>
      <w:r w:rsidRPr="00574D02">
        <w:rPr>
          <w:rFonts w:cs="Times New Roman" w:eastAsia="Times New Roman"/>
          <w:lang w:eastAsia="hr-HR"/>
        </w:rPr>
        <w:t xml:space="preserve"> Zvonimiru Negru, Miroslava Krleže 3C, OIB: 59618330195, nakon okončanja završne diobe, 7. veljače 2017. </w:t>
      </w:r>
    </w:p>
    <w:p w:rsidRDefault="00574D02" w:rsidP="00574D02" w:rsidR="00574D02" w:rsidRPr="00574D02">
      <w:pPr>
        <w:spacing w:after="0"/>
        <w:jc w:val="both"/>
        <w:rPr>
          <w:rFonts w:cs="Times New Roman" w:eastAsia="Times New Roman"/>
          <w:lang w:eastAsia="hr-HR"/>
        </w:rPr>
      </w:pPr>
    </w:p>
    <w:p w:rsidRDefault="00574D02" w:rsidP="00574D02" w:rsidR="00574D02" w:rsidRPr="00574D02">
      <w:pPr>
        <w:spacing w:after="0"/>
        <w:jc w:val="center"/>
        <w:rPr>
          <w:rFonts w:cs="Times New Roman" w:eastAsia="Times New Roman"/>
          <w:lang w:eastAsia="hr-HR"/>
        </w:rPr>
      </w:pPr>
      <w:r w:rsidRPr="00574D02">
        <w:rPr>
          <w:rFonts w:cs="Times New Roman" w:eastAsia="Times New Roman"/>
          <w:lang w:eastAsia="hr-HR"/>
        </w:rPr>
        <w:t>r i j e š i o  j e</w:t>
      </w:r>
    </w:p>
    <w:p w:rsidRDefault="00574D02" w:rsidP="00574D02" w:rsidR="00574D02" w:rsidRPr="00574D02">
      <w:pPr>
        <w:spacing w:after="0"/>
        <w:jc w:val="center"/>
        <w:rPr>
          <w:rFonts w:cs="Times New Roman" w:eastAsia="Times New Roman"/>
          <w:lang w:eastAsia="hr-HR"/>
        </w:rPr>
      </w:pPr>
    </w:p>
    <w:p w:rsidRDefault="00574D02" w:rsidP="00574D02" w:rsidR="00574D02" w:rsidRPr="00574D02">
      <w:pPr>
        <w:spacing w:after="0"/>
        <w:jc w:val="both"/>
        <w:rPr>
          <w:rFonts w:cs="Times New Roman" w:eastAsia="Times New Roman"/>
          <w:lang w:eastAsia="hr-HR"/>
        </w:rPr>
      </w:pPr>
      <w:r w:rsidRPr="00574D02">
        <w:rPr>
          <w:rFonts w:cs="Times New Roman" w:eastAsia="Times New Roman"/>
          <w:lang w:eastAsia="hr-HR"/>
        </w:rPr>
        <w:tab/>
        <w:t xml:space="preserve">I. Zaključuje se stečajni postupak nad stečajnim dužnikom NOVA ZORA poljoprivredna zadruga, u stečaju sa sjedištem u Sv. Filip i Jakovu, OIB: 99918306561 s osnove okončanja završne diobe. </w:t>
      </w:r>
    </w:p>
    <w:p w:rsidRDefault="00574D02" w:rsidP="00574D02" w:rsidR="00574D02" w:rsidRPr="00574D02">
      <w:pPr>
        <w:spacing w:after="0"/>
        <w:jc w:val="both"/>
        <w:rPr>
          <w:rFonts w:cs="Times New Roman" w:eastAsia="Times New Roman"/>
          <w:lang w:eastAsia="hr-HR"/>
        </w:rPr>
      </w:pPr>
    </w:p>
    <w:p w:rsidRDefault="00574D02" w:rsidP="00574D02" w:rsidR="00574D02" w:rsidRPr="00574D02">
      <w:pPr>
        <w:spacing w:after="0"/>
        <w:ind w:firstLine="708"/>
        <w:jc w:val="both"/>
        <w:rPr>
          <w:rFonts w:cs="Times New Roman" w:eastAsia="Times New Roman"/>
          <w:lang w:eastAsia="hr-HR"/>
        </w:rPr>
      </w:pPr>
      <w:r w:rsidRPr="00574D02">
        <w:rPr>
          <w:rFonts w:cs="Times New Roman" w:eastAsia="Times New Roman"/>
          <w:lang w:eastAsia="hr-HR"/>
        </w:rPr>
        <w:t>II. Nakon pravomoćnosti točke I. izreke ovog rješenja, isto će se dostaviti na provedbu sudskom registru ovog suda radi brisanja stečajnog dužnika iz istog.</w:t>
      </w:r>
    </w:p>
    <w:p w:rsidRDefault="00574D02" w:rsidP="00574D02" w:rsidR="00574D02" w:rsidRPr="00574D02">
      <w:pPr>
        <w:spacing w:after="0"/>
        <w:ind w:firstLine="708"/>
        <w:jc w:val="both"/>
        <w:rPr>
          <w:rFonts w:cs="Times New Roman" w:eastAsia="Times New Roman"/>
          <w:lang w:eastAsia="hr-HR"/>
        </w:rPr>
      </w:pPr>
    </w:p>
    <w:p w:rsidRDefault="00574D02" w:rsidP="00574D02" w:rsidR="00574D02" w:rsidRPr="00574D02">
      <w:pPr>
        <w:spacing w:after="0"/>
        <w:ind w:firstLine="708"/>
        <w:jc w:val="both"/>
        <w:rPr>
          <w:rFonts w:cs="Times New Roman" w:eastAsia="Times New Roman"/>
          <w:lang w:eastAsia="hr-HR"/>
        </w:rPr>
      </w:pPr>
      <w:r w:rsidRPr="00574D02">
        <w:rPr>
          <w:rFonts w:cs="Times New Roman" w:eastAsia="Times New Roman"/>
          <w:lang w:eastAsia="hr-HR"/>
        </w:rPr>
        <w:t xml:space="preserve">III. Ovo rješenje i osnova zaključenja stečajnoga postupka objaviti će se na mrežnoj stranici e-Oglasna ploča sudova istog dana kada je doneseno. </w:t>
      </w:r>
    </w:p>
    <w:p w:rsidRDefault="00574D02" w:rsidP="00574D02" w:rsidR="00574D02" w:rsidRPr="00574D02">
      <w:pPr>
        <w:spacing w:after="0"/>
        <w:ind w:firstLine="708"/>
        <w:jc w:val="both"/>
        <w:rPr>
          <w:rFonts w:cs="Times New Roman" w:eastAsia="Times New Roman"/>
          <w:lang w:eastAsia="hr-HR"/>
        </w:rPr>
      </w:pPr>
    </w:p>
    <w:p w:rsidRDefault="00574D02" w:rsidP="00574D02" w:rsidR="00574D02" w:rsidRPr="00574D02">
      <w:pPr>
        <w:spacing w:after="0"/>
        <w:ind w:firstLine="708"/>
        <w:jc w:val="both"/>
        <w:rPr>
          <w:rFonts w:cs="Times New Roman" w:eastAsia="Times New Roman"/>
          <w:lang w:eastAsia="hr-HR"/>
        </w:rPr>
      </w:pPr>
      <w:r w:rsidRPr="00574D02">
        <w:rPr>
          <w:rFonts w:cs="Times New Roman" w:eastAsia="Times New Roman"/>
          <w:lang w:eastAsia="hr-HR"/>
        </w:rPr>
        <w:t xml:space="preserve">IV. Ovlašćuje se stečajni upravitelj dužnika Frane Zvonimir Negro iz Zadra, Miroslava Krleže 3C, OIB: 59618330195, nakon zaključenja ovog stečajnoga postupka, u ime stečajnoga dužnika, a za račun stečajne mase nastaviti s unovčenjem imovine stečajnog dužnika tj. u svojstvu zakonskog zastupnika dužnika nastaviti voditi sudske i druge postupke  u ime istog radi prikupljanja imovine koja ulazi u stečajnu masu, te po pravomoćnom okončanju postupaka, a ovisno u uspjesima u istima, unovčiti imovinu stečajnog dužnika te  po ispunjenju zakonom propisanih pretpostavki, predložiti sudu nastavak postupka radi moguće naknadne diobe. </w:t>
      </w:r>
    </w:p>
    <w:p w:rsidRDefault="00574D02" w:rsidP="00574D02" w:rsidR="00574D02" w:rsidRPr="00574D02">
      <w:pPr>
        <w:spacing w:after="0"/>
        <w:ind w:firstLine="708"/>
        <w:jc w:val="both"/>
        <w:rPr>
          <w:rFonts w:cs="Times New Roman" w:eastAsia="Times New Roman"/>
          <w:lang w:eastAsia="hr-HR"/>
        </w:rPr>
      </w:pPr>
    </w:p>
    <w:p w:rsidRDefault="00574D02" w:rsidP="00574D02" w:rsidR="00574D02" w:rsidRPr="00574D02">
      <w:pPr>
        <w:spacing w:after="0"/>
        <w:ind w:firstLine="708"/>
        <w:jc w:val="both"/>
        <w:rPr>
          <w:rFonts w:cs="Times New Roman" w:eastAsia="Times New Roman"/>
          <w:lang w:eastAsia="hr-HR"/>
        </w:rPr>
      </w:pPr>
      <w:r w:rsidRPr="00574D02">
        <w:rPr>
          <w:rFonts w:cs="Times New Roman" w:eastAsia="Times New Roman"/>
          <w:lang w:eastAsia="hr-HR"/>
        </w:rPr>
        <w:t xml:space="preserve">V. Radi izvršenja ovlaštenja i dužnosti stečajnog upravitelja dužnika iz točke IV. izreke ovog rješenja, određuje se upis u sudski registar ovog suda Stečajne mase iza NOVA ZORA poljoprivredna zadruga, u stečaju, Sv. Filip i Jakov s podacima o stečajnom upravitelju iste </w:t>
      </w:r>
      <w:proofErr w:type="spellStart"/>
      <w:r w:rsidRPr="00574D02">
        <w:rPr>
          <w:rFonts w:cs="Times New Roman" w:eastAsia="Times New Roman"/>
          <w:lang w:eastAsia="hr-HR"/>
        </w:rPr>
        <w:t>Frani</w:t>
      </w:r>
      <w:proofErr w:type="spellEnd"/>
      <w:r w:rsidRPr="00574D02">
        <w:rPr>
          <w:rFonts w:cs="Times New Roman" w:eastAsia="Times New Roman"/>
          <w:lang w:eastAsia="hr-HR"/>
        </w:rPr>
        <w:t xml:space="preserve"> Zvonimiru Negru iz Zadra, Miroslava Krleže 3C, OIB: 59618330195 te ostalim relevantnim podacima u smislu odredbe čl. 438. Stečajnog zakona (Narodne novine broj </w:t>
      </w:r>
      <w:r w:rsidRPr="00574D02">
        <w:rPr>
          <w:rFonts w:cs="Times New Roman" w:eastAsia="Times New Roman"/>
          <w:lang w:eastAsia="hr-HR"/>
        </w:rPr>
        <w:lastRenderedPageBreak/>
        <w:t xml:space="preserve">71/15), a koji upis Stečajne mase iza dužnika će se provesti u sudskom registru ovog suda nakon pravomoćnosti ovog rješenja. </w:t>
      </w:r>
    </w:p>
    <w:p w:rsidRDefault="00574D02" w:rsidP="00574D02" w:rsidR="00574D02" w:rsidRPr="00574D02">
      <w:pPr>
        <w:spacing w:after="0"/>
        <w:ind w:firstLine="708"/>
        <w:jc w:val="both"/>
        <w:rPr>
          <w:rFonts w:cs="Times New Roman" w:eastAsia="Times New Roman"/>
          <w:lang w:eastAsia="hr-HR"/>
        </w:rPr>
      </w:pPr>
    </w:p>
    <w:p w:rsidRDefault="00574D02" w:rsidP="00574D02" w:rsidR="00574D02" w:rsidRPr="00574D02">
      <w:pPr>
        <w:spacing w:after="0"/>
        <w:jc w:val="center"/>
        <w:rPr>
          <w:rFonts w:cs="Times New Roman" w:eastAsia="Times New Roman"/>
          <w:lang w:eastAsia="hr-HR"/>
        </w:rPr>
      </w:pPr>
    </w:p>
    <w:p w:rsidRDefault="00574D02" w:rsidP="00574D02" w:rsidR="00574D02" w:rsidRPr="00574D02">
      <w:pPr>
        <w:spacing w:after="0"/>
        <w:rPr>
          <w:rFonts w:cs="Times New Roman" w:eastAsia="Times New Roman"/>
          <w:lang w:eastAsia="hr-HR"/>
        </w:rPr>
      </w:pPr>
    </w:p>
    <w:p w:rsidRDefault="00574D02" w:rsidP="00574D02" w:rsidR="00574D02" w:rsidRPr="00574D02">
      <w:pPr>
        <w:spacing w:after="0"/>
        <w:jc w:val="center"/>
        <w:rPr>
          <w:rFonts w:cs="Times New Roman" w:eastAsia="Times New Roman"/>
          <w:lang w:eastAsia="hr-HR"/>
        </w:rPr>
      </w:pPr>
      <w:r w:rsidRPr="00574D02">
        <w:rPr>
          <w:rFonts w:cs="Times New Roman" w:eastAsia="Times New Roman"/>
          <w:lang w:eastAsia="hr-HR"/>
        </w:rPr>
        <w:t>Obrazloženje</w:t>
      </w:r>
    </w:p>
    <w:p w:rsidRDefault="00574D02" w:rsidP="00574D02" w:rsidR="00574D02" w:rsidRPr="00574D02">
      <w:pPr>
        <w:spacing w:after="0"/>
        <w:jc w:val="center"/>
        <w:rPr>
          <w:rFonts w:cs="Times New Roman" w:eastAsia="Times New Roman"/>
          <w:lang w:eastAsia="hr-HR"/>
        </w:rPr>
      </w:pPr>
    </w:p>
    <w:p w:rsidRDefault="00574D02" w:rsidP="00574D02" w:rsidR="00574D02" w:rsidRPr="00574D02">
      <w:pPr>
        <w:spacing w:after="0"/>
        <w:ind w:firstLine="705"/>
        <w:jc w:val="both"/>
        <w:rPr>
          <w:rFonts w:cs="Times New Roman" w:eastAsia="Times New Roman"/>
          <w:lang w:eastAsia="hr-HR"/>
        </w:rPr>
      </w:pPr>
      <w:r w:rsidRPr="00574D02">
        <w:rPr>
          <w:rFonts w:cs="Times New Roman" w:eastAsia="Times New Roman"/>
          <w:lang w:eastAsia="hr-HR"/>
        </w:rPr>
        <w:t xml:space="preserve">Stečajni postupak nad stečajnim dužnikom NOVA ZORA poljoprivredna zadruga, Sv. Filip i Jakov je otvoren je rješenjem ovog suda poslovni broj gornji od 11. siječnja 2012. te su na ispitnom ročištu održanom 31. svibnja 2012. ispitane i utvrđene tražbine vjerovnika prvog i drugog višeg isplatnog reda. </w:t>
      </w:r>
    </w:p>
    <w:p w:rsidRDefault="00574D02" w:rsidP="00574D02" w:rsidR="00574D02" w:rsidRPr="00574D02">
      <w:pPr>
        <w:spacing w:after="0"/>
        <w:ind w:firstLine="705"/>
        <w:jc w:val="both"/>
        <w:rPr>
          <w:rFonts w:cs="Times New Roman" w:eastAsia="Times New Roman"/>
          <w:lang w:eastAsia="hr-HR"/>
        </w:rPr>
      </w:pPr>
      <w:r w:rsidRPr="00574D02">
        <w:rPr>
          <w:rFonts w:cs="Times New Roman" w:eastAsia="Times New Roman"/>
          <w:lang w:eastAsia="hr-HR"/>
        </w:rPr>
        <w:t>Postupajući sukladno odluci skupštine vjerovnika od 31. svibnja 2012. o unovčenju imovine stečajnog dužnika, stečajni upravitelj dužnika je 14. studenog 2016. podnio ovom sudu završno izvješće navodeći da je u cijelosti okončano unovčenje stečajne mase dužnika predlažući sudu pristupiti završnoj diobi, dati suglasnost za istu sukladno položenom završnom računu i završnom (diobenom) popisu te zakazati završno ročište.</w:t>
      </w:r>
    </w:p>
    <w:p w:rsidRDefault="00574D02" w:rsidP="00574D02" w:rsidR="00574D02" w:rsidRPr="00574D02">
      <w:pPr>
        <w:spacing w:after="0"/>
        <w:ind w:firstLine="705"/>
        <w:jc w:val="both"/>
        <w:rPr>
          <w:rFonts w:cs="Times New Roman" w:eastAsia="Times New Roman"/>
          <w:lang w:eastAsia="hr-HR"/>
        </w:rPr>
      </w:pPr>
      <w:r w:rsidRPr="00574D02">
        <w:rPr>
          <w:rFonts w:cs="Times New Roman" w:eastAsia="Times New Roman"/>
          <w:lang w:eastAsia="hr-HR"/>
        </w:rPr>
        <w:t xml:space="preserve">Zaključkom ovog suda </w:t>
      </w:r>
      <w:proofErr w:type="spellStart"/>
      <w:r w:rsidRPr="00574D02">
        <w:rPr>
          <w:rFonts w:cs="Times New Roman" w:eastAsia="Times New Roman"/>
          <w:lang w:eastAsia="hr-HR"/>
        </w:rPr>
        <w:t>posl</w:t>
      </w:r>
      <w:proofErr w:type="spellEnd"/>
      <w:r w:rsidRPr="00574D02">
        <w:rPr>
          <w:rFonts w:cs="Times New Roman" w:eastAsia="Times New Roman"/>
          <w:lang w:eastAsia="hr-HR"/>
        </w:rPr>
        <w:t>. br. gornji od 6. prosinca 2016. dana je suglasnost za završnu diobu prema završnom popisu izloženom u sudskoj pisarnici zajedno sa završnim izvješćem i završnim računom kojeg je ovaj sud ispitao i potvrdio svojim potpisom od istog dana te je određeno završno ročište vjerovnika za 17. siječnja 2017. radi raspravljanja o završnom računu stečajnog upravitelja, mogućim prigovorima na završni popis te potrebi određivanja upisa stečajne mase iza stečajnog dužnika u sudski registar u svrhu nastavka vođenja pokrenutih sudskih postupaka u ime i za račun iste.</w:t>
      </w:r>
    </w:p>
    <w:p w:rsidRDefault="00574D02" w:rsidP="00574D02" w:rsidR="00574D02" w:rsidRPr="00574D02">
      <w:pPr>
        <w:spacing w:after="0"/>
        <w:ind w:firstLine="705"/>
        <w:jc w:val="both"/>
        <w:rPr>
          <w:rFonts w:cs="Times New Roman" w:eastAsia="Times New Roman"/>
          <w:lang w:eastAsia="hr-HR"/>
        </w:rPr>
      </w:pPr>
      <w:r w:rsidRPr="00574D02">
        <w:rPr>
          <w:rFonts w:cs="Times New Roman" w:eastAsia="Times New Roman"/>
          <w:lang w:eastAsia="hr-HR"/>
        </w:rPr>
        <w:t xml:space="preserve">Na završnom ročištu održanom 17. siječnja 2017. stečajni upravitelj je nazočnim vjerovnicima usmeno izložio pisano izvješće o završnom računu kojem prileže i izvješće o provedenom stečajnom postupku i njegovim troškovima, izvješće o unovčenoj stečajnoj masi i namjeravanim isplatama vjerovnicima te izvješće o sporovima koji su vođeni u tijeku postupka i onima koji su još uvijek u tijeku i njihovim izgledima. </w:t>
      </w:r>
    </w:p>
    <w:p w:rsidRDefault="00574D02" w:rsidP="00574D02" w:rsidR="00574D02" w:rsidRPr="00574D02">
      <w:pPr>
        <w:spacing w:after="0"/>
        <w:jc w:val="both"/>
        <w:rPr>
          <w:rFonts w:cs="Times New Roman" w:eastAsia="Times New Roman"/>
          <w:lang w:eastAsia="hr-HR"/>
        </w:rPr>
      </w:pPr>
      <w:r w:rsidRPr="00574D02">
        <w:rPr>
          <w:rFonts w:cs="Times New Roman" w:eastAsia="Times New Roman"/>
          <w:lang w:eastAsia="hr-HR"/>
        </w:rPr>
        <w:tab/>
        <w:t xml:space="preserve">Iz završnog izvješća stečajnog upravitelja proizlazi da su na ispitnim ročištima utvrđene tražbine vjerovnika u ukupnom iznosu od 128.529.292,23 kuna i to tražbine vjerovnika prvog višeg isplatnog reda u  iznosu od 1.175.243,59 kuna, tražbine vjerovnika drugog višeg isplatnog reda u iznosu od 73.173.913,60 kuna te tražbine vjerovnika s pravom odvojenog namirenja u iznosu od 106.004.460,69 kuna. Imovina dužnika da se sastojala od poljoprivrednog zemljišta u </w:t>
      </w:r>
      <w:proofErr w:type="spellStart"/>
      <w:r w:rsidRPr="00574D02">
        <w:rPr>
          <w:rFonts w:cs="Times New Roman" w:eastAsia="Times New Roman"/>
          <w:lang w:eastAsia="hr-HR"/>
        </w:rPr>
        <w:t>izvanknjižnom</w:t>
      </w:r>
      <w:proofErr w:type="spellEnd"/>
      <w:r w:rsidRPr="00574D02">
        <w:rPr>
          <w:rFonts w:cs="Times New Roman" w:eastAsia="Times New Roman"/>
          <w:lang w:eastAsia="hr-HR"/>
        </w:rPr>
        <w:t xml:space="preserve"> vlasništvu dužnika za koje se u parničnom postupku utvrdilo da je u stvarnom vlasništvu Republike Hrvatske te turističkog naselja Croatia u Sv. Filip i Jakovu u cijelosti opterećenog hipotekom u korist vjerovnika Glasgow Gradnje d.o.o. Zagreb, ranije Splitske banke d.d. Split čija tražbina je utvrđena u iznosu od 65.495.940,72 kuna koje naselje je prodano za iznos od svega 36.546.528,00 kn u ovršnom postupku pred Općinskim sudom u Zadru od kojeg je podmirena tražbina istog u razmjeru od 34,48 % iste. U stečajnom postupku ostvareni su prihodi u iznosu od 41.645.826,24 kuna s osnove naplaćenih najamnina i zakupnina zemljišta te unovčenja opreme dok su rashodi iznosili 1.783.214,38 s osnove raznih troškova. </w:t>
      </w:r>
    </w:p>
    <w:p w:rsidRDefault="00574D02" w:rsidP="00574D02" w:rsidR="00574D02" w:rsidRPr="00574D02">
      <w:pPr>
        <w:spacing w:after="0"/>
        <w:ind w:firstLine="708"/>
        <w:jc w:val="both"/>
        <w:rPr>
          <w:rFonts w:cs="Times New Roman" w:eastAsia="Times New Roman"/>
          <w:lang w:eastAsia="hr-HR"/>
        </w:rPr>
      </w:pPr>
      <w:r w:rsidRPr="00574D02">
        <w:rPr>
          <w:rFonts w:cs="Times New Roman" w:eastAsia="Times New Roman"/>
          <w:lang w:eastAsia="hr-HR"/>
        </w:rPr>
        <w:t xml:space="preserve">Od prihoda su namireni troškovi stečajnog postupka i dospjele obveze stečajne mase sukladno odredbama čl. 86. i 87. Stečajnog zakona (Narodne novine br. 44/96, 29/99, 129/00, 123/03 i 82/06, 116/10, 25/12 i 133/12) dok su od preostalih novčanih sredstva isplaćene tražbina razlučnog vjerovnika Glasgow Gradnja d.o.o. Zagreb u iznosu od 36.546.528,00 kn, tražbina Republike Hrvatske s osnove povrata zakupnine u iznosu od 1.561.996,00 kuna te tražbine prvog višeg isplatnog reda u iznosu od 1.175.243,59 kuna. Preostali iznos od 578.844.27 kuna  da je rezerviran za završnu diobu u kojoj će se iznosom od 571.109,39 kuna podmiriti 0,78 % tražbina vjerovnika drugog višeg isplatnog reda, a iznos od 7.653,78 kuna rezervirati za pokriće troškova do zaključenja postupka i brisanja dužnika iz sudskog registra. </w:t>
      </w:r>
    </w:p>
    <w:p w:rsidRDefault="00574D02" w:rsidP="00574D02" w:rsidR="00574D02" w:rsidRPr="00574D02">
      <w:pPr>
        <w:spacing w:after="0"/>
        <w:ind w:firstLine="708"/>
        <w:jc w:val="both"/>
        <w:rPr>
          <w:rFonts w:cs="Times New Roman" w:eastAsia="Times New Roman"/>
          <w:lang w:eastAsia="hr-HR"/>
        </w:rPr>
      </w:pPr>
      <w:r w:rsidRPr="00574D02">
        <w:rPr>
          <w:rFonts w:cs="Times New Roman" w:eastAsia="Times New Roman"/>
          <w:lang w:eastAsia="hr-HR"/>
        </w:rPr>
        <w:t>Nadalje, iz završnog (diobenog) popisa stečajnog upravitelja proizlazi da su u stečajnom postupku namireni vjerovnici prvog višeg isplatnog reda u 100%-</w:t>
      </w:r>
      <w:proofErr w:type="spellStart"/>
      <w:r w:rsidRPr="00574D02">
        <w:rPr>
          <w:rFonts w:cs="Times New Roman" w:eastAsia="Times New Roman"/>
          <w:lang w:eastAsia="hr-HR"/>
        </w:rPr>
        <w:t>tnom</w:t>
      </w:r>
      <w:proofErr w:type="spellEnd"/>
      <w:r w:rsidRPr="00574D02">
        <w:rPr>
          <w:rFonts w:cs="Times New Roman" w:eastAsia="Times New Roman"/>
          <w:lang w:eastAsia="hr-HR"/>
        </w:rPr>
        <w:t xml:space="preserve"> iznosu, a vjerovnici drugog višeg isplatnog reda u razmjeru od svega 0,78 % utvrđenih tražbina istih.</w:t>
      </w:r>
    </w:p>
    <w:p w:rsidRDefault="00574D02" w:rsidP="00574D02" w:rsidR="00574D02" w:rsidRPr="00574D02">
      <w:pPr>
        <w:spacing w:after="0"/>
        <w:jc w:val="both"/>
        <w:rPr>
          <w:rFonts w:cs="Times New Roman" w:eastAsia="Times New Roman"/>
          <w:lang w:eastAsia="hr-HR"/>
        </w:rPr>
      </w:pPr>
      <w:r w:rsidRPr="00574D02">
        <w:rPr>
          <w:rFonts w:cs="Times New Roman" w:eastAsia="Times New Roman"/>
          <w:lang w:eastAsia="hr-HR"/>
        </w:rPr>
        <w:tab/>
        <w:t xml:space="preserve">Zaključno, stečajni upravitelj je na završnom ročištu predložio sudu zaključenje stečajnog postupka sukladno odredbi čl. 196. Stečajnog zakona te određivanje upisa stečajne mase iza stečajnog dužnika u sudski registar u svrhu nastavka vođenja parničnih postupaka, osobito onog  koji je u tijeku kod ovog suda pod poslovnim brojem P-260/12 u pravnoj stvari tužitelja Braća Kulušić d.o.o. i drugi protiv stečajnog dužnika kao tuženika radi naknade štete u kojem da dužnik ima veliku vjerojatnost uspjeha u sporu budući tužitelj ad. 1. nije prijavio svoju tražbinu u predmetnom stečajnom postupku. </w:t>
      </w:r>
    </w:p>
    <w:p w:rsidRDefault="00574D02" w:rsidP="00574D02" w:rsidR="00574D02" w:rsidRPr="00574D02">
      <w:pPr>
        <w:spacing w:after="0"/>
        <w:ind w:firstLine="708"/>
        <w:jc w:val="both"/>
        <w:rPr>
          <w:rFonts w:cs="Times New Roman" w:eastAsia="Times New Roman"/>
          <w:lang w:eastAsia="hr-HR"/>
        </w:rPr>
      </w:pPr>
      <w:r w:rsidRPr="00574D02">
        <w:rPr>
          <w:rFonts w:cs="Times New Roman" w:eastAsia="Times New Roman"/>
          <w:lang w:eastAsia="hr-HR"/>
        </w:rPr>
        <w:t xml:space="preserve">Nakon raspravljanja o završnom izvješću i završnom računu stečajnog upravitelja na završnom ročištu, nazočni vjerovnici su prihvatili iste te nisu imali prigovore na završni (diobeni) popis. </w:t>
      </w:r>
    </w:p>
    <w:p w:rsidRDefault="00574D02" w:rsidP="00574D02" w:rsidR="00574D02" w:rsidRPr="00574D02">
      <w:pPr>
        <w:spacing w:after="0"/>
        <w:ind w:firstLine="708"/>
        <w:jc w:val="both"/>
        <w:rPr>
          <w:rFonts w:cs="Times New Roman" w:eastAsia="Times New Roman"/>
          <w:lang w:eastAsia="hr-HR"/>
        </w:rPr>
      </w:pPr>
      <w:r w:rsidRPr="00574D02">
        <w:rPr>
          <w:rFonts w:cs="Times New Roman" w:eastAsia="Times New Roman"/>
          <w:lang w:eastAsia="hr-HR"/>
        </w:rPr>
        <w:t xml:space="preserve">Slijedom navedenog, stečajni upravitelj je podneskom od 20. siječnja 2017. obavijestio ovaj sud da je izvršio isplatu vjerovnicima sukladno prihvaćenom završnom popisu na kojeg vjerovnici nisu imali primjedbi čime je okončana završna dioba predlažući sudu donošenje odluke kao u izreci ovog rješenja. </w:t>
      </w:r>
    </w:p>
    <w:p w:rsidRDefault="00574D02" w:rsidP="00574D02" w:rsidR="00574D02" w:rsidRPr="00574D02">
      <w:pPr>
        <w:spacing w:after="0"/>
        <w:ind w:firstLine="708"/>
        <w:jc w:val="both"/>
        <w:rPr>
          <w:rFonts w:cs="Times New Roman" w:eastAsia="Times New Roman"/>
          <w:lang w:eastAsia="hr-HR"/>
        </w:rPr>
      </w:pPr>
      <w:r w:rsidRPr="00574D02">
        <w:rPr>
          <w:rFonts w:cs="Times New Roman" w:eastAsia="Times New Roman"/>
          <w:lang w:eastAsia="hr-HR"/>
        </w:rPr>
        <w:t xml:space="preserve">Odredbom čl. 196. st. 1. i 2. Stečajnog zakona je propisano da  će stečajni sudac odmah nakon okončanja završne diobe donijeti rješenje o zaključenu stečajnoga postupka koje će javno objaviti zajedno s osnovom zaključenja. </w:t>
      </w:r>
    </w:p>
    <w:p w:rsidRDefault="00574D02" w:rsidP="00574D02" w:rsidR="00574D02" w:rsidRPr="00574D02">
      <w:pPr>
        <w:spacing w:after="0"/>
        <w:ind w:firstLine="708"/>
        <w:jc w:val="both"/>
        <w:rPr>
          <w:rFonts w:cs="Times New Roman" w:eastAsia="Times New Roman"/>
          <w:lang w:eastAsia="hr-HR"/>
        </w:rPr>
      </w:pPr>
      <w:r w:rsidRPr="00574D02">
        <w:rPr>
          <w:rFonts w:cs="Times New Roman" w:eastAsia="Times New Roman"/>
          <w:lang w:eastAsia="hr-HR"/>
        </w:rPr>
        <w:t xml:space="preserve">S obzirom da iz svega naprijed navedenog proizlazi da se nakon unovčenja cjelokupne stečajne mase dužnika uredno pristupilo završnoj diobi te održalo završno ročište u smislu odredbi čl. 192. do 196. Stečajnog zakona nakon čega je uredno okončana završna dioba, to je temeljem odredbe čl. 196. Stečajnog zakona donesena odluka kao u točki I. do III. izreke ovog rješenja. </w:t>
      </w:r>
    </w:p>
    <w:p w:rsidRDefault="00574D02" w:rsidP="00574D02" w:rsidR="00574D02" w:rsidRPr="00574D02">
      <w:pPr>
        <w:tabs>
          <w:tab w:pos="861" w:val="left"/>
        </w:tabs>
        <w:spacing w:after="0"/>
        <w:jc w:val="both"/>
        <w:rPr>
          <w:rFonts w:cs="Times New Roman" w:eastAsia="Times New Roman"/>
          <w:bCs/>
        </w:rPr>
      </w:pPr>
      <w:r w:rsidRPr="00574D02">
        <w:rPr>
          <w:rFonts w:cs="Times New Roman" w:eastAsia="Times New Roman"/>
          <w:lang w:eastAsia="hr-HR"/>
        </w:rPr>
        <w:tab/>
      </w:r>
      <w:r w:rsidRPr="00574D02">
        <w:rPr>
          <w:rFonts w:cs="Times New Roman" w:eastAsia="Times New Roman"/>
        </w:rPr>
        <w:t>Radi nenaplaćenih tražbina stečajnog dužnika zbog kojih se vode sudski postupci stečajni upravitelj stečajnog dužnika</w:t>
      </w:r>
      <w:r w:rsidRPr="00574D02">
        <w:rPr>
          <w:rFonts w:cs="Times New Roman" w:eastAsia="Times New Roman"/>
          <w:bCs/>
        </w:rPr>
        <w:t xml:space="preserve"> je ovlašten u ime i za račun stečajne mase unovčiti imovinu dužnika te po pravomoćnom okončanju postupaka, a ovisno o uspjehu u istima, unovči imovinu stečajnog dužnika i predloži nastavak stečajnog postupka radi naknade diobe, sve sukladno odgovarajućoj primjeni odredbi čl. 289. i čl. 438. u svezi s čl. 441. st. 2. Stečajnog zakona (Narodne novine broj 71/15) zbog čega je donesena odluka kao u točki IV i V. izreke ovog rješenja.   </w:t>
      </w:r>
    </w:p>
    <w:p w:rsidRDefault="00574D02" w:rsidP="00574D02" w:rsidR="00574D02" w:rsidRPr="00574D02">
      <w:pPr>
        <w:spacing w:after="0"/>
        <w:jc w:val="center"/>
        <w:rPr>
          <w:rFonts w:cs="Times New Roman" w:eastAsia="Times New Roman"/>
        </w:rPr>
      </w:pPr>
    </w:p>
    <w:p w:rsidRDefault="00574D02" w:rsidP="00574D02" w:rsidR="00574D02" w:rsidRPr="00574D02">
      <w:pPr>
        <w:spacing w:lineRule="auto" w:line="276" w:after="0"/>
        <w:jc w:val="both"/>
        <w:rPr>
          <w:rFonts w:cs="Times New Roman" w:eastAsia="Times New Roman"/>
          <w:lang w:eastAsia="hr-HR"/>
        </w:rPr>
      </w:pPr>
    </w:p>
    <w:p w:rsidRDefault="00574D02" w:rsidP="00574D02" w:rsidR="00574D02" w:rsidRPr="00574D02">
      <w:pPr>
        <w:spacing w:lineRule="auto" w:line="276" w:after="0"/>
        <w:rPr>
          <w:rFonts w:cs="Times New Roman" w:eastAsia="Times New Roman"/>
          <w:lang w:eastAsia="hr-HR"/>
        </w:rPr>
      </w:pPr>
    </w:p>
    <w:p w:rsidRDefault="00574D02" w:rsidP="00574D02" w:rsidR="00574D02" w:rsidRPr="00574D02">
      <w:pPr>
        <w:spacing w:lineRule="auto" w:line="276" w:after="0"/>
        <w:jc w:val="center"/>
        <w:rPr>
          <w:rFonts w:cs="Times New Roman" w:eastAsia="Times New Roman"/>
          <w:lang w:eastAsia="hr-HR"/>
        </w:rPr>
      </w:pPr>
      <w:r w:rsidRPr="00574D02">
        <w:rPr>
          <w:rFonts w:cs="Times New Roman" w:eastAsia="Times New Roman"/>
          <w:lang w:eastAsia="hr-HR"/>
        </w:rPr>
        <w:t xml:space="preserve">U Zadru 7. veljače 2017. </w:t>
      </w:r>
    </w:p>
    <w:p w:rsidRDefault="00574D02" w:rsidP="00574D02" w:rsidR="00574D02" w:rsidRPr="00574D02">
      <w:pPr>
        <w:spacing w:lineRule="auto" w:line="276" w:after="0"/>
        <w:jc w:val="right"/>
        <w:rPr>
          <w:rFonts w:cs="Times New Roman" w:eastAsia="Times New Roman"/>
          <w:lang w:eastAsia="hr-HR"/>
        </w:rPr>
      </w:pPr>
      <w:r w:rsidRPr="00574D02">
        <w:rPr>
          <w:rFonts w:cs="Times New Roman" w:eastAsia="Times New Roman"/>
          <w:lang w:eastAsia="hr-HR"/>
        </w:rPr>
        <w:t xml:space="preserve">                             </w:t>
      </w:r>
    </w:p>
    <w:p w:rsidRDefault="00574D02" w:rsidP="00574D02" w:rsidR="00574D02" w:rsidRPr="00574D02">
      <w:pPr>
        <w:spacing w:lineRule="auto" w:line="276" w:after="0"/>
        <w:jc w:val="right"/>
        <w:rPr>
          <w:rFonts w:cs="Times New Roman" w:eastAsia="Times New Roman"/>
          <w:lang w:eastAsia="hr-HR"/>
        </w:rPr>
      </w:pPr>
      <w:r w:rsidRPr="00574D02">
        <w:rPr>
          <w:rFonts w:cs="Times New Roman" w:eastAsia="Times New Roman"/>
          <w:lang w:eastAsia="hr-HR"/>
        </w:rPr>
        <w:t xml:space="preserve">                                                  Sutkinja</w:t>
      </w:r>
    </w:p>
    <w:p w:rsidRDefault="00574D02" w:rsidP="00574D02" w:rsidR="00574D02" w:rsidRPr="00574D02">
      <w:pPr>
        <w:spacing w:lineRule="auto" w:line="276" w:after="0"/>
        <w:jc w:val="right"/>
        <w:rPr>
          <w:rFonts w:cs="Times New Roman" w:eastAsia="Times New Roman"/>
          <w:lang w:eastAsia="hr-HR"/>
        </w:rPr>
      </w:pPr>
      <w:r w:rsidRPr="00574D02">
        <w:rPr>
          <w:rFonts w:cs="Times New Roman" w:eastAsia="Times New Roman"/>
          <w:lang w:eastAsia="hr-HR"/>
        </w:rPr>
        <w:t xml:space="preserve">                                                                                         Tina Grgas</w:t>
      </w:r>
    </w:p>
    <w:p w:rsidRDefault="00574D02" w:rsidP="00574D02" w:rsidR="00574D02" w:rsidRPr="00574D02">
      <w:pPr>
        <w:spacing w:lineRule="auto" w:line="276" w:after="0"/>
        <w:ind w:firstLine="708"/>
        <w:rPr>
          <w:rFonts w:cs="Times New Roman" w:eastAsia="Times New Roman"/>
          <w:lang w:eastAsia="hr-HR"/>
        </w:rPr>
      </w:pPr>
    </w:p>
    <w:p w:rsidRDefault="00574D02" w:rsidP="00574D02" w:rsidR="00574D02" w:rsidRPr="00574D02">
      <w:pPr>
        <w:spacing w:after="0"/>
        <w:ind w:firstLine="708"/>
        <w:jc w:val="both"/>
        <w:rPr>
          <w:rFonts w:cs="Times New Roman" w:eastAsia="Calibri"/>
        </w:rPr>
      </w:pPr>
    </w:p>
    <w:p w:rsidRDefault="00574D02" w:rsidP="00574D02" w:rsidR="00574D02" w:rsidRPr="00574D02">
      <w:pPr>
        <w:spacing w:after="0"/>
        <w:ind w:firstLine="708"/>
        <w:jc w:val="both"/>
        <w:rPr>
          <w:rFonts w:cs="Times New Roman" w:eastAsia="Calibri"/>
        </w:rPr>
      </w:pPr>
      <w:r w:rsidRPr="00574D02">
        <w:rPr>
          <w:rFonts w:cs="Times New Roman" w:eastAsia="Calibri"/>
        </w:rPr>
        <w:t>UPUTA O PRAVNOM LIJEKU:</w:t>
      </w:r>
    </w:p>
    <w:p w:rsidRDefault="00574D02" w:rsidP="00574D02" w:rsidR="00574D02" w:rsidRPr="00574D02">
      <w:pPr>
        <w:spacing w:after="0"/>
        <w:ind w:firstLine="708"/>
        <w:jc w:val="both"/>
        <w:rPr>
          <w:rFonts w:cs="Times New Roman" w:eastAsia="Calibri"/>
        </w:rPr>
      </w:pPr>
      <w:r w:rsidRPr="00574D02">
        <w:rPr>
          <w:rFonts w:cs="Times New Roman" w:eastAsia="Calibri"/>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574D02" w:rsidP="00574D02" w:rsidR="00574D02" w:rsidRPr="00574D02">
      <w:pPr>
        <w:spacing w:after="200"/>
        <w:jc w:val="both"/>
        <w:rPr>
          <w:rFonts w:cs="Times New Roman" w:eastAsia="Calibri"/>
        </w:rPr>
      </w:pPr>
    </w:p>
    <w:p w:rsidRDefault="00574D02" w:rsidP="00574D02" w:rsidR="00574D02" w:rsidRPr="00574D02">
      <w:pPr>
        <w:spacing w:after="200"/>
        <w:jc w:val="both"/>
        <w:rPr>
          <w:rFonts w:cs="Times New Roman" w:eastAsia="Calibri"/>
        </w:rPr>
      </w:pPr>
    </w:p>
    <w:p w:rsidRDefault="00574D02" w:rsidP="00574D02" w:rsidR="00574D02" w:rsidRPr="00574D02">
      <w:pPr>
        <w:spacing w:after="200"/>
        <w:jc w:val="both"/>
        <w:rPr>
          <w:rFonts w:cs="Times New Roman" w:eastAsia="Calibri"/>
        </w:rPr>
      </w:pPr>
    </w:p>
    <w:p w:rsidRDefault="00574D02" w:rsidP="00574D02" w:rsidR="00574D02" w:rsidRPr="00574D02">
      <w:pPr>
        <w:spacing w:after="200"/>
        <w:ind w:firstLine="360"/>
        <w:jc w:val="both"/>
        <w:rPr>
          <w:rFonts w:cs="Times New Roman" w:eastAsia="Calibri"/>
        </w:rPr>
      </w:pPr>
      <w:r w:rsidRPr="00574D02">
        <w:rPr>
          <w:rFonts w:cs="Times New Roman" w:eastAsia="Calibri"/>
        </w:rPr>
        <w:t xml:space="preserve">Dostaviti: </w:t>
      </w:r>
    </w:p>
    <w:p w:rsidRDefault="00574D02" w:rsidP="00574D02" w:rsidR="00574D02" w:rsidRPr="00574D02">
      <w:pPr>
        <w:numPr>
          <w:ilvl w:val="0"/>
          <w:numId w:val="47"/>
        </w:numPr>
        <w:spacing w:lineRule="auto" w:line="276" w:after="0"/>
        <w:rPr>
          <w:rFonts w:cs="Times New Roman" w:eastAsia="Calibri"/>
        </w:rPr>
      </w:pPr>
      <w:r w:rsidRPr="00574D02">
        <w:rPr>
          <w:rFonts w:cs="Times New Roman" w:eastAsia="Calibri"/>
        </w:rPr>
        <w:t xml:space="preserve">Stečajnom upravitelju dužnika </w:t>
      </w:r>
    </w:p>
    <w:p w:rsidRDefault="00574D02" w:rsidP="00574D02" w:rsidR="00574D02" w:rsidRPr="00574D02">
      <w:pPr>
        <w:numPr>
          <w:ilvl w:val="0"/>
          <w:numId w:val="47"/>
        </w:numPr>
        <w:spacing w:lineRule="auto" w:line="276" w:after="0"/>
        <w:rPr>
          <w:rFonts w:cs="Times New Roman" w:eastAsia="Times New Roman"/>
        </w:rPr>
      </w:pPr>
      <w:r w:rsidRPr="00574D02">
        <w:rPr>
          <w:rFonts w:cs="Times New Roman" w:eastAsia="Calibri"/>
        </w:rPr>
        <w:t>R</w:t>
      </w:r>
      <w:r w:rsidRPr="00574D02">
        <w:rPr>
          <w:rFonts w:cs="Times New Roman" w:eastAsia="Times New Roman"/>
        </w:rPr>
        <w:t xml:space="preserve">H, Ministarstvu financija, Poreznoj uprava Zadar, Područnom uredu Dalmacija po ŽDO u Zadru, posebno </w:t>
      </w:r>
    </w:p>
    <w:p w:rsidRDefault="00574D02" w:rsidP="00574D02" w:rsidR="00574D02" w:rsidRPr="00574D02">
      <w:pPr>
        <w:numPr>
          <w:ilvl w:val="0"/>
          <w:numId w:val="47"/>
        </w:numPr>
        <w:spacing w:lineRule="auto" w:line="276" w:after="0"/>
        <w:rPr>
          <w:rFonts w:cs="Times New Roman" w:eastAsia="Times New Roman"/>
        </w:rPr>
      </w:pPr>
      <w:r w:rsidRPr="00574D02">
        <w:rPr>
          <w:rFonts w:cs="Times New Roman" w:eastAsia="Times New Roman"/>
        </w:rPr>
        <w:t xml:space="preserve">Općinskom sudu u Zadru, posebno  </w:t>
      </w:r>
    </w:p>
    <w:p w:rsidRDefault="00574D02" w:rsidP="00574D02" w:rsidR="00574D02" w:rsidRPr="00574D02">
      <w:pPr>
        <w:numPr>
          <w:ilvl w:val="0"/>
          <w:numId w:val="47"/>
        </w:numPr>
        <w:spacing w:lineRule="auto" w:line="276" w:after="0"/>
        <w:rPr>
          <w:rFonts w:cs="Times New Roman" w:eastAsia="Times New Roman"/>
        </w:rPr>
      </w:pPr>
      <w:r w:rsidRPr="00574D02">
        <w:rPr>
          <w:rFonts w:cs="Times New Roman" w:eastAsia="Times New Roman"/>
        </w:rPr>
        <w:t xml:space="preserve">Ostalim sudionicima postupka-putem e-Oglasne ploče suda </w:t>
      </w:r>
    </w:p>
    <w:p w:rsidRDefault="00574D02" w:rsidP="00574D02" w:rsidR="00574D02" w:rsidRPr="00574D02">
      <w:pPr>
        <w:spacing w:after="0"/>
        <w:ind w:left="360"/>
        <w:rPr>
          <w:rFonts w:cs="Times New Roman" w:eastAsia="Times New Roman"/>
        </w:rPr>
      </w:pPr>
    </w:p>
    <w:p w:rsidRDefault="00574D02" w:rsidP="00574D02" w:rsidR="00574D02" w:rsidRPr="00574D02">
      <w:pPr>
        <w:spacing w:after="0"/>
        <w:ind w:left="360"/>
        <w:rPr>
          <w:rFonts w:cs="Times New Roman" w:eastAsia="Times New Roman"/>
        </w:rPr>
      </w:pPr>
    </w:p>
    <w:p w:rsidRDefault="00574D02" w:rsidP="00574D02" w:rsidR="00574D02" w:rsidRPr="00574D02">
      <w:pPr>
        <w:spacing w:after="0"/>
        <w:ind w:left="360"/>
        <w:rPr>
          <w:rFonts w:cs="Times New Roman" w:eastAsia="Times New Roman"/>
        </w:rPr>
      </w:pPr>
      <w:r w:rsidRPr="00574D02">
        <w:rPr>
          <w:rFonts w:cs="Times New Roman" w:eastAsia="Times New Roman"/>
        </w:rPr>
        <w:t xml:space="preserve">Nakon pravomoćnosti: </w:t>
      </w:r>
    </w:p>
    <w:p w:rsidRDefault="00574D02" w:rsidP="00574D02" w:rsidR="00574D02" w:rsidRPr="00574D02">
      <w:pPr>
        <w:spacing w:after="0"/>
        <w:ind w:left="360"/>
        <w:rPr>
          <w:rFonts w:cs="Times New Roman" w:eastAsia="Times New Roman"/>
        </w:rPr>
      </w:pPr>
      <w:r w:rsidRPr="00574D02">
        <w:rPr>
          <w:rFonts w:cs="Times New Roman" w:eastAsia="Times New Roman"/>
        </w:rPr>
        <w:t xml:space="preserve">Sudskom registru ovog suda, posebno  </w:t>
      </w:r>
    </w:p>
    <w:p w:rsidRDefault="00574D02" w:rsidP="00574D02" w:rsidR="00574D02" w:rsidRPr="00574D02">
      <w:pPr>
        <w:spacing w:after="0"/>
        <w:ind w:left="360"/>
        <w:rPr>
          <w:rFonts w:cs="Times New Roman" w:eastAsia="Times New Roman"/>
        </w:rPr>
      </w:pPr>
    </w:p>
    <w:p w:rsidRDefault="00574D02" w:rsidP="00574D02" w:rsidR="00574D02" w:rsidRPr="00574D02">
      <w:pPr>
        <w:spacing w:after="0"/>
        <w:ind w:left="360"/>
        <w:rPr>
          <w:rFonts w:cs="Times New Roman" w:eastAsia="Times New Roman"/>
        </w:rPr>
      </w:pPr>
    </w:p>
    <w:p w:rsidRDefault="00574D02" w:rsidP="00574D02" w:rsidR="00574D02" w:rsidRPr="00574D02">
      <w:pPr>
        <w:spacing w:after="0"/>
        <w:ind w:left="360"/>
        <w:rPr>
          <w:rFonts w:cs="Times New Roman" w:eastAsia="Times New Roman"/>
        </w:rPr>
      </w:pPr>
    </w:p>
    <w:p w:rsidRDefault="00574D02" w:rsidP="00574D02" w:rsidR="00574D02" w:rsidRPr="00574D02">
      <w:pPr>
        <w:spacing w:lineRule="auto" w:line="276" w:after="200"/>
        <w:ind w:hanging="705" w:left="705"/>
        <w:jc w:val="both"/>
        <w:rPr>
          <w:rFonts w:cs="Times New Roman" w:eastAsia="Calibri"/>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3B52" w:rsidP="00537B78" w:rsidR="00B73B52">
      <w:r>
        <w:separator/>
      </w:r>
    </w:p>
  </w:endnote>
  <w:endnote w:id="0" w:type="continuationSeparator">
    <w:p w:rsidRDefault="00B73B52" w:rsidP="00537B78" w:rsidR="00B73B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3B52" w:rsidP="00537B78" w:rsidR="00B73B52">
      <w:r>
        <w:separator/>
      </w:r>
    </w:p>
  </w:footnote>
  <w:footnote w:id="0" w:type="continuationSeparator">
    <w:p w:rsidRDefault="00B73B52" w:rsidP="00537B78" w:rsidR="00B73B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4D02"/>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3B52"/>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273641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St-222/2011-213</izvorni_sadrzaj>
    <derivirana_varijabla naziv="DomainObject.Oznaka_1">St-222/2011-213</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izvorni_sadrzaj>
    <derivirana_varijabla naziv="DomainObject.Predmet.Broj_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2011.</izvorni_sadrzaj>
    <derivirana_varijabla naziv="DomainObject.Predmet.DatumOsnivanja_1">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NA VTS POVODOM IZUZEĆA</izvorni_sadrzaj>
    <derivirana_varijabla naziv="DomainObject.Predmet.Opis_1">ORIGINAL SPISA NA VTS POVODOM IZUZEĆA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St-222/2011</izvorni_sadrzaj>
    <derivirana_varijabla naziv="DomainObject.Predmet.OznakaBroj_1">St-222/2011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 ZORA poljoprivredna zadruga, u stečaju</izvorni_sadrzaj>
    <derivirana_varijabla naziv="DomainObject.Predmet.ProtustrankaFormated_1">  NOVA ZORA poljoprivredna zadruga, u stečaju</derivirana_varijabla>
  </DomainObject.Predmet.ProtustrankaFormated>
  <DomainObject.Predmet.ProtustrankaFormatedOIB>
    <izvorni_sadrzaj>  NOVA ZORA poljoprivredna zadruga, u stečaju, OIB 99918306561</izvorni_sadrzaj>
    <derivirana_varijabla naziv="DomainObject.Predmet.ProtustrankaFormatedOIB_1">  NOVA ZORA poljoprivredna zadruga, u stečaju, OIB 99918306561</derivirana_varijabla>
  </DomainObject.Predmet.ProtustrankaFormatedOIB>
  <DomainObject.Predmet.ProtustrankaFormatedWithAdress>
    <izvorni_sadrzaj> NOVA ZORA poljoprivredna zadruga, u stečaju, Sveti Filip I Jakov</izvorni_sadrzaj>
    <derivirana_varijabla naziv="DomainObject.Predmet.ProtustrankaFormatedWithAdress_1"> NOVA ZORA poljoprivredna zadruga, u stečaju, Sveti Filip I Jakov</derivirana_varijabla>
  </DomainObject.Predmet.ProtustrankaFormatedWithAdress>
  <DomainObject.Predmet.ProtustrankaFormatedWithAdressOIB>
    <izvorni_sadrzaj> NOVA ZORA poljoprivredna zadruga, u stečaju, OIB 99918306561, Sveti Filip I Jakov</izvorni_sadrzaj>
    <derivirana_varijabla naziv="DomainObject.Predmet.ProtustrankaFormatedWithAdressOIB_1"> NOVA ZORA poljoprivredna zadruga, u stečaju, OIB 99918306561, Sveti Filip I Jakov</derivirana_varijabla>
  </DomainObject.Predmet.ProtustrankaFormatedWithAdressOIB>
  <DomainObject.Predmet.ProtustrankaWithAdress>
    <izvorni_sadrzaj>NOVA ZORA poljoprivredna zadruga, u stečaju Sveti Filip I Jakov</izvorni_sadrzaj>
    <derivirana_varijabla naziv="DomainObject.Predmet.ProtustrankaWithAdress_1">NOVA ZORA poljoprivredna zadruga, u stečaju Sveti Filip I Jakov</derivirana_varijabla>
  </DomainObject.Predmet.ProtustrankaWithAdress>
  <DomainObject.Predmet.ProtustrankaWithAdressOIB>
    <izvorni_sadrzaj>NOVA ZORA poljoprivredna zadruga, u stečaju, OIB 99918306561, Sveti Filip I Jakov</izvorni_sadrzaj>
    <derivirana_varijabla naziv="DomainObject.Predmet.ProtustrankaWithAdressOIB_1">NOVA ZORA poljoprivredna zadruga, u stečaju, OIB 99918306561, Sveti Filip I Jakov</derivirana_varijabla>
  </DomainObject.Predmet.ProtustrankaWithAdressOIB>
  <DomainObject.Predmet.ProtustrankaNazivFormated>
    <izvorni_sadrzaj>NOVA ZORA poljoprivredna zadruga, u stečaju</izvorni_sadrzaj>
    <derivirana_varijabla naziv="DomainObject.Predmet.ProtustrankaNazivFormated_1">NOVA ZORA poljoprivredna zadruga, u stečaju</derivirana_varijabla>
  </DomainObject.Predmet.ProtustrankaNazivFormated>
  <DomainObject.Predmet.ProtustrankaNazivFormatedOIB>
    <izvorni_sadrzaj>NOVA ZORA poljoprivredna zadruga, u stečaju, OIB 99918306561</izvorni_sadrzaj>
    <derivirana_varijabla naziv="DomainObject.Predmet.ProtustrankaNazivFormatedOIB_1">NOVA ZORA poljoprivredna zadruga, u stečaju, OIB 99918306561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Zadar, zastupan po ŽDO u Zadru; MIRJANA PUNOŠ, VJEROVNIK</izvorni_sadrzaj>
    <derivirana_varijabla naziv="DomainObject.Predmet.StrankaFormated_1">  RH MF, Porezna uprava, Područni ured Zadar, zastupan po ŽDO u Zadru; MIRJANA PUNOŠ, VJEROVNIK</derivirana_varijabla>
  </DomainObject.Predmet.StrankaFormated>
  <DomainObject.Predmet.StrankaFormatedOIB>
    <izvorni_sadrzaj>  RH MF, Porezna uprava, Područni ured Zadar, zastupan po ŽDO u Zadru, OIB 18683136487; MIRJANA PUNOŠ, VJEROVNIK</izvorni_sadrzaj>
    <derivirana_varijabla naziv="DomainObject.Predmet.StrankaFormatedOIB_1">  RH MF, Porezna uprava, Područni ured Zadar, zastupan po ŽDO u Zadru, OIB 18683136487; MIRJANA PUNOŠ, VJEROVNIK</derivirana_varijabla>
  </DomainObject.Predmet.StrankaFormatedOIB>
  <DomainObject.Predmet.StrankaFormatedWithAdress>
    <izvorni_sadrzaj> RH MF, Porezna uprava, Područni ured Zadar, zastupan po ŽDO u Zadru; MIRJANA PUNOŠ, VJEROVNIK</izvorni_sadrzaj>
    <derivirana_varijabla naziv="DomainObject.Predmet.StrankaFormatedWithAdress_1"> RH MF, Porezna uprava, Područni ured Zadar, zastupan po ŽDO u Zadru; MIRJANA PUNOŠ, VJEROVNIK</derivirana_varijabla>
  </DomainObject.Predmet.StrankaFormatedWithAdress>
  <DomainObject.Predmet.StrankaFormatedWithAdressOIB>
    <izvorni_sadrzaj> RH MF, Porezna uprava, Područni ured Zadar, zastupan po ŽDO u Zadru, OIB 18683136487; MIRJANA PUNOŠ, VJEROVNIK</izvorni_sadrzaj>
    <derivirana_varijabla naziv="DomainObject.Predmet.StrankaFormatedWithAdressOIB_1"> RH MF, Porezna uprava, Područni ured Zadar, zastupan po ŽDO u Zadru, OIB 18683136487; MIRJANA PUNOŠ, VJEROVNIK</derivirana_varijabla>
  </DomainObject.Predmet.StrankaFormatedWithAdressOIB>
  <DomainObject.Predmet.StrankaWithAdress>
    <izvorni_sadrzaj>RH MF, Porezna uprava, Područni ured Zadar, zastupan po ŽDO u Zadru ,MIRJANA PUNOŠ, VJEROVNIK </izvorni_sadrzaj>
    <derivirana_varijabla naziv="DomainObject.Predmet.StrankaWithAdress_1">RH MF, Porezna uprava, Područni ured Zadar, zastupan po ŽDO u Zadru ,MIRJANA PUNOŠ, VJEROVNIK </derivirana_varijabla>
  </DomainObject.Predmet.StrankaWithAdress>
  <DomainObject.Predmet.StrankaWithAdressOIB>
    <izvorni_sadrzaj>RH MF, Porezna uprava, Područni ured Zadar, zastupan po ŽDO u Zadru, OIB 18683136487,MIRJANA PUNOŠ, VJEROVNIK</izvorni_sadrzaj>
    <derivirana_varijabla naziv="DomainObject.Predmet.StrankaWithAdressOIB_1">RH MF, Porezna uprava, Područni ured Zadar, zastupan po ŽDO u Zadru, OIB 18683136487,MIRJANA PUNOŠ, VJEROVNIK</derivirana_varijabla>
  </DomainObject.Predmet.StrankaWithAdressOIB>
  <DomainObject.Predmet.StrankaNazivFormated>
    <izvorni_sadrzaj>RH MF, Porezna uprava, Područni ured Zadar, zastupan po ŽDO u Zadru,MIRJANA PUNOŠ, VJEROVNIK</izvorni_sadrzaj>
    <derivirana_varijabla naziv="DomainObject.Predmet.StrankaNazivFormated_1">RH MF, Porezna uprava, Područni ured Zadar, zastupan po ŽDO u Zadru,MIRJANA PUNOŠ, VJEROVNIK</derivirana_varijabla>
  </DomainObject.Predmet.StrankaNazivFormated>
  <DomainObject.Predmet.StrankaNazivFormatedOIB>
    <izvorni_sadrzaj>RH MF, Porezna uprava, Područni ured Zadar, zastupan po ŽDO u Zadru, OIB 18683136487,MIRJANA PUNOŠ, VJEROVNIK</izvorni_sadrzaj>
    <derivirana_varijabla naziv="DomainObject.Predmet.StrankaNazivFormatedOIB_1">RH MF, Porezna uprava, Područni ured Zadar, zastupan po ŽDO u Zadru, OIB 18683136487,MIRJANA PUNOŠ, VJEROVNIK</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11247776.16</izvorni_sadrzaj>
    <derivirana_varijabla naziv="DomainObject.Predmet.TrenutnaVrijednost_1">11247776.16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RH MF, Porezna uprava, Područni ured Zadar, zastupan po ŽDO u Zadru</item>
      <item>MIRJANA PUNOŠ, VJEROVNIK</item>
    </izvorni_sadrzaj>
    <derivirana_varijabla naziv="DomainObject.Predmet.StrankaListFormated_1">
      <item>RH MF, Porezna uprava, Područni ured Zadar, zastupan po ŽDO u Zadru</item>
      <item>MIRJANA PUNOŠ, VJEROVNIK</item>
    </derivirana_varijabla>
  </DomainObject.Predmet.StrankaListFormated>
  <DomainObject.Predmet.StrankaListFormatedOIB>
    <izvorni_sadrzaj>
      <item>RH MF, Porezna uprava, Područni ured Zadar, zastupan po ŽDO u Zadru, OIB 18683136487</item>
      <item>MIRJANA PUNOŠ, VJEROVNIK</item>
    </izvorni_sadrzaj>
    <derivirana_varijabla naziv="DomainObject.Predmet.StrankaListFormatedOIB_1">
      <item>RH MF, Porezna uprava, Područni ured Zadar, zastupan po ŽDO u Zadru, OIB 18683136487</item>
      <item>MIRJANA PUNOŠ, VJEROVNIK</item>
    </derivirana_varijabla>
  </DomainObject.Predmet.StrankaListFormatedOIB>
  <DomainObject.Predmet.StrankaListFormatedWithAdress>
    <izvorni_sadrzaj>
      <item>RH MF, Porezna uprava, Područni ured Zadar, zastupan po ŽDO u Zadru</item>
      <item>MIRJANA PUNOŠ, VJEROVNIK</item>
    </izvorni_sadrzaj>
    <derivirana_varijabla naziv="DomainObject.Predmet.StrankaListFormatedWithAdress_1">
      <item>RH MF, Porezna uprava, Područni ured Zadar, zastupan po ŽDO u Zadru</item>
      <item>MIRJANA PUNOŠ, VJEROVNIK</item>
    </derivirana_varijabla>
  </DomainObject.Predmet.StrankaListFormatedWithAdress>
  <DomainObject.Predmet.StrankaListFormatedWithAdressOIB>
    <izvorni_sadrzaj>
      <item>RH MF, Porezna uprava, Područni ured Zadar, zastupan po ŽDO u Zadru, OIB 18683136487</item>
      <item>MIRJANA PUNOŠ, VJEROVNIK</item>
    </izvorni_sadrzaj>
    <derivirana_varijabla naziv="DomainObject.Predmet.StrankaListFormatedWithAdressOIB_1">
      <item>RH MF, Porezna uprava, Područni ured Zadar, zastupan po ŽDO u Zadru, OIB 18683136487</item>
      <item>MIRJANA PUNOŠ, VJEROVNIK</item>
    </derivirana_varijabla>
  </DomainObject.Predmet.StrankaListFormatedWithAdressOIB>
  <DomainObject.Predmet.StrankaListNazivFormated>
    <izvorni_sadrzaj>
      <item>RH MF, Porezna uprava, Područni ured Zadar, zastupan po ŽDO u Zadru</item>
      <item>MIRJANA PUNOŠ, VJEROVNIK</item>
    </izvorni_sadrzaj>
    <derivirana_varijabla naziv="DomainObject.Predmet.StrankaListNazivFormated_1">
      <item>RH MF, Porezna uprava, Područni ured Zadar, zastupan po ŽDO u Zadru</item>
      <item>MIRJANA PUNOŠ, VJEROVNIK</item>
    </derivirana_varijabla>
  </DomainObject.Predmet.StrankaListNazivFormated>
  <DomainObject.Predmet.StrankaListNazivFormatedOIB>
    <izvorni_sadrzaj>
      <item>RH MF, Porezna uprava, Područni ured Zadar, zastupan po ŽDO u Zadru, OIB 18683136487</item>
      <item>MIRJANA PUNOŠ, VJEROVNIK</item>
    </izvorni_sadrzaj>
    <derivirana_varijabla naziv="DomainObject.Predmet.StrankaListNazivFormatedOIB_1">
      <item>RH MF, Porezna uprava, Područni ured Zadar, zastupan po ŽDO u Zadru, OIB 18683136487</item>
      <item>MIRJANA PUNOŠ, VJEROVNIK</item>
    </derivirana_varijabla>
  </DomainObject.Predmet.StrankaListNazivFormatedOIB>
  <DomainObject.Predmet.ProtuStrankaListFormated>
    <izvorni_sadrzaj>
      <item>NOVA ZORA poljoprivredna zadruga, u stečaju</item>
    </izvorni_sadrzaj>
    <derivirana_varijabla naziv="DomainObject.Predmet.ProtuStrankaListFormated_1">
      <item>NOVA ZORA poljoprivredna zadruga, u stečaju</item>
    </derivirana_varijabla>
  </DomainObject.Predmet.ProtuStrankaListFormated>
  <DomainObject.Predmet.ProtuStrankaListFormatedOIB>
    <izvorni_sadrzaj>
      <item>NOVA ZORA poljoprivredna zadruga, u stečaju, OIB 99918306561</item>
    </izvorni_sadrzaj>
    <derivirana_varijabla naziv="DomainObject.Predmet.ProtuStrankaListFormatedOIB_1">
      <item>NOVA ZORA poljoprivredna zadruga, u stečaju, OIB 99918306561</item>
    </derivirana_varijabla>
  </DomainObject.Predmet.ProtuStrankaListFormatedOIB>
  <DomainObject.Predmet.ProtuStrankaListFormatedWithAdress>
    <izvorni_sadrzaj>
      <item>NOVA ZORA poljoprivredna zadruga, u stečaju, Sveti Filip I Jakov</item>
    </izvorni_sadrzaj>
    <derivirana_varijabla naziv="DomainObject.Predmet.ProtuStrankaListFormatedWithAdress_1">
      <item>NOVA ZORA poljoprivredna zadruga, u stečaju, Sveti Filip I Jakov</item>
    </derivirana_varijabla>
  </DomainObject.Predmet.ProtuStrankaListFormatedWithAdress>
  <DomainObject.Predmet.ProtuStrankaListFormatedWithAdressOIB>
    <izvorni_sadrzaj>
      <item>NOVA ZORA poljoprivredna zadruga, u stečaju, OIB 99918306561, Sveti Filip I Jakov</item>
    </izvorni_sadrzaj>
    <derivirana_varijabla naziv="DomainObject.Predmet.ProtuStrankaListFormatedWithAdressOIB_1">
      <item>NOVA ZORA poljoprivredna zadruga, u stečaju, OIB 99918306561, Sveti Filip I Jakov</item>
    </derivirana_varijabla>
  </DomainObject.Predmet.ProtuStrankaListFormatedWithAdressOIB>
  <DomainObject.Predmet.ProtuStrankaListNazivFormated>
    <izvorni_sadrzaj>
      <item>NOVA ZORA poljoprivredna zadruga, u stečaju</item>
    </izvorni_sadrzaj>
    <derivirana_varijabla naziv="DomainObject.Predmet.ProtuStrankaListNazivFormated_1">
      <item>NOVA ZORA poljoprivredna zadruga, u stečaju</item>
    </derivirana_varijabla>
  </DomainObject.Predmet.ProtuStrankaListNazivFormated>
  <DomainObject.Predmet.ProtuStrankaListNazivFormatedOIB>
    <izvorni_sadrzaj>
      <item>NOVA ZORA poljoprivredna zadruga, u stečaju, OIB 99918306561</item>
    </izvorni_sadrzaj>
    <derivirana_varijabla naziv="DomainObject.Predmet.ProtuStrankaListNazivFormatedOIB_1">
      <item>NOVA ZORA poljoprivredna zadruga, u stečaju, OIB 99918306561</item>
    </derivirana_varijabla>
  </DomainObject.Predmet.ProtuStrankaListNazivFormatedOIB>
  <DomainObject.Predmet.OstaliListFormated>
    <izvorni_sadrzaj>
      <item>Fran Zvonimir Negro</item>
    </izvorni_sadrzaj>
    <derivirana_varijabla naziv="DomainObject.Predmet.OstaliListFormated_1">
      <item>Fran Zvonimir Negro</item>
    </derivirana_varijabla>
  </DomainObject.Predmet.OstaliListFormated>
  <DomainObject.Predmet.OstaliListFormatedOIB>
    <izvorni_sadrzaj>
      <item>Fran Zvonimir Negro, OIB 59618330195</item>
    </izvorni_sadrzaj>
    <derivirana_varijabla naziv="DomainObject.Predmet.OstaliListFormatedOIB_1">
      <item>Fran Zvonimir Negro, OIB 59618330195</item>
    </derivirana_varijabla>
  </DomainObject.Predmet.OstaliListFormatedOIB>
  <DomainObject.Predmet.OstaliListFormatedWithAdress>
    <izvorni_sadrzaj>
      <item>Fran Zvonimir Negro</item>
    </izvorni_sadrzaj>
    <derivirana_varijabla naziv="DomainObject.Predmet.OstaliListFormatedWithAdress_1">
      <item>Fran Zvonimir Negro</item>
    </derivirana_varijabla>
  </DomainObject.Predmet.OstaliListFormatedWithAdress>
  <DomainObject.Predmet.OstaliListFormatedWithAdressOIB>
    <izvorni_sadrzaj>
      <item>Fran Zvonimir Negro, OIB 59618330195</item>
    </izvorni_sadrzaj>
    <derivirana_varijabla naziv="DomainObject.Predmet.OstaliListFormatedWithAdressOIB_1">
      <item>Fran Zvonimir Negro, OIB 59618330195</item>
    </derivirana_varijabla>
  </DomainObject.Predmet.OstaliListFormatedWithAdressOIB>
  <DomainObject.Predmet.OstaliListNazivFormated>
    <izvorni_sadrzaj>
      <item>Fran Zvonimir Negro</item>
    </izvorni_sadrzaj>
    <derivirana_varijabla naziv="DomainObject.Predmet.OstaliListNazivFormated_1">
      <item>Fran Zvonimir Negro</item>
    </derivirana_varijabla>
  </DomainObject.Predmet.OstaliListNazivFormated>
  <DomainObject.Predmet.OstaliListNazivFormatedOIB>
    <izvorni_sadrzaj>
      <item>Fran Zvonimir Negro, OIB 59618330195</item>
    </izvorni_sadrzaj>
    <derivirana_varijabla naziv="DomainObject.Predmet.OstaliListNazivFormatedOIB_1">
      <item>Fran Zvonimir Negro, OIB 59618330195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St-222/2011-213</izvorni_sadrzaj>
    <derivirana_varijabla naziv="DomainObject.PoslovniBrojDokumenta_1">St-222/2011-213</derivirana_varijabla>
  </DomainObject.PoslovniBrojDokumenta>
  <DomainObject.Predmet.StrankaIDrugi>
    <izvorni_sadrzaj>RH MF, Porezna uprava, Područni ured Zadar, zastupan po ŽDO u Zadru i dr.</izvorni_sadrzaj>
    <derivirana_varijabla naziv="DomainObject.Predmet.StrankaIDrugi_1">RH MF, Porezna uprava, Područni ured Zadar, zastupan po ŽDO u Zadru i dr.</derivirana_varijabla>
  </DomainObject.Predmet.StrankaIDrugi>
  <DomainObject.Predmet.ProtustrankaIDrugi>
    <izvorni_sadrzaj>NOVA ZORA poljoprivredna zadruga, u stečaju</izvorni_sadrzaj>
    <derivirana_varijabla naziv="DomainObject.Predmet.ProtustrankaIDrugi_1">NOVA ZORA poljoprivredna zadruga, u stečaju</derivirana_varijabla>
  </DomainObject.Predmet.ProtustrankaIDrugi>
  <DomainObject.Predmet.StrankaIDrugiAdressOIB>
    <izvorni_sadrzaj>RH MF, Porezna uprava, Područni ured Zadar, zastupan po ŽDO u Zadru, OIB 18683136487 i dr.</izvorni_sadrzaj>
    <derivirana_varijabla naziv="DomainObject.Predmet.StrankaIDrugiAdressOIB_1">RH MF, Porezna uprava, Područni ured Zadar, zastupan po ŽDO u Zadru, OIB 18683136487 i dr.</derivirana_varijabla>
  </DomainObject.Predmet.StrankaIDrugiAdressOIB>
  <DomainObject.Predmet.ProtustrankaIDrugiAdressOIB>
    <izvorni_sadrzaj>NOVA ZORA poljoprivredna zadruga, u stečaju, OIB 99918306561, Sveti Filip I Jakov</izvorni_sadrzaj>
    <derivirana_varijabla naziv="DomainObject.Predmet.ProtustrankaIDrugiAdressOIB_1">NOVA ZORA poljoprivredna zadruga, u stečaju, OIB 99918306561, Sveti Filip I Jakov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NOVA ZORA poljoprivredna zadruga, u stečaju</item>
      <item>RH MF, Porezna uprava, Područni ured Zadar, zastupan po ŽDO u Zadru</item>
      <item>Fran Zvonimir Negro</item>
      <item>MIRJANA PUNOŠ, VJEROVNIK</item>
    </izvorni_sadrzaj>
    <derivirana_varijabla naziv="DomainObject.Predmet.SudioniciListNaziv_1">
      <item>NOVA ZORA poljoprivredna zadruga, u stečaju</item>
      <item>RH MF, Porezna uprava, Područni ured Zadar, zastupan po ŽDO u Zadru</item>
      <item>Fran Zvonimir Negro</item>
      <item>MIRJANA PUNOŠ, VJEROVNIK</item>
    </derivirana_varijabla>
  </DomainObject.Predmet.SudioniciListNaziv>
  <DomainObject.Predmet.SudioniciListAdressOIB>
    <izvorni_sadrzaj>
      <item>NOVA ZORA poljoprivredna zadruga, u stečaju, OIB 99918306561, Sveti Filip I Jakov</item>
      <item>RH MF, Porezna uprava, Područni ured Zadar, zastupan po ŽDO u Zadru, OIB 18683136487</item>
      <item>Fran Zvonimir Negro, OIB 59618330195</item>
      <item>MIRJANA PUNOŠ, VJEROVNIK</item>
    </izvorni_sadrzaj>
    <derivirana_varijabla naziv="DomainObject.Predmet.SudioniciListAdressOIB_1">
      <item>NOVA ZORA poljoprivredna zadruga, u stečaju, OIB 99918306561, Sveti Filip I Jakov</item>
      <item>RH MF, Porezna uprava, Područni ured Zadar, zastupan po ŽDO u Zadru, OIB 18683136487</item>
      <item>Fran Zvonimir Negro, OIB 59618330195</item>
      <item>MIRJANA PUNOŠ, VJEROVNIK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6DF717-EB76-42C8-8B12-F2EE511DD1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1396</properties:Words>
  <properties:Characters>7848</properties:Characters>
  <properties:Lines>167</properties:Lines>
  <properties:Paragraphs>38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9420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2017-02-07T09:00:00Z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St-222/2011-213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