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78B5F" w14:paraId="7E16147F" w:rsidRDefault="00753B01" w:rsidP="00753B01" w:rsidR="00753B01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01D3616" w:rsidRDefault="00753B01" w:rsidP="00753B01" w:rsidR="00753B01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BB0BDAF" w:rsidRDefault="00753B01" w:rsidP="00753B01" w:rsidR="00753B01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669DEA7" w:rsidRDefault="00753B01" w:rsidP="00753B01" w:rsidR="00753B01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</w:t>
      </w:r>
    </w:p>
    <w:p w14:textId="77777777" w14:paraId="568FA514" w:rsidRDefault="00753B01" w:rsidP="00753B01" w:rsidR="00753B01">
      <w:pPr>
        <w:jc w:val="right"/>
        <w:rPr>
          <w:sz w:val="22"/>
          <w:szCs w:val="22"/>
        </w:rPr>
      </w:pPr>
      <w:r>
        <w:rPr>
          <w:sz w:val="22"/>
          <w:szCs w:val="22"/>
        </w:rPr>
        <w:t>42 St-5591/2015</w:t>
      </w:r>
    </w:p>
    <w:p w14:textId="77777777" w14:paraId="5FBCC635" w:rsidRDefault="00753B01" w:rsidP="00753B01" w:rsidR="00753B01">
      <w:pPr>
        <w:rPr>
          <w:sz w:val="22"/>
          <w:szCs w:val="22"/>
        </w:rPr>
      </w:pPr>
    </w:p>
    <w:p w14:textId="77777777" w14:paraId="680CC634" w:rsidRDefault="00753B01" w:rsidP="00753B01" w:rsidR="00753B01">
      <w:pPr>
        <w:rPr>
          <w:sz w:val="22"/>
          <w:szCs w:val="22"/>
        </w:rPr>
      </w:pPr>
    </w:p>
    <w:p w14:textId="77777777" w14:paraId="4D1CA8C2" w:rsidRDefault="00753B01" w:rsidP="00753B01" w:rsidR="00753B0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METALUX d.o.o., Zagreb, Zagrebačka cesta 147 a-p 3, OIB 06686835899, temeljem odredbe članka 430. Stečajnog zakona (N. N. br. 71/15), dana 9. lipnja 2016.g. </w:t>
      </w:r>
    </w:p>
    <w:p w14:textId="77777777" w14:paraId="5F82FB95" w:rsidRDefault="00753B01" w:rsidP="00753B01" w:rsidR="00753B01">
      <w:pPr>
        <w:jc w:val="both"/>
        <w:rPr>
          <w:sz w:val="22"/>
          <w:szCs w:val="22"/>
        </w:rPr>
      </w:pPr>
    </w:p>
    <w:p w14:textId="77777777" w14:paraId="3EFA6C8E" w:rsidRDefault="00753B01" w:rsidP="00753B01" w:rsidR="00753B01">
      <w:pPr>
        <w:jc w:val="both"/>
        <w:rPr>
          <w:sz w:val="22"/>
          <w:szCs w:val="22"/>
        </w:rPr>
      </w:pPr>
    </w:p>
    <w:p w14:textId="77777777" w14:paraId="28234CDE" w:rsidRDefault="00753B01" w:rsidP="00753B01" w:rsidR="00753B01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D48ACD9" w:rsidRDefault="00753B01" w:rsidP="00753B01" w:rsidR="00753B01">
      <w:pPr>
        <w:jc w:val="center"/>
        <w:rPr>
          <w:sz w:val="22"/>
          <w:szCs w:val="22"/>
        </w:rPr>
      </w:pPr>
    </w:p>
    <w:p w14:textId="77777777" w14:paraId="181BF69F" w:rsidRDefault="00753B01" w:rsidP="00753B01" w:rsidR="00753B0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textId="77777777" w14:paraId="03D0F9EC" w:rsidRDefault="00753B01" w:rsidP="00753B01" w:rsidR="00753B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METALUX d.o.o., Zagreb, Zagrebačka cesta 147 a-p 3, OIB 06686835899.           </w:t>
      </w:r>
    </w:p>
    <w:p w14:textId="77777777" w14:paraId="03108324" w:rsidRDefault="00753B01" w:rsidP="00753B01" w:rsidR="00753B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44.461,23 kn. </w:t>
      </w:r>
    </w:p>
    <w:p w14:textId="77777777" w14:paraId="2B83BC98" w:rsidRDefault="00753B01" w:rsidP="00753B01" w:rsidR="00753B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7E6D5C1" w:rsidRDefault="00753B01" w:rsidP="00753B01" w:rsidR="00753B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DA34958" w:rsidRDefault="00753B01" w:rsidP="00753B01" w:rsidR="00753B01">
      <w:pPr>
        <w:ind w:firstLine="708"/>
        <w:jc w:val="both"/>
        <w:rPr>
          <w:sz w:val="22"/>
          <w:szCs w:val="22"/>
        </w:rPr>
      </w:pPr>
    </w:p>
    <w:p w14:textId="77777777" w14:paraId="2C4194F4" w:rsidRDefault="00753B01" w:rsidP="00753B01" w:rsidR="00753B01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AFC2257" w:rsidRDefault="00753B01" w:rsidP="00753B01" w:rsidR="00753B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5BE4B4E" w:rsidRDefault="00753B01" w:rsidP="00753B01" w:rsidR="00753B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05BD829" w:rsidRDefault="00753B01" w:rsidP="00753B01" w:rsidR="00753B01">
      <w:pPr>
        <w:jc w:val="both"/>
        <w:rPr>
          <w:sz w:val="22"/>
          <w:szCs w:val="22"/>
        </w:rPr>
      </w:pPr>
    </w:p>
    <w:p w14:textId="77777777" w14:paraId="6E807B27" w:rsidRDefault="00753B01" w:rsidP="00753B01" w:rsidR="00753B0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9. lipnja 2016.g. </w:t>
      </w:r>
    </w:p>
    <w:p w14:textId="77777777" w14:paraId="52017456" w:rsidRDefault="00753B01" w:rsidP="00753B01" w:rsidR="00753B01">
      <w:pPr>
        <w:jc w:val="center"/>
        <w:rPr>
          <w:sz w:val="22"/>
          <w:szCs w:val="22"/>
        </w:rPr>
      </w:pPr>
    </w:p>
    <w:p w14:textId="77777777" w14:paraId="1CD8FA1C" w:rsidRDefault="00753B01" w:rsidP="00753B01" w:rsidR="00753B01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4AFFC91B" w:rsidRDefault="00753B01" w:rsidP="00753B01" w:rsidR="00753B01">
      <w:pPr>
        <w:ind w:firstLine="708" w:left="5664"/>
        <w:jc w:val="both"/>
        <w:rPr>
          <w:sz w:val="22"/>
          <w:szCs w:val="22"/>
        </w:rPr>
      </w:pPr>
    </w:p>
    <w:p w14:textId="33F8E378" w14:paraId="51D2EED8" w:rsidRDefault="00753B01" w:rsidP="00753B01" w:rsidR="00753B01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  <w:r>
        <w:rPr>
          <w:sz w:val="22"/>
          <w:szCs w:val="22"/>
        </w:rPr>
        <w:t>,v.r.</w:t>
      </w:r>
    </w:p>
    <w:p w14:textId="77777777" w14:paraId="2B6A9C3F" w:rsidRDefault="00753B01" w:rsidP="00753B01" w:rsidR="00753B01">
      <w:pPr>
        <w:ind w:firstLine="708" w:left="5664"/>
        <w:jc w:val="both"/>
        <w:rPr>
          <w:sz w:val="22"/>
          <w:szCs w:val="22"/>
        </w:rPr>
      </w:pPr>
    </w:p>
    <w:p w14:textId="77777777" w14:paraId="01A642D9" w:rsidRDefault="00753B01" w:rsidP="00753B01" w:rsidR="00753B01" w:rsidRPr="0063633C">
      <w:pPr>
        <w:ind w:firstLine="708" w:left="5664"/>
        <w:rPr>
          <w:sz w:val="22"/>
          <w:szCs w:val="22"/>
        </w:rPr>
      </w:pPr>
      <w:r w:rsidRPr="0063633C">
        <w:rPr>
          <w:sz w:val="22"/>
          <w:szCs w:val="22"/>
        </w:rPr>
        <w:t xml:space="preserve">Za točnost </w:t>
      </w:r>
      <w:proofErr w:type="spellStart"/>
      <w:r w:rsidRPr="0063633C">
        <w:rPr>
          <w:sz w:val="22"/>
          <w:szCs w:val="22"/>
        </w:rPr>
        <w:t>otpravka</w:t>
      </w:r>
      <w:proofErr w:type="spellEnd"/>
    </w:p>
    <w:p w14:textId="77777777" w14:paraId="625F3FF1" w:rsidRDefault="00753B01" w:rsidP="00133B37" w:rsidR="00753B01" w:rsidRPr="0063633C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 w:rsidRPr="0063633C">
        <w:rPr>
          <w:rFonts w:hAnsi="Times New Roman" w:ascii="Times New Roman"/>
          <w:sz w:val="22"/>
          <w:szCs w:val="22"/>
        </w:rPr>
        <w:tab/>
      </w:r>
      <w:r w:rsidRPr="0063633C">
        <w:rPr>
          <w:rFonts w:hAnsi="Times New Roman" w:ascii="Times New Roman"/>
          <w:sz w:val="22"/>
          <w:szCs w:val="22"/>
        </w:rPr>
        <w:tab/>
      </w:r>
      <w:r w:rsidRPr="0063633C">
        <w:rPr>
          <w:rFonts w:hAnsi="Times New Roman" w:ascii="Times New Roman"/>
          <w:sz w:val="22"/>
          <w:szCs w:val="22"/>
        </w:rPr>
        <w:tab/>
      </w:r>
      <w:r w:rsidRPr="0063633C">
        <w:rPr>
          <w:rFonts w:hAnsi="Times New Roman" w:ascii="Times New Roman"/>
          <w:sz w:val="22"/>
          <w:szCs w:val="22"/>
        </w:rPr>
        <w:tab/>
      </w:r>
      <w:r w:rsidRPr="0063633C">
        <w:rPr>
          <w:rFonts w:hAnsi="Times New Roman" w:ascii="Times New Roman"/>
          <w:sz w:val="22"/>
          <w:szCs w:val="22"/>
        </w:rPr>
        <w:tab/>
      </w:r>
      <w:r w:rsidRPr="0063633C">
        <w:rPr>
          <w:rFonts w:hAnsi="Times New Roman" w:ascii="Times New Roman"/>
          <w:sz w:val="22"/>
          <w:szCs w:val="22"/>
        </w:rPr>
        <w:tab/>
      </w:r>
      <w:r w:rsidRPr="0063633C">
        <w:rPr>
          <w:rFonts w:hAnsi="Times New Roman" w:ascii="Times New Roman"/>
          <w:sz w:val="22"/>
          <w:szCs w:val="22"/>
        </w:rPr>
        <w:tab/>
      </w:r>
      <w:r w:rsidRPr="0063633C">
        <w:rPr>
          <w:rFonts w:hAnsi="Times New Roman" w:ascii="Times New Roman"/>
          <w:sz w:val="22"/>
          <w:szCs w:val="22"/>
        </w:rPr>
        <w:tab/>
      </w:r>
      <w:r w:rsidRPr="0063633C">
        <w:rPr>
          <w:rFonts w:hAnsi="Times New Roman" w:ascii="Times New Roman"/>
          <w:sz w:val="22"/>
          <w:szCs w:val="22"/>
        </w:rPr>
        <w:tab/>
      </w:r>
      <w:r w:rsidRPr="0063633C">
        <w:rPr>
          <w:rFonts w:hAnsi="Times New Roman" w:ascii="Times New Roman"/>
          <w:sz w:val="22"/>
          <w:szCs w:val="22"/>
        </w:rPr>
        <w:tab/>
        <w:t>Koviljka Brkić</w:t>
      </w:r>
    </w:p>
    <w:p w14:textId="36053A9C" w14:paraId="6E3B507A" w:rsidRDefault="00753B01" w:rsidP="00753B01" w:rsidR="00753B01">
      <w:pPr>
        <w:ind w:firstLine="708" w:left="5664"/>
        <w:jc w:val="both"/>
        <w:rPr>
          <w:sz w:val="22"/>
          <w:szCs w:val="22"/>
        </w:rPr>
      </w:pPr>
    </w:p>
    <w:p w14:textId="77777777" w14:paraId="2421ACBC" w:rsidRDefault="00753B01" w:rsidP="00753B01" w:rsidR="00753B01">
      <w:pPr>
        <w:ind w:firstLine="708" w:left="5664"/>
        <w:jc w:val="both"/>
        <w:rPr>
          <w:sz w:val="22"/>
          <w:szCs w:val="22"/>
        </w:rPr>
      </w:pPr>
    </w:p>
    <w:p w14:textId="0557DC60" w14:paraId="0557DC60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53B01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3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B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B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B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B0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53B0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753B01"/>
    <w:rPr>
      <w:rFonts w:cs="Times New Roman" w:eastAsia="Times New Roman" w:hAnsi="Arial Narrow" w:ascii="Arial Narrow"/>
      <w:sz w:val="24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3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B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B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B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B0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53B0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753B01"/>
    <w:rPr>
      <w:rFonts w:ascii="Arial Narrow" w:cs="Times New Roman" w:eastAsia="Times New Roman" w:hAnsi="Arial Narrow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972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5591</izvorni_sadrzaj>
    <derivirana_varijabla naziv="DomainObject.Predmet.Broj_1">5591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St-5591/2015</izvorni_sadrzaj>
    <derivirana_varijabla naziv="DomainObject.Predmet.OznakaBroj_1">St-5591/2015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METALUX d.o.o.</izvorni_sadrzaj>
    <derivirana_varijabla naziv="DomainObject.Predmet.ProtustrankaFormated_1">  METALUX d.o.o.</derivirana_varijabla>
  </DomainObject.Predmet.ProtustrankaFormated>
  <DomainObject.Predmet.ProtustrankaFormatedOIB>
    <izvorni_sadrzaj>  METALUX d.o.o., OIB 06686835899</izvorni_sadrzaj>
    <derivirana_varijabla naziv="DomainObject.Predmet.ProtustrankaFormatedOIB_1">  METALUX d.o.o., OIB 06686835899</derivirana_varijabla>
  </DomainObject.Predmet.ProtustrankaFormatedOIB>
  <DomainObject.Predmet.ProtustrankaFormatedWithAdress>
    <izvorni_sadrzaj> METALUX d.o.o., Zagrebačka cesta 147 a-p.3., 10000 Zagreb</izvorni_sadrzaj>
    <derivirana_varijabla naziv="DomainObject.Predmet.ProtustrankaFormatedWithAdress_1"> METALUX d.o.o., Zagrebačka cesta 147 a-p.3., 10000 Zagreb</derivirana_varijabla>
  </DomainObject.Predmet.ProtustrankaFormatedWithAdress>
  <DomainObject.Predmet.ProtustrankaFormatedWithAdressOIB>
    <izvorni_sadrzaj> METALUX d.o.o., OIB 06686835899, Zagrebačka cesta 147 a-p.3., 10000 Zagreb</izvorni_sadrzaj>
    <derivirana_varijabla naziv="DomainObject.Predmet.ProtustrankaFormatedWithAdressOIB_1"> METALUX d.o.o., OIB 06686835899, Zagrebačka cesta 147 a-p.3., 10000 Zagreb</derivirana_varijabla>
  </DomainObject.Predmet.ProtustrankaFormatedWithAdressOIB>
  <DomainObject.Predmet.ProtustrankaWithAdress>
    <izvorni_sadrzaj>METALUX d.o.o. Zagrebačka cesta 147 a-p.3., 10000 Zagreb</izvorni_sadrzaj>
    <derivirana_varijabla naziv="DomainObject.Predmet.ProtustrankaWithAdress_1">METALUX d.o.o. Zagrebačka cesta 147 a-p.3., 10000 Zagreb</derivirana_varijabla>
  </DomainObject.Predmet.ProtustrankaWithAdress>
  <DomainObject.Predmet.ProtustrankaWithAdressOIB>
    <izvorni_sadrzaj>METALUX d.o.o., OIB 06686835899, Zagrebačka cesta 147 a-p.3., 10000 Zagreb</izvorni_sadrzaj>
    <derivirana_varijabla naziv="DomainObject.Predmet.ProtustrankaWithAdressOIB_1">METALUX d.o.o., OIB 06686835899, Zagrebačka cesta 147 a-p.3., 10000 Zagreb</derivirana_varijabla>
  </DomainObject.Predmet.ProtustrankaWithAdressOIB>
  <DomainObject.Predmet.ProtustrankaNazivFormated>
    <izvorni_sadrzaj>METALUX d.o.o.</izvorni_sadrzaj>
    <derivirana_varijabla naziv="DomainObject.Predmet.ProtustrankaNazivFormated_1">METALUX d.o.o.</derivirana_varijabla>
  </DomainObject.Predmet.ProtustrankaNazivFormated>
  <DomainObject.Predmet.ProtustrankaNazivFormatedOIB>
    <izvorni_sadrzaj>METALUX d.o.o., OIB 06686835899</izvorni_sadrzaj>
    <derivirana_varijabla naziv="DomainObject.Predmet.ProtustrankaNazivFormatedOIB_1">METALUX d.o.o., OIB 06686835899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METALUX d.o.o.</item>
    </izvorni_sadrzaj>
    <derivirana_varijabla naziv="DomainObject.Predmet.ProtuStrankaListFormated_1">
      <item>METALUX d.o.o.</item>
    </derivirana_varijabla>
  </DomainObject.Predmet.ProtuStrankaListFormated>
  <DomainObject.Predmet.ProtuStrankaListFormatedOIB>
    <izvorni_sadrzaj>
      <item>METALUX d.o.o., OIB 06686835899</item>
    </izvorni_sadrzaj>
    <derivirana_varijabla naziv="DomainObject.Predmet.ProtuStrankaListFormatedOIB_1">
      <item>METALUX d.o.o., OIB 06686835899</item>
    </derivirana_varijabla>
  </DomainObject.Predmet.ProtuStrankaListFormatedOIB>
  <DomainObject.Predmet.ProtuStrankaListFormatedWithAdress>
    <izvorni_sadrzaj>
      <item>METALUX d.o.o., Zagrebačka cesta 147 a-p.3., 10000 Zagreb</item>
    </izvorni_sadrzaj>
    <derivirana_varijabla naziv="DomainObject.Predmet.ProtuStrankaListFormatedWithAdress_1">
      <item>METALUX d.o.o., Zagrebačka cesta 147 a-p.3., 10000 Zagreb</item>
    </derivirana_varijabla>
  </DomainObject.Predmet.ProtuStrankaListFormatedWithAdress>
  <DomainObject.Predmet.ProtuStrankaListFormatedWithAdressOIB>
    <izvorni_sadrzaj>
      <item>METALUX d.o.o., OIB 06686835899, Zagrebačka cesta 147 a-p.3., 10000 Zagreb</item>
    </izvorni_sadrzaj>
    <derivirana_varijabla naziv="DomainObject.Predmet.ProtuStrankaListFormatedWithAdressOIB_1">
      <item>METALUX d.o.o., OIB 06686835899, Zagrebačka cesta 147 a-p.3., 10000 Zagreb</item>
    </derivirana_varijabla>
  </DomainObject.Predmet.ProtuStrankaListFormatedWithAdressOIB>
  <DomainObject.Predmet.ProtuStrankaListNazivFormated>
    <izvorni_sadrzaj>
      <item>METALUX d.o.o.</item>
    </izvorni_sadrzaj>
    <derivirana_varijabla naziv="DomainObject.Predmet.ProtuStrankaListNazivFormated_1">
      <item>METALUX d.o.o.</item>
    </derivirana_varijabla>
  </DomainObject.Predmet.ProtuStrankaListNazivFormated>
  <DomainObject.Predmet.ProtuStrankaListNazivFormatedOIB>
    <izvorni_sadrzaj>
      <item>METALUX d.o.o., OIB 06686835899</item>
    </izvorni_sadrzaj>
    <derivirana_varijabla naziv="DomainObject.Predmet.ProtuStrankaListNazivFormatedOIB_1">
      <item>METALUX d.o.o., OIB 06686835899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METALUX d.o.o.</izvorni_sadrzaj>
    <derivirana_varijabla naziv="DomainObject.Predmet.ProtustrankaIDrugi_1">METALUX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METALUX d.o.o., OIB 06686835899, Zagrebačka cesta 147 a-p.3., 10000 Zagreb</izvorni_sadrzaj>
    <derivirana_varijabla naziv="DomainObject.Predmet.ProtustrankaIDrugiAdressOIB_1">METALUX d.o.o., OIB 06686835899, Zagrebačka cesta 147 a-p.3.,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METALUX d.o.o.</item>
      <item>HRVATSKI ZAVOD ZA MIROVINSKO OSIGURANJE</item>
    </izvorni_sadrzaj>
    <derivirana_varijabla naziv="DomainObject.Predmet.SudioniciListNaziv_1">
      <item>FINA Regionalni centar Zagreb</item>
      <item>METALUX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METALUX d.o.o., OIB 06686835899, Zagrebačka cesta 147 a-p.3.,10000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METALUX d.o.o., OIB 06686835899, Zagrebačka cesta 147 a-p.3.,10000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06686835899</item>
      <item>, OIB 84397956623</item>
    </izvorni_sadrzaj>
    <derivirana_varijabla naziv="DomainObject.Predmet.SudioniciListNazivOIB_1">
      <item>, OIB 85821130368</item>
      <item>, OIB 06686835899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1452</properties:Characters>
  <properties:Lines>45</properties:Lines>
  <properties:Paragraphs>18</properties:Paragraphs>
  <properties:TotalTime>2</properties:TotalTime>
  <properties:ScaleCrop>false</properties:ScaleCrop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2016-06-09T06:28:00Z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