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dcfe" w14:paraId="15cdcfe" w:rsidRDefault="00344AD3" w:rsidP="003B0DF3" w:rsidR="003B0DF3" w:rsidRPr="00C87E0D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C87E0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="00C87E0D" w:rsidRPr="00C87E0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="003B0DF3" w:rsidRPr="00C87E0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3B0DF3" w:rsidRPr="00C87E0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C87E0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C87E0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C87E0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C87E0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C87E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C87E0D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C87E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C87E0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</w:t>
      </w:r>
      <w:r w:rsid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stečajnim dužnikom</w:t>
      </w: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7E0D" w:rsidRPr="00C87E0D">
        <w:rPr>
          <w:rFonts w:cs="Times New Roman" w:hAnsi="Times New Roman" w:ascii="Times New Roman"/>
        </w:rPr>
        <w:t xml:space="preserve">Stečajna masa iza PLAYHOUSE d.o.o. u stečaju, Zagreb, Kralja Držislava 10, OIB: 55434649942, </w:t>
      </w:r>
      <w:r w:rsidR="00C87E0D" w:rsidRPr="00C87E0D">
        <w:rPr>
          <w:rFonts w:cs="Times New Roman" w:hAnsi="Times New Roman" w:ascii="Times New Roman"/>
          <w:sz w:val="24"/>
          <w:szCs w:val="24"/>
        </w:rPr>
        <w:t>22. veljače 2019.</w:t>
      </w:r>
    </w:p>
    <w:p w:rsidRDefault="00C87E0D" w:rsidP="000201A3" w:rsidR="00C87E0D" w:rsidRPr="00C87E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87E0D" w:rsidP="003B0DF3" w:rsidR="00C87E0D" w:rsidRPr="00C87E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C87E0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C87E0D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C87E0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C87E0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7. ožujka</w:t>
      </w:r>
      <w:r w:rsidR="004A1307" w:rsidRPr="00C87E0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C87E0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87E0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10,30</w:t>
      </w:r>
      <w:r w:rsidRPr="00C87E0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sati,</w:t>
      </w: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C87E0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C87E0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C87E0D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87E0D" w:rsidP="003B0DF3" w:rsidR="00C87E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87E0D" w:rsidP="003B0DF3" w:rsidR="00C87E0D" w:rsidRPr="00C87E0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20. veljače 2019</w:t>
      </w:r>
      <w:r w:rsidR="000201A3"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C87E0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44AD3" w:rsidR="00344AD3" w:rsidRPr="00344A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44AD3" w:rsidRPr="00344AD3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čl.283. st.1. Stečajnog zakona (Narodne novine broj 71/¸15, 104/17, dalje:SZ) stečajni sudac je riješio kao u točkama I. i II. izreke.</w:t>
      </w:r>
    </w:p>
    <w:p w:rsidRDefault="00344AD3" w:rsidP="00344AD3" w:rsidR="00344AD3" w:rsidRPr="00344A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4AD3" w:rsidP="00344AD3" w:rsidR="00344A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4A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283. st.3. SZ-a riješeno je kao u točki III. Izreke.</w:t>
      </w:r>
    </w:p>
    <w:p w:rsidRDefault="00344AD3" w:rsidP="00344AD3" w:rsidR="00344A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4AD3" w:rsidP="00344AD3" w:rsidR="00344A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4AD3" w:rsidP="00344AD3" w:rsidR="00344AD3" w:rsidRPr="00344A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4AD3" w:rsidP="00344AD3" w:rsidR="00344AD3" w:rsidRPr="00344A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4AD3" w:rsidP="00344AD3" w:rsidR="00344AD3" w:rsidRPr="00344A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4A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čl.274. st. 2. SZ-a riješeno je kao u točki IV. izreke.</w:t>
      </w:r>
    </w:p>
    <w:p w:rsidRDefault="00C87E0D" w:rsidP="00344AD3" w:rsidR="00C87E0D" w:rsidRPr="00C87E0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2019</w:t>
      </w: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87E0D" w:rsidP="003B0DF3" w:rsidR="00C87E0D" w:rsidRPr="00C87E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344AD3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44AD3" w:rsidP="003B0DF3" w:rsidR="00344AD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4AD3" w:rsidP="003B0DF3" w:rsidR="00344AD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Draženka Prpić</w:t>
      </w:r>
    </w:p>
    <w:p w:rsidRDefault="00344AD3" w:rsidP="003B0DF3" w:rsidR="00344AD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C87E0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C87E0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87E0D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3B0DF3" w:rsidP="003B0DF3" w:rsidR="003B0DF3" w:rsidRPr="00C87E0D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stečajni upravitelj </w:t>
      </w:r>
    </w:p>
    <w:p w:rsidRDefault="003B0DF3" w:rsidP="003B0DF3" w:rsidR="003B0DF3" w:rsidRPr="00C87E0D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2. e-oglasna ploča suda</w:t>
      </w:r>
    </w:p>
    <w:p w:rsidRDefault="003B0DF3" w:rsidP="003B0DF3" w:rsidR="003B0DF3" w:rsidRPr="00C87E0D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7E0D">
        <w:rPr>
          <w:rFonts w:cs="Times New Roman" w:eastAsia="Times New Roman" w:hAnsi="Times New Roman" w:ascii="Times New Roman"/>
          <w:sz w:val="24"/>
          <w:szCs w:val="24"/>
          <w:lang w:eastAsia="hr-HR"/>
        </w:rPr>
        <w:t>3. spis</w:t>
      </w:r>
    </w:p>
    <w:p w:rsidRDefault="003B0DF3" w:rsidP="003B0DF3" w:rsidR="003B0DF3" w:rsidRPr="00C87E0D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C87E0D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C87E0D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C87E0D">
      <w:pPr>
        <w:rPr>
          <w:rFonts w:cs="Times New Roman" w:hAnsi="Times New Roman" w:ascii="Times New Roman"/>
          <w:sz w:val="24"/>
          <w:szCs w:val="24"/>
        </w:rPr>
      </w:pPr>
    </w:p>
    <w:sectPr w:rsidSect="00C87E0D" w:rsidR="00CA2B5B" w:rsidRPr="00C87E0D">
      <w:headerReference w:type="default" r:id="rId11"/>
      <w:pgSz w:h="16838" w:w="11906"/>
      <w:pgMar w:gutter="0" w:footer="708" w:header="1985" w:left="1417" w:bottom="1417" w:right="1417" w:top="210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B12" w:rsidP="003B0DF3" w:rsidR="00003B12">
      <w:pPr>
        <w:spacing w:lineRule="auto" w:line="240" w:after="0"/>
      </w:pPr>
      <w:r>
        <w:separator/>
      </w:r>
    </w:p>
  </w:endnote>
  <w:endnote w:id="0" w:type="continuationSeparator">
    <w:p w:rsidRDefault="00003B12" w:rsidP="003B0DF3" w:rsidR="00003B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B12" w:rsidP="003B0DF3" w:rsidR="00003B12">
      <w:pPr>
        <w:spacing w:lineRule="auto" w:line="240" w:after="0"/>
      </w:pPr>
      <w:r>
        <w:separator/>
      </w:r>
    </w:p>
  </w:footnote>
  <w:footnote w:id="0" w:type="continuationSeparator">
    <w:p w:rsidRDefault="00003B12" w:rsidP="003B0DF3" w:rsidR="00003B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AD3">
          <w:rPr>
            <w:noProof/>
          </w:rPr>
          <w:t>1</w:t>
        </w:r>
        <w:r>
          <w:fldChar w:fldCharType="end"/>
        </w:r>
      </w:p>
    </w:sdtContent>
  </w:sdt>
  <w:p w:rsidRDefault="00C87E0D" w:rsidP="003B0DF3" w:rsidR="00C87E0D">
    <w:pPr>
      <w:pStyle w:val="Zaglavlje"/>
      <w:jc w:val="right"/>
    </w:pPr>
  </w:p>
  <w:p w:rsidRDefault="003B0DF3" w:rsidP="003B0DF3" w:rsidR="003B0DF3">
    <w:pPr>
      <w:pStyle w:val="Zaglavlje"/>
      <w:jc w:val="right"/>
    </w:pPr>
    <w:r>
      <w:t>1 St-</w:t>
    </w:r>
    <w:r w:rsidR="00C87E0D">
      <w:t>1413/2018</w:t>
    </w:r>
  </w:p>
  <w:p w:rsidRDefault="00344AD3" w:rsidP="003B0DF3" w:rsidR="00344AD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03B12"/>
    <w:rsid w:val="000201A3"/>
    <w:rsid w:val="003006FE"/>
    <w:rsid w:val="00344AD3"/>
    <w:rsid w:val="003B0DF3"/>
    <w:rsid w:val="004A1307"/>
    <w:rsid w:val="005647FD"/>
    <w:rsid w:val="00A260A3"/>
    <w:rsid w:val="00AA0548"/>
    <w:rsid w:val="00B20EB0"/>
    <w:rsid w:val="00BC2ADD"/>
    <w:rsid w:val="00C87E0D"/>
    <w:rsid w:val="00CA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344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AD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4AD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4AD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4AD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344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AD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4AD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4AD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4AD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953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St-1413/2018</izvorni_sadrzaj>
    <derivirana_varijabla naziv="DomainObject.Predmet.OznakaBroj_1">St-1413/2018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PLAYHOUSE d.o.o.u stečaju</izvorni_sadrzaj>
    <derivirana_varijabla naziv="DomainObject.Predmet.ProtustrankaFormated_1">  Stečajna masa iza PLAYHOUSE d.o.o.u stečaju</derivirana_varijabla>
  </DomainObject.Predmet.ProtustrankaFormated>
  <DomainObject.Predmet.ProtustrankaFormatedOIB>
    <izvorni_sadrzaj>  Stečajna masa iza PLAYHOUSE d.o.o.u stečaju, OIB 55434649942</izvorni_sadrzaj>
    <derivirana_varijabla naziv="DomainObject.Predmet.ProtustrankaFormatedOIB_1">  Stečajna masa iza PLAYHOUSE d.o.o.u stečaju, OIB 55434649942</derivirana_varijabla>
  </DomainObject.Predmet.ProtustrankaFormatedOIB>
  <DomainObject.Predmet.ProtustrankaFormatedWithAdress>
    <izvorni_sadrzaj> Stečajna masa iza PLAYHOUSE d.o.o.u stečaju, Kralja Držislava 10, 10000 Zagreb</izvorni_sadrzaj>
    <derivirana_varijabla naziv="DomainObject.Predmet.ProtustrankaFormatedWithAdress_1"> Stečajna masa iza PLAYHOUSE d.o.o.u stečaju, Kralja Držislava 10, 10000 Zagreb</derivirana_varijabla>
  </DomainObject.Predmet.ProtustrankaFormatedWithAdress>
  <DomainObject.Predmet.ProtustrankaFormatedWithAdressOIB>
    <izvorni_sadrzaj> Stečajna masa iza PLAYHOUSE d.o.o.u stečaju, OIB 55434649942, Kralja Držislava 10, 10000 Zagreb</izvorni_sadrzaj>
    <derivirana_varijabla naziv="DomainObject.Predmet.ProtustrankaFormatedWithAdressOIB_1"> Stečajna masa iza PLAYHOUSE d.o.o.u stečaju, OIB 55434649942, Kralja Držislava 10, 10000 Zagreb</derivirana_varijabla>
  </DomainObject.Predmet.ProtustrankaFormatedWithAdressOIB>
  <DomainObject.Predmet.ProtustrankaWithAdress>
    <izvorni_sadrzaj>Stečajna masa iza PLAYHOUSE d.o.o.u stečaju Kralja Držislava 10, 10000 Zagreb</izvorni_sadrzaj>
    <derivirana_varijabla naziv="DomainObject.Predmet.ProtustrankaWithAdress_1">Stečajna masa iza PLAYHOUSE d.o.o.u stečaju Kralja Držislava 10, 10000 Zagreb</derivirana_varijabla>
  </DomainObject.Predmet.ProtustrankaWithAdress>
  <DomainObject.Predmet.ProtustrankaWithAdressOIB>
    <izvorni_sadrzaj>Stečajna masa iza PLAYHOUSE d.o.o.u stečaju, OIB 55434649942, Kralja Držislava 10, 10000 Zagreb</izvorni_sadrzaj>
    <derivirana_varijabla naziv="DomainObject.Predmet.ProtustrankaWithAdressOIB_1">Stečajna masa iza PLAYHOUSE d.o.o.u stečaju, OIB 55434649942, Kralja Držislava 10, 10000 Zagreb</derivirana_varijabla>
  </DomainObject.Predmet.ProtustrankaWithAdressOIB>
  <DomainObject.Predmet.ProtustrankaNazivFormated>
    <izvorni_sadrzaj>Stečajna masa iza PLAYHOUSE d.o.o.u stečaju</izvorni_sadrzaj>
    <derivirana_varijabla naziv="DomainObject.Predmet.ProtustrankaNazivFormated_1">Stečajna masa iza PLAYHOUSE d.o.o.u stečaju</derivirana_varijabla>
  </DomainObject.Predmet.ProtustrankaNazivFormated>
  <DomainObject.Predmet.ProtustrankaNazivFormatedOIB>
    <izvorni_sadrzaj>Stečajna masa iza PLAYHOUSE d.o.o.u stečaju, OIB 55434649942</izvorni_sadrzaj>
    <derivirana_varijabla naziv="DomainObject.Predmet.ProtustrankaNazivFormatedOIB_1">Stečajna masa iza PLAYHOUSE d.o.o.u stečaju, OIB 55434649942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PLAYHOUSE d.o.o.u stečaju</item>
    </izvorni_sadrzaj>
    <derivirana_varijabla naziv="DomainObject.Predmet.ProtuStrankaListFormated_1">
      <item>Stečajna masa iza PLAYHOUSE d.o.o.u stečaju</item>
    </derivirana_varijabla>
  </DomainObject.Predmet.ProtuStrankaListFormated>
  <DomainObject.Predmet.ProtuStrankaListFormatedOIB>
    <izvorni_sadrzaj>
      <item>Stečajna masa iza PLAYHOUSE d.o.o.u stečaju, OIB 55434649942</item>
    </izvorni_sadrzaj>
    <derivirana_varijabla naziv="DomainObject.Predmet.ProtuStrankaListFormatedOIB_1">
      <item>Stečajna masa iza PLAYHOUSE d.o.o.u stečaju, OIB 55434649942</item>
    </derivirana_varijabla>
  </DomainObject.Predmet.ProtuStrankaListFormatedOIB>
  <DomainObject.Predmet.ProtuStrankaListFormatedWithAdress>
    <izvorni_sadrzaj>
      <item>Stečajna masa iza PLAYHOUSE d.o.o.u stečaju, Kralja Držislava 10, 10000 Zagreb</item>
    </izvorni_sadrzaj>
    <derivirana_varijabla naziv="DomainObject.Predmet.ProtuStrankaListFormatedWithAdress_1">
      <item>Stečajna masa iza PLAYHOUSE d.o.o.u stečaju, Kralja Držislava 10, 10000 Zagreb</item>
    </derivirana_varijabla>
  </DomainObject.Predmet.ProtuStrankaListFormatedWithAdress>
  <DomainObject.Predmet.ProtuStrankaListFormatedWithAdressOIB>
    <izvorni_sadrzaj>
      <item>Stečajna masa iza PLAYHOUSE d.o.o.u stečaju, OIB 55434649942, Kralja Držislava 10, 10000 Zagreb</item>
    </izvorni_sadrzaj>
    <derivirana_varijabla naziv="DomainObject.Predmet.ProtuStrankaListFormatedWithAdressOIB_1">
      <item>Stečajna masa iza PLAYHOUSE d.o.o.u stečaju, OIB 55434649942, Kralja Držislava 10, 10000 Zagreb</item>
    </derivirana_varijabla>
  </DomainObject.Predmet.ProtuStrankaListFormatedWithAdressOIB>
  <DomainObject.Predmet.ProtuStrankaListNazivFormated>
    <izvorni_sadrzaj>
      <item>Stečajna masa iza PLAYHOUSE d.o.o.u stečaju</item>
    </izvorni_sadrzaj>
    <derivirana_varijabla naziv="DomainObject.Predmet.ProtuStrankaListNazivFormated_1">
      <item>Stečajna masa iza PLAYHOUSE d.o.o.u stečaju</item>
    </derivirana_varijabla>
  </DomainObject.Predmet.ProtuStrankaListNazivFormated>
  <DomainObject.Predmet.ProtuStrankaListNazivFormatedOIB>
    <izvorni_sadrzaj>
      <item>Stečajna masa iza PLAYHOUSE d.o.o.u stečaju, OIB 55434649942</item>
    </izvorni_sadrzaj>
    <derivirana_varijabla naziv="DomainObject.Predmet.ProtuStrankaListNazivFormatedOIB_1">
      <item>Stečajna masa iza PLAYHOUSE d.o.o.u stečaju, OIB 55434649942</item>
    </derivirana_varijabla>
  </DomainObject.Predmet.ProtuStrankaListNazivFormatedOIB>
  <DomainObject.Predmet.OstaliListFormated>
    <izvorni_sadrzaj>
      <item>Ivan Bačić</item>
    </izvorni_sadrzaj>
    <derivirana_varijabla naziv="DomainObject.Predmet.OstaliListFormated_1">
      <item>Ivan Bačić</item>
    </derivirana_varijabla>
  </DomainObject.Predmet.OstaliListFormated>
  <DomainObject.Predmet.OstaliListFormatedOIB>
    <izvorni_sadrzaj>
      <item>Ivan Bačić, OIB 47689964108</item>
    </izvorni_sadrzaj>
    <derivirana_varijabla naziv="DomainObject.Predmet.OstaliListFormatedOIB_1">
      <item>Ivan Bačić, OIB 47689964108</item>
    </derivirana_varijabla>
  </DomainObject.Predmet.OstaliListFormatedOIB>
  <DomainObject.Predmet.OstaliListFormatedWithAdress>
    <izvorni_sadrzaj>
      <item>Ivan Bačić, Antuna Stipančića 14, 10000 Zagreb</item>
    </izvorni_sadrzaj>
    <derivirana_varijabla naziv="DomainObject.Predmet.OstaliListFormatedWithAdress_1">
      <item>Ivan Bačić, Antuna Stipančića 14, 10000 Zagreb</item>
    </derivirana_varijabla>
  </DomainObject.Predmet.OstaliListFormatedWithAdress>
  <DomainObject.Predmet.OstaliListFormatedWithAdressOIB>
    <izvorni_sadrzaj>
      <item>Ivan Bačić, OIB 47689964108, Antuna Stipančića 14, 10000 Zagreb</item>
    </izvorni_sadrzaj>
    <derivirana_varijabla naziv="DomainObject.Predmet.OstaliListFormatedWithAdressOIB_1">
      <item>Ivan Bačić, OIB 47689964108, Antuna Stipančića 14, 10000 Zagreb</item>
    </derivirana_varijabla>
  </DomainObject.Predmet.OstaliListFormatedWithAdressOIB>
  <DomainObject.Predmet.OstaliListNazivFormated>
    <izvorni_sadrzaj>
      <item>Ivan Bačić</item>
    </izvorni_sadrzaj>
    <derivirana_varijabla naziv="DomainObject.Predmet.OstaliListNazivFormated_1">
      <item>Ivan Bačić</item>
    </derivirana_varijabla>
  </DomainObject.Predmet.OstaliListNazivFormated>
  <DomainObject.Predmet.OstaliListNazivFormatedOIB>
    <izvorni_sadrzaj>
      <item>Ivan Bačić, OIB 47689964108</item>
    </izvorni_sadrzaj>
    <derivirana_varijabla naziv="DomainObject.Predmet.OstaliListNazivFormatedOIB_1">
      <item>Ivan Bačić, OIB 47689964108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PLAYHOUSE d.o.o.u stečaju</izvorni_sadrzaj>
    <derivirana_varijabla naziv="DomainObject.Predmet.ProtustrankaIDrugi_1">Stečajna masa iza PLAYHOUSE d.o.o.u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PLAYHOUSE d.o.o.u stečaju, OIB 55434649942, Kralja Držislava 10, 10000 Zagreb</izvorni_sadrzaj>
    <derivirana_varijabla naziv="DomainObject.Predmet.ProtustrankaIDrugiAdressOIB_1">Stečajna masa iza PLAYHOUSE d.o.o.u stečaju, OIB 55434649942, Kralja Držislava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PLAYHOUSE d.o.o.u stečaju</item>
      <item>FINA Regionalni centar Zagreb</item>
      <item>Ivan Bačić</item>
    </izvorni_sadrzaj>
    <derivirana_varijabla naziv="DomainObject.Predmet.SudioniciListNaziv_1">
      <item>Stečajna masa iza PLAYHOUSE d.o.o.u stečaju</item>
      <item>FINA Regionalni centar Zagreb</item>
      <item>Ivan Bačić</item>
    </derivirana_varijabla>
  </DomainObject.Predmet.SudioniciListNaziv>
  <DomainObject.Predmet.SudioniciListAdressOIB>
    <izvorni_sadrzaj>
      <item>Stečajna masa iza PLAYHOUSE d.o.o.u stečaju, OIB 55434649942, Kralja Držislava 10,10000 Zagreb</item>
      <item>FINA Regionalni centar Zagreb, OIB 85821130368, Trg svibanjskih žrtava 1995. 1,10000 Zagreb</item>
      <item>Ivan Bačić, OIB 47689964108, Antuna Stipančića 14,10000 Zagreb</item>
    </izvorni_sadrzaj>
    <derivirana_varijabla naziv="DomainObject.Predmet.SudioniciListAdressOIB_1">
      <item>Stečajna masa iza PLAYHOUSE d.o.o.u stečaju, OIB 55434649942, Kralja Držislava 10,10000 Zagreb</item>
      <item>FINA Regionalni centar Zagreb, OIB 85821130368, Trg svibanjskih žrtava 1995. 1,10000 Zagreb</item>
      <item>Ivan Bačić, OIB 47689964108, Antuna Stipančića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55434649942</item>
      <item>, OIB 85821130368</item>
      <item>, OIB 47689964108</item>
    </izvorni_sadrzaj>
    <derivirana_varijabla naziv="DomainObject.Predmet.SudioniciListNazivOIB_1">
      <item>, OIB 55434649942</item>
      <item>, OIB 85821130368</item>
      <item>, OIB 47689964108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St-1413/2018-30</izvorni_sadrzaj>
    <derivirana_varijabla naziv="DomainObject.PredzadnjaOdlukaIzPredmeta.Oznaka_1">St-1413/2018-30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44EED-D280-4D37-962C-2D6D23D480B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1451</properties:Characters>
  <properties:Lines>73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2019-02-22T08:24:00Z</dcterms:created>
  <dc:creator>Draženka Prpić</dc:creator>
  <cp:lastModifiedBy>Draženka Prpić</cp:lastModifiedBy>
  <cp:lastPrinted>2019-02-22T08:30:00Z</cp:lastPrinted>
  <dcterms:modified xmlns:xsi="http://www.w3.org/2001/XMLSchema-instance" xsi:type="dcterms:W3CDTF">2019-02-22T08:30:00Z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(St-1413-18.docx)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