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0ea61" w14:paraId="cc0ea61" w:rsidRDefault="00C57A77" w:rsidP="00FE3724" w:rsidR="00C57A77" w:rsidRPr="00EE4285">
      <w:pPr>
        <w15:collapsed w:val="false"/>
        <w:rPr>
          <w:b/>
        </w:rPr>
      </w:pPr>
      <w:bookmarkStart w:name="_GoBack" w:id="0"/>
      <w:bookmarkEnd w:id="0"/>
    </w:p>
    <w:p w:rsidRDefault="00635AF2" w:rsidP="00FE3724" w:rsidR="00635AF2" w:rsidRPr="00EE4285"/>
    <w:p w:rsidRDefault="00B71430" w:rsidP="00FE3724" w:rsidR="00B71430">
      <w:pPr>
        <w:rPr>
          <w:bCs/>
        </w:rPr>
      </w:pPr>
    </w:p>
    <w:p w:rsidRDefault="00B71430" w:rsidP="00FE3724" w:rsidR="00B71430">
      <w:pPr>
        <w:rPr>
          <w:bCs/>
        </w:rPr>
      </w:pPr>
    </w:p>
    <w:p w:rsidRDefault="00FE3724" w:rsidP="00FE3724" w:rsidR="00FE3724" w:rsidRPr="00EE4285">
      <w:pPr>
        <w:rPr>
          <w:bCs/>
        </w:rPr>
      </w:pPr>
      <w:r w:rsidRPr="00EE4285">
        <w:rPr>
          <w:bCs/>
        </w:rPr>
        <w:t>REPUBLIKA HRVATSKA</w:t>
      </w:r>
    </w:p>
    <w:p w:rsidRDefault="00FE3724" w:rsidP="00FE3724" w:rsidR="00EE3E91" w:rsidRPr="00EE4285">
      <w:r w:rsidRPr="00EE4285">
        <w:rPr>
          <w:bCs/>
        </w:rPr>
        <w:t>TRGOVAČKI SUD U ZADRU</w:t>
      </w:r>
      <w:r w:rsidRPr="00EE4285">
        <w:tab/>
      </w:r>
      <w:r w:rsidRPr="00EE4285">
        <w:tab/>
      </w:r>
    </w:p>
    <w:p w:rsidRDefault="00EE3E91" w:rsidP="00FE3724" w:rsidR="00FE3724" w:rsidRPr="00EE4285">
      <w:r w:rsidRPr="00EE4285">
        <w:t>Dr. Franje Tuđmana 35</w:t>
      </w:r>
      <w:r w:rsidR="00FE3724" w:rsidRPr="00EE4285">
        <w:tab/>
      </w:r>
      <w:r w:rsidR="00FE3724" w:rsidRPr="00EE4285">
        <w:tab/>
      </w:r>
      <w:r w:rsidR="00FE3724" w:rsidRPr="00EE4285">
        <w:tab/>
      </w:r>
    </w:p>
    <w:p w:rsidRDefault="00934BCC" w:rsidP="00EE3E91" w:rsidR="00934BCC" w:rsidRPr="00EE4285"/>
    <w:p w:rsidRDefault="00976A50" w:rsidP="00976A50" w:rsidR="00976A50" w:rsidRPr="00EE4285">
      <w:pPr>
        <w:jc w:val="center"/>
      </w:pPr>
      <w:r w:rsidRPr="00EE4285">
        <w:t xml:space="preserve">R E P U B L I K A  H R V A T S KA </w:t>
      </w:r>
    </w:p>
    <w:p w:rsidRDefault="00FE3724" w:rsidP="00FE3724" w:rsidR="00FE3724" w:rsidRPr="00EE4285"/>
    <w:p w:rsidRDefault="00FE3724" w:rsidP="00FE3724" w:rsidR="00FE3724" w:rsidRPr="00EE4285">
      <w:pPr>
        <w:jc w:val="center"/>
      </w:pPr>
      <w:r w:rsidRPr="00EE4285">
        <w:t>R J E Š E N J E</w:t>
      </w:r>
    </w:p>
    <w:p w:rsidRDefault="00934BCC" w:rsidP="00FE3724" w:rsidR="00934BCC" w:rsidRPr="00EE4285"/>
    <w:p w:rsidRDefault="000E4FC8" w:rsidP="000E4FC8" w:rsidR="000E4FC8" w:rsidRPr="00EE4285">
      <w:pPr>
        <w:ind w:firstLine="708"/>
        <w:jc w:val="both"/>
      </w:pPr>
      <w:r w:rsidRPr="00EE4285">
        <w:t>Trgovački sud u Zadru po sutkinji Ani Markač, u stečajnom postupku nad stečajnim dužnikom RIVIJERA d.d. u stečaju, Šibenik, Vladimira Nazora 53, OIB:04184053283, kojeg zastupa stečajni upravitel</w:t>
      </w:r>
      <w:r w:rsidR="00594160">
        <w:t>j Ivica Matas iz Šibenika</w:t>
      </w:r>
      <w:r w:rsidR="009A26B9">
        <w:t>, 5</w:t>
      </w:r>
      <w:r w:rsidR="00803D26" w:rsidRPr="00EE4285">
        <w:t>. srpnja 2018.,</w:t>
      </w:r>
      <w:r w:rsidRPr="00EE4285">
        <w:t xml:space="preserve"> </w:t>
      </w:r>
    </w:p>
    <w:p w:rsidRDefault="00934BCC" w:rsidP="000E4FC8" w:rsidR="00934BCC" w:rsidRPr="00EE4285">
      <w:pPr>
        <w:jc w:val="both"/>
      </w:pPr>
    </w:p>
    <w:p w:rsidRDefault="00FE3724" w:rsidP="00FE3724" w:rsidR="00FE3724" w:rsidRPr="00EE4285">
      <w:pPr>
        <w:jc w:val="center"/>
      </w:pPr>
      <w:r w:rsidRPr="00EE4285">
        <w:t>r i j e š i o   j e</w:t>
      </w:r>
    </w:p>
    <w:p w:rsidRDefault="00934BCC" w:rsidP="00EE3E91" w:rsidR="00934BCC" w:rsidRPr="00EE4285">
      <w:pPr>
        <w:tabs>
          <w:tab w:pos="960" w:val="left"/>
        </w:tabs>
        <w:jc w:val="both"/>
      </w:pPr>
    </w:p>
    <w:p w:rsidRDefault="00FE3724" w:rsidP="00B71430" w:rsidR="00F22B63">
      <w:pPr>
        <w:ind w:firstLine="708"/>
        <w:jc w:val="both"/>
      </w:pPr>
      <w:r w:rsidRPr="00EE4285">
        <w:t>Od</w:t>
      </w:r>
      <w:r w:rsidR="000E4FC8" w:rsidRPr="00EE4285">
        <w:t xml:space="preserve">bija se </w:t>
      </w:r>
      <w:r w:rsidR="003F28A0" w:rsidRPr="00EE4285">
        <w:t xml:space="preserve">zahtjev </w:t>
      </w:r>
      <w:r w:rsidR="00E5743C" w:rsidRPr="00EE4285">
        <w:t xml:space="preserve">stečajnog </w:t>
      </w:r>
      <w:r w:rsidR="003F28A0" w:rsidRPr="00EE4285">
        <w:t xml:space="preserve">vjerovnika </w:t>
      </w:r>
      <w:r w:rsidR="000E4FC8" w:rsidRPr="00EE4285">
        <w:t>Republike Hrvatske,</w:t>
      </w:r>
      <w:r w:rsidR="003514A1" w:rsidRPr="00EE4285">
        <w:t xml:space="preserve"> Ministarstva financija, Porezne</w:t>
      </w:r>
      <w:r w:rsidR="000E4FC8" w:rsidRPr="00EE4285">
        <w:t xml:space="preserve"> uprave</w:t>
      </w:r>
      <w:r w:rsidR="003514A1" w:rsidRPr="00EE4285">
        <w:t xml:space="preserve">, </w:t>
      </w:r>
      <w:r w:rsidR="000E4FC8" w:rsidRPr="00EE4285">
        <w:t>Područnog ureda Dalmacija kojeg zastupa Županijsko državno odvjetništvo u Šibeniku za ukidanje</w:t>
      </w:r>
      <w:r w:rsidR="00C874B1" w:rsidRPr="00EE4285">
        <w:t>m</w:t>
      </w:r>
      <w:r w:rsidR="000E4FC8" w:rsidRPr="00EE4285">
        <w:t xml:space="preserve"> odluke vjerovnika </w:t>
      </w:r>
      <w:r w:rsidR="00C874B1" w:rsidRPr="00EE4285">
        <w:t xml:space="preserve">donijete na Skupštini vjerovnika održanoj 28. studenog </w:t>
      </w:r>
      <w:r w:rsidR="000E4FC8" w:rsidRPr="00EE4285">
        <w:t>2017. koja glasi:“Ovlašćuje se stečajni upravitelj na unovčenje imovine dužnika i to pokretnina – bungalova sukladno prijedlogu UG Bungalovi – Jadrija  od 8. lipnja 2017. i to za dvoležajni bungalov po cijeni od 1.500,00 kn, četvoroležajni za 2.300,00 kn te peteroležajni za 3.200,00 kn.“</w:t>
      </w:r>
    </w:p>
    <w:p w:rsidRDefault="009A26B9" w:rsidP="00B71430" w:rsidR="009A26B9" w:rsidRPr="00EE4285">
      <w:pPr>
        <w:ind w:firstLine="708"/>
        <w:jc w:val="both"/>
      </w:pPr>
    </w:p>
    <w:p w:rsidRDefault="00FE3724" w:rsidP="00FE3724" w:rsidR="00FE3724" w:rsidRPr="00EE4285">
      <w:pPr>
        <w:jc w:val="center"/>
      </w:pPr>
      <w:r w:rsidRPr="00EE4285">
        <w:t>Obrazloženje</w:t>
      </w:r>
    </w:p>
    <w:p w:rsidRDefault="00FE3724" w:rsidP="00FE3724" w:rsidR="00FE3724" w:rsidRPr="00EE4285">
      <w:pPr>
        <w:jc w:val="both"/>
      </w:pPr>
    </w:p>
    <w:p w:rsidRDefault="00FE4506" w:rsidP="00D75728" w:rsidR="00D75728" w:rsidRPr="00EE4285">
      <w:pPr>
        <w:ind w:firstLine="708"/>
        <w:jc w:val="both"/>
      </w:pPr>
      <w:r w:rsidRPr="00EE4285">
        <w:t xml:space="preserve">Skupština vjerovnika stečajnog dužnika održana 28. studenog 2017. donijela je i odluku kojom je ovlastila stečajnog upravitelja </w:t>
      </w:r>
      <w:r w:rsidR="00D75728" w:rsidRPr="00EE4285">
        <w:t>na unovčenje imovine dužnika i to pokretnina – bungalova sukladno prijedlogu UG Bungalovi – Jadrija  od 8. lipnja 2017. i to za dvoležajni bungalov po cijeni od 1.500,00 kn, četvoroležajni za 2.300,00 kn te peteroležajni za 3.200,00 kn.</w:t>
      </w:r>
    </w:p>
    <w:p w:rsidRDefault="00E5743C" w:rsidP="00D75728" w:rsidR="00D75728" w:rsidRPr="00EE4285">
      <w:pPr>
        <w:ind w:firstLine="708"/>
        <w:jc w:val="both"/>
      </w:pPr>
      <w:r w:rsidRPr="00EE4285">
        <w:t xml:space="preserve">Stečajni </w:t>
      </w:r>
      <w:r w:rsidR="003F28A0" w:rsidRPr="00EE4285">
        <w:t xml:space="preserve">vjerovnik </w:t>
      </w:r>
      <w:r w:rsidR="00FE4506" w:rsidRPr="00EE4285">
        <w:t>Republika Hrvatska, Ministarstvo</w:t>
      </w:r>
      <w:r w:rsidR="003514A1" w:rsidRPr="00EE4285">
        <w:t xml:space="preserve"> financija, Porezna</w:t>
      </w:r>
      <w:r w:rsidR="00FE4506" w:rsidRPr="00EE4285">
        <w:t xml:space="preserve"> uprav</w:t>
      </w:r>
      <w:r w:rsidR="003514A1" w:rsidRPr="00EE4285">
        <w:t>a</w:t>
      </w:r>
      <w:r w:rsidR="00FE4506" w:rsidRPr="00EE4285">
        <w:t xml:space="preserve"> Područn</w:t>
      </w:r>
      <w:r w:rsidR="003514A1" w:rsidRPr="00EE4285">
        <w:t>i</w:t>
      </w:r>
      <w:r w:rsidR="00FE4506" w:rsidRPr="00EE4285">
        <w:t xml:space="preserve"> ureda Dalmacija kojeg zastupa Županijsko državno odvjetništvo u Šibeniku </w:t>
      </w:r>
      <w:r w:rsidR="00D75728" w:rsidRPr="00EE4285">
        <w:t>na istoj Skupštini podnijela je zahtjev za</w:t>
      </w:r>
      <w:r w:rsidR="00C874B1" w:rsidRPr="00EE4285">
        <w:t xml:space="preserve"> ukidanje navedene odluke S</w:t>
      </w:r>
      <w:r w:rsidR="00D75728" w:rsidRPr="00EE4285">
        <w:t xml:space="preserve">kupštine </w:t>
      </w:r>
      <w:r w:rsidR="00C874B1" w:rsidRPr="00EE4285">
        <w:t xml:space="preserve">vjerovnika, a </w:t>
      </w:r>
      <w:r w:rsidR="00D75728" w:rsidRPr="00EE4285">
        <w:t>sukladno odredbi čl. 108. Stečajnog zakona</w:t>
      </w:r>
      <w:r w:rsidR="00413833" w:rsidRPr="00EE4285">
        <w:t xml:space="preserve"> (Narodne novine broj 71/2015 i 104/2017)</w:t>
      </w:r>
      <w:r w:rsidR="00D75728" w:rsidRPr="00EE4285">
        <w:t xml:space="preserve">. </w:t>
      </w:r>
    </w:p>
    <w:p w:rsidRDefault="00803D26" w:rsidP="00803D26" w:rsidR="00A438C1" w:rsidRPr="00EE4285">
      <w:pPr>
        <w:ind w:firstLine="708"/>
        <w:jc w:val="both"/>
      </w:pPr>
      <w:r w:rsidRPr="00EE4285">
        <w:t>P</w:t>
      </w:r>
      <w:r w:rsidR="00A438C1" w:rsidRPr="00EE4285">
        <w:t xml:space="preserve">rethodno </w:t>
      </w:r>
      <w:r w:rsidRPr="00EE4285">
        <w:t xml:space="preserve">je navedeni vjerovnik </w:t>
      </w:r>
      <w:r w:rsidR="00A438C1" w:rsidRPr="00EE4285">
        <w:t>podneskom od 23. studenog 2017. zatražio uklanjanje pokretnina-bungalova, a podredno da se navedeni podnesak ima smatrati izlučnim zahtjevom. U podnesku u bitnome navodi da je Republika Hrvatska nositelj vlasti na općem dobru-pomorskom dobru, te da nema niti jednog valjanog razloga da se pokretnine-bungalovi prodaju na način kako je to predloženo u točki 3. dnevnog reda Sk</w:t>
      </w:r>
      <w:r w:rsidRPr="00EE4285">
        <w:t xml:space="preserve">upštine sazvane za 28. studenog </w:t>
      </w:r>
      <w:r w:rsidR="00A438C1" w:rsidRPr="00EE4285">
        <w:t>2017., te da se isti imaju smatrati u određenom smislu pomorskim dobrom, slijedom čega da bi sklapanje</w:t>
      </w:r>
      <w:r w:rsidR="00C874B1" w:rsidRPr="00EE4285">
        <w:t>m</w:t>
      </w:r>
      <w:r w:rsidR="00A438C1" w:rsidRPr="00EE4285">
        <w:t xml:space="preserve"> ugovor</w:t>
      </w:r>
      <w:r w:rsidR="00C874B1" w:rsidRPr="00EE4285">
        <w:t>a</w:t>
      </w:r>
      <w:r w:rsidR="00A438C1" w:rsidRPr="00EE4285">
        <w:t xml:space="preserve"> o kupoprodaji bilo u suprotnosti sa Zakonom o pomorskom dobru u morskim lukama (Narodne novine broj 158/03, 100/04, 38/09, </w:t>
      </w:r>
      <w:r w:rsidR="00C874B1" w:rsidRPr="00EE4285">
        <w:t>123/11, 56/16) te čl. 3. st. 3</w:t>
      </w:r>
      <w:r w:rsidR="00A438C1" w:rsidRPr="00EE4285">
        <w:t>. Zakona o parničnom postupku.</w:t>
      </w:r>
    </w:p>
    <w:p w:rsidRDefault="00807C87" w:rsidP="00803D26" w:rsidR="00807C87" w:rsidRPr="00EE4285">
      <w:pPr>
        <w:ind w:firstLine="708"/>
        <w:jc w:val="both"/>
      </w:pPr>
      <w:r w:rsidRPr="00EE4285">
        <w:t xml:space="preserve">Stečajni upravitelj se na istoj Skupštini očitovao </w:t>
      </w:r>
      <w:r w:rsidR="00803D26" w:rsidRPr="00EE4285">
        <w:t>u odnosu na pristigli izlučni zahtjev stečajnog vjerovnika R</w:t>
      </w:r>
      <w:r w:rsidR="00ED4B04">
        <w:t xml:space="preserve">epublike </w:t>
      </w:r>
      <w:r w:rsidR="00803D26" w:rsidRPr="00EE4285">
        <w:t>H</w:t>
      </w:r>
      <w:r w:rsidR="00ED4B04">
        <w:t>rvatske</w:t>
      </w:r>
      <w:r w:rsidR="00803D26" w:rsidRPr="00EE4285">
        <w:t xml:space="preserve"> da se bungalovi prodaju kao pokretnine, </w:t>
      </w:r>
      <w:r w:rsidRPr="00EE4285">
        <w:t xml:space="preserve">navodeći </w:t>
      </w:r>
      <w:r w:rsidR="00803D26" w:rsidRPr="00EE4285">
        <w:t>da ni po kojem svojstvu i kakvoći tih bungalova nije utvrđeno da bi se radilo o nekretninama, jer da je predmetom prijedloga stečajnog upravitelja isključivo prodaja bungalova, a ne nekretnine koja je pomorsko dobro, niti mjesta na nekretnini koja je pomorsko dobro.</w:t>
      </w:r>
      <w:r w:rsidRPr="00EE4285">
        <w:t xml:space="preserve"> Isti je nadalje naveo kako smatra da je u interesu vjerovnika da se na predmetni način bungalovi </w:t>
      </w:r>
      <w:r w:rsidRPr="00EE4285">
        <w:lastRenderedPageBreak/>
        <w:t xml:space="preserve">unovče jer da će se time </w:t>
      </w:r>
      <w:r w:rsidR="00C40259">
        <w:t>po</w:t>
      </w:r>
      <w:r w:rsidRPr="00EE4285">
        <w:t>većati stečajna masa, dok bi po prijedlogu vjerovnika Republike Hrvatske uklanjanjem istih stečajnom dužniku nastao trošak čime da bi se teretila stečajna masa</w:t>
      </w:r>
      <w:r w:rsidR="00C40259">
        <w:t xml:space="preserve">, a što da nikako nije </w:t>
      </w:r>
      <w:r w:rsidRPr="00EE4285">
        <w:t>u interesu vjerovnika, a samim time da se ne krši niti jedan prisilni propis.</w:t>
      </w:r>
    </w:p>
    <w:p w:rsidRDefault="00807C87" w:rsidP="00142EE5" w:rsidR="00C40259">
      <w:pPr>
        <w:ind w:firstLine="708"/>
        <w:jc w:val="both"/>
      </w:pPr>
      <w:r w:rsidRPr="00EE4285">
        <w:t xml:space="preserve">Sud je rješenjem poslovni broj St-1081/16-191 od 1. prosinca 2017. odbio zahtjev stečajnog vjerovnika Republike Hrvatske za ukidanjem odluke vjerovnika donesene na Skupštini vjerovnika 28. studenog 2017. pobliže navedene u izreci ovog rješenja, </w:t>
      </w:r>
      <w:r w:rsidR="00142EE5" w:rsidRPr="00EE4285">
        <w:t xml:space="preserve">smatrajući da predmetna odluka Skupštine </w:t>
      </w:r>
      <w:r w:rsidRPr="00EE4285">
        <w:t>nije protivna zajedničkim interesima svih vjerovnika</w:t>
      </w:r>
      <w:r w:rsidR="00142EE5" w:rsidRPr="00EE4285">
        <w:t xml:space="preserve">, a koji su donijeli odluku da se </w:t>
      </w:r>
      <w:r w:rsidRPr="00EE4285">
        <w:t>unovče pokr</w:t>
      </w:r>
      <w:r w:rsidR="00142EE5" w:rsidRPr="00EE4285">
        <w:t>etnine u vlasništvu dužnika koje</w:t>
      </w:r>
      <w:r w:rsidRPr="00EE4285">
        <w:t xml:space="preserve"> u naravi predstavljaju bungalove, a koji su smješteni na pomorskom dobru. </w:t>
      </w:r>
    </w:p>
    <w:p w:rsidRDefault="00142EE5" w:rsidP="00142EE5" w:rsidR="00142EE5" w:rsidRPr="00EE4285">
      <w:pPr>
        <w:ind w:firstLine="708"/>
        <w:jc w:val="both"/>
      </w:pPr>
      <w:r w:rsidRPr="00EE4285">
        <w:t xml:space="preserve">Protiv navedene odluke žalbu je podnio vjerovnik Republika Hrvatska, Ministarstvo financija, Porezna uprava, Područni ured Šibenik iz svih žalbenih razloga označenih u članku 353. st. 1. Zakona o parničnom postupku </w:t>
      </w:r>
      <w:r w:rsidR="00413833" w:rsidRPr="00EE4285">
        <w:t>(Narodne novine broj 53/91, 91/92, 112/99, 88/01, 117/03, 88/05, 84/08, 123/08, 57/11 i 25/13) 53/91, 91/92, 112/99, 88/01, 117/03, 88/05, 84/08, 123/08, 57/11 i 25/1</w:t>
      </w:r>
      <w:r w:rsidR="00C40259">
        <w:t>3)</w:t>
      </w:r>
      <w:r w:rsidR="00413833" w:rsidRPr="00EE4285">
        <w:t>, sukladno kojoj žalbi je Visoki trgovački sud Republike Hrvatske rješenjem p</w:t>
      </w:r>
      <w:r w:rsidR="002F43EE" w:rsidRPr="00EE4285">
        <w:t>oslovn</w:t>
      </w:r>
      <w:r w:rsidR="00ED4B04">
        <w:t>i</w:t>
      </w:r>
      <w:r w:rsidR="002F43EE" w:rsidRPr="00EE4285">
        <w:t xml:space="preserve"> broj Pž-7764/2017-2 od 27</w:t>
      </w:r>
      <w:r w:rsidR="00413833" w:rsidRPr="00EE4285">
        <w:t xml:space="preserve">. prosinca 2017. ukinuo rješenje ovog suda broj St-1081/16-191 od 1. prosinca 2017., te vratio </w:t>
      </w:r>
      <w:r w:rsidR="002F43EE" w:rsidRPr="00EE4285">
        <w:t xml:space="preserve">predmet </w:t>
      </w:r>
      <w:r w:rsidR="00413833" w:rsidRPr="00EE4285">
        <w:t xml:space="preserve">na ponovni postupak uz uputu prvostupanjskom sudu da isti prije odluke o zahtjevu stečajnog vjerovnika za ukidanjem odluke skupštine vjerovnika od 28. studenog 2017. treba sukladno odredbama Zakona o vlasništvu i drugim stvarnim pravima (Narodne novine broj 91/96, 68/98, 137/99, 22/00, 73/00, 114/01, 79/06, 141/06, 38/09, 153/09, 90/10, 143/12, 152/14, 81/15 i 94/17) i sukladno odredbama </w:t>
      </w:r>
      <w:r w:rsidR="00CF1825" w:rsidRPr="00EE4285">
        <w:t xml:space="preserve">Zakona o </w:t>
      </w:r>
      <w:r w:rsidR="002F43EE" w:rsidRPr="00EE4285">
        <w:t>pomorskom dobru i morskim lukama (Narodne novine broj 158/03, 100/04, 141/06, 38/09, 123/11 i 56/16) ocijeniti karakter i pravni status predmetnih bungalova, zatim da je potrebno navesti što obuhvaća popis imovine stečajnog dužnika u odnosu na predmetne bungalove, odnosno da je isti potrebno identificirati i točno odrediti o kojim se bungalovima radi.</w:t>
      </w:r>
    </w:p>
    <w:p w:rsidRDefault="002F43EE" w:rsidP="009A26B9" w:rsidR="00AC4D7E">
      <w:pPr>
        <w:pStyle w:val="Bezproreda"/>
        <w:ind w:firstLine="708"/>
        <w:jc w:val="both"/>
        <w:rPr>
          <w:rFonts w:hAnsi="Times New Roman" w:ascii="Times New Roman"/>
          <w:sz w:val="24"/>
          <w:szCs w:val="24"/>
        </w:rPr>
      </w:pPr>
      <w:r w:rsidRPr="00EE4285">
        <w:rPr>
          <w:rFonts w:hAnsi="Times New Roman" w:ascii="Times New Roman"/>
          <w:sz w:val="24"/>
          <w:szCs w:val="24"/>
        </w:rPr>
        <w:t xml:space="preserve">Stečajni upravitelj se podneskom od </w:t>
      </w:r>
      <w:r w:rsidR="007C344F" w:rsidRPr="00EE4285">
        <w:rPr>
          <w:rFonts w:hAnsi="Times New Roman" w:ascii="Times New Roman"/>
          <w:sz w:val="24"/>
          <w:szCs w:val="24"/>
        </w:rPr>
        <w:t xml:space="preserve">21. veljače 2018. </w:t>
      </w:r>
      <w:r w:rsidR="00EE4285">
        <w:rPr>
          <w:rFonts w:hAnsi="Times New Roman" w:ascii="Times New Roman"/>
          <w:sz w:val="24"/>
          <w:szCs w:val="24"/>
        </w:rPr>
        <w:t xml:space="preserve">(list spisa 1299 do 1303) opširno </w:t>
      </w:r>
      <w:r w:rsidR="00EE4285" w:rsidRPr="00EE4285">
        <w:rPr>
          <w:rFonts w:hAnsi="Times New Roman" w:ascii="Times New Roman"/>
          <w:sz w:val="24"/>
          <w:szCs w:val="24"/>
        </w:rPr>
        <w:t>očitovao sukladno navodima iz ukidnog rješenja drugostupanjskog suda poslovni broj Pž-7764/2017-2 od 27. prosinca 2017.</w:t>
      </w:r>
      <w:r w:rsidR="00EE4285">
        <w:rPr>
          <w:rFonts w:hAnsi="Times New Roman" w:ascii="Times New Roman"/>
          <w:sz w:val="24"/>
          <w:szCs w:val="24"/>
        </w:rPr>
        <w:t>, navodeći da p</w:t>
      </w:r>
      <w:r w:rsidR="00EE4285" w:rsidRPr="00EE4285">
        <w:rPr>
          <w:rFonts w:hAnsi="Times New Roman" w:ascii="Times New Roman"/>
          <w:sz w:val="24"/>
          <w:szCs w:val="24"/>
        </w:rPr>
        <w:t xml:space="preserve">rema raspoloživim podacima do dana otvaranja stečajnog postupka, a prema podacima iz Kartice dugotrajne imovine stečajnog dužnika, imovinu stečajnog dužnika </w:t>
      </w:r>
      <w:r w:rsidR="00EE4285">
        <w:rPr>
          <w:rFonts w:hAnsi="Times New Roman" w:ascii="Times New Roman"/>
          <w:sz w:val="24"/>
          <w:szCs w:val="24"/>
        </w:rPr>
        <w:t xml:space="preserve">sačinjava inventar, </w:t>
      </w:r>
      <w:r w:rsidR="00EE4285" w:rsidRPr="00EE4285">
        <w:rPr>
          <w:rFonts w:hAnsi="Times New Roman" w:ascii="Times New Roman"/>
          <w:sz w:val="24"/>
          <w:szCs w:val="24"/>
        </w:rPr>
        <w:t>drvene vikend kućice, i to pod brojem 5000041 od 2 komada, pod brojem 5000043 od 35 komada i pod brojem 5000050 od</w:t>
      </w:r>
      <w:r w:rsidR="00EE4285">
        <w:rPr>
          <w:rFonts w:hAnsi="Times New Roman" w:ascii="Times New Roman"/>
          <w:sz w:val="24"/>
          <w:szCs w:val="24"/>
        </w:rPr>
        <w:t xml:space="preserve"> 5 komada, dakle sveukupno 42 komada koje</w:t>
      </w:r>
      <w:r w:rsidR="00EE4285" w:rsidRPr="00EE4285">
        <w:rPr>
          <w:rFonts w:hAnsi="Times New Roman" w:ascii="Times New Roman"/>
          <w:sz w:val="24"/>
          <w:szCs w:val="24"/>
        </w:rPr>
        <w:t xml:space="preserve"> se vode u knjigovodstvenoj evidenciji stečajnog dužnika.</w:t>
      </w:r>
      <w:r w:rsidR="00EE4285">
        <w:rPr>
          <w:rFonts w:hAnsi="Times New Roman" w:ascii="Times New Roman"/>
          <w:sz w:val="24"/>
          <w:szCs w:val="24"/>
        </w:rPr>
        <w:t xml:space="preserve"> Podacima o </w:t>
      </w:r>
      <w:r w:rsidR="00EE4285" w:rsidRPr="00EE4285">
        <w:rPr>
          <w:rFonts w:hAnsi="Times New Roman" w:ascii="Times New Roman"/>
          <w:sz w:val="24"/>
          <w:szCs w:val="24"/>
        </w:rPr>
        <w:t xml:space="preserve">vremenu i pravnoj osnovi stjecanja drvenih vikend kućica stečajni upravitelj </w:t>
      </w:r>
      <w:r w:rsidR="00EE4285">
        <w:rPr>
          <w:rFonts w:hAnsi="Times New Roman" w:ascii="Times New Roman"/>
          <w:sz w:val="24"/>
          <w:szCs w:val="24"/>
        </w:rPr>
        <w:t xml:space="preserve">u trenutku pisanja navedenog očitovanja nije raspolagao </w:t>
      </w:r>
      <w:r w:rsidR="00ED4B04">
        <w:rPr>
          <w:rFonts w:hAnsi="Times New Roman" w:ascii="Times New Roman"/>
          <w:sz w:val="24"/>
          <w:szCs w:val="24"/>
        </w:rPr>
        <w:t xml:space="preserve">iz razloga jer </w:t>
      </w:r>
      <w:r w:rsidR="00EE4285">
        <w:rPr>
          <w:rFonts w:hAnsi="Times New Roman" w:ascii="Times New Roman"/>
          <w:sz w:val="24"/>
          <w:szCs w:val="24"/>
        </w:rPr>
        <w:t xml:space="preserve">mu od </w:t>
      </w:r>
      <w:r w:rsidR="00EE4285" w:rsidRPr="00EE4285">
        <w:rPr>
          <w:rFonts w:hAnsi="Times New Roman" w:ascii="Times New Roman"/>
          <w:sz w:val="24"/>
          <w:szCs w:val="24"/>
        </w:rPr>
        <w:t xml:space="preserve">strane ranije zakonske zastupnice stečajnog dužnika nije </w:t>
      </w:r>
      <w:r w:rsidR="00EE4285">
        <w:rPr>
          <w:rFonts w:hAnsi="Times New Roman" w:ascii="Times New Roman"/>
          <w:sz w:val="24"/>
          <w:szCs w:val="24"/>
        </w:rPr>
        <w:t xml:space="preserve">bila </w:t>
      </w:r>
      <w:r w:rsidR="00EE4285" w:rsidRPr="00EE4285">
        <w:rPr>
          <w:rFonts w:hAnsi="Times New Roman" w:ascii="Times New Roman"/>
          <w:sz w:val="24"/>
          <w:szCs w:val="24"/>
        </w:rPr>
        <w:t>dostavljena cjelokupna poslovna dokumentacija, odnosno isprave temeljem kojih su vršena knjiženja u dnevniku i glavnoj knjizi.</w:t>
      </w:r>
      <w:r w:rsidR="009A26B9">
        <w:rPr>
          <w:rFonts w:hAnsi="Times New Roman" w:ascii="Times New Roman"/>
          <w:sz w:val="24"/>
          <w:szCs w:val="24"/>
        </w:rPr>
        <w:t xml:space="preserve"> </w:t>
      </w:r>
      <w:r w:rsidR="00EE4285" w:rsidRPr="00EE4285">
        <w:rPr>
          <w:rFonts w:hAnsi="Times New Roman" w:ascii="Times New Roman"/>
          <w:sz w:val="24"/>
          <w:szCs w:val="24"/>
        </w:rPr>
        <w:t xml:space="preserve">Međutim, </w:t>
      </w:r>
      <w:r w:rsidR="00EE4285">
        <w:rPr>
          <w:rFonts w:hAnsi="Times New Roman" w:ascii="Times New Roman"/>
          <w:sz w:val="24"/>
          <w:szCs w:val="24"/>
        </w:rPr>
        <w:t>da nije sporno</w:t>
      </w:r>
      <w:r w:rsidR="009A26B9">
        <w:rPr>
          <w:rFonts w:hAnsi="Times New Roman" w:ascii="Times New Roman"/>
          <w:sz w:val="24"/>
          <w:szCs w:val="24"/>
        </w:rPr>
        <w:t>,</w:t>
      </w:r>
      <w:r w:rsidR="00EE4285">
        <w:rPr>
          <w:rFonts w:hAnsi="Times New Roman" w:ascii="Times New Roman"/>
          <w:sz w:val="24"/>
          <w:szCs w:val="24"/>
        </w:rPr>
        <w:t xml:space="preserve"> d</w:t>
      </w:r>
      <w:r w:rsidR="00EE4285" w:rsidRPr="00EE4285">
        <w:rPr>
          <w:rFonts w:hAnsi="Times New Roman" w:ascii="Times New Roman"/>
          <w:sz w:val="24"/>
          <w:szCs w:val="24"/>
        </w:rPr>
        <w:t>a je stečajni dužnik do otvaranja stečajnog postupka davao u zakup predmetne drvene kućice za odmo</w:t>
      </w:r>
      <w:r w:rsidR="00AC4D7E">
        <w:rPr>
          <w:rFonts w:hAnsi="Times New Roman" w:ascii="Times New Roman"/>
          <w:sz w:val="24"/>
          <w:szCs w:val="24"/>
        </w:rPr>
        <w:t>r na gradskom kupalištu Jadrija.</w:t>
      </w:r>
    </w:p>
    <w:p w:rsidRDefault="00AC4D7E" w:rsidP="00363EAA" w:rsidR="00727910">
      <w:pPr>
        <w:pStyle w:val="Bezproreda"/>
        <w:ind w:firstLine="708"/>
        <w:jc w:val="both"/>
        <w:rPr>
          <w:rFonts w:hAnsi="Times New Roman" w:ascii="Times New Roman"/>
          <w:sz w:val="24"/>
          <w:szCs w:val="24"/>
        </w:rPr>
      </w:pPr>
      <w:r>
        <w:rPr>
          <w:rFonts w:hAnsi="Times New Roman" w:ascii="Times New Roman"/>
          <w:sz w:val="24"/>
          <w:szCs w:val="24"/>
        </w:rPr>
        <w:t xml:space="preserve">Stečajni </w:t>
      </w:r>
      <w:r w:rsidR="00ED4B04">
        <w:rPr>
          <w:rFonts w:hAnsi="Times New Roman" w:ascii="Times New Roman"/>
          <w:sz w:val="24"/>
          <w:szCs w:val="24"/>
        </w:rPr>
        <w:t xml:space="preserve">upravitelj </w:t>
      </w:r>
      <w:r>
        <w:rPr>
          <w:rFonts w:hAnsi="Times New Roman" w:ascii="Times New Roman"/>
          <w:sz w:val="24"/>
          <w:szCs w:val="24"/>
        </w:rPr>
        <w:t xml:space="preserve">u očitovanju nadalje navodi, </w:t>
      </w:r>
      <w:r w:rsidR="00ED4B04">
        <w:rPr>
          <w:rFonts w:hAnsi="Times New Roman" w:ascii="Times New Roman"/>
          <w:sz w:val="24"/>
          <w:szCs w:val="24"/>
        </w:rPr>
        <w:t xml:space="preserve">da je i </w:t>
      </w:r>
      <w:r w:rsidR="00EE4285">
        <w:rPr>
          <w:rFonts w:hAnsi="Times New Roman" w:ascii="Times New Roman"/>
          <w:sz w:val="24"/>
          <w:szCs w:val="24"/>
        </w:rPr>
        <w:t>osobno</w:t>
      </w:r>
      <w:r w:rsidR="009A26B9">
        <w:rPr>
          <w:rFonts w:hAnsi="Times New Roman" w:ascii="Times New Roman"/>
          <w:sz w:val="24"/>
          <w:szCs w:val="24"/>
        </w:rPr>
        <w:t xml:space="preserve">, </w:t>
      </w:r>
      <w:r w:rsidR="00EE4285" w:rsidRPr="00EE4285">
        <w:rPr>
          <w:rFonts w:hAnsi="Times New Roman" w:ascii="Times New Roman"/>
          <w:sz w:val="24"/>
          <w:szCs w:val="24"/>
        </w:rPr>
        <w:t>uvidom na terenu utvrdio</w:t>
      </w:r>
      <w:r w:rsidR="00ED4B04">
        <w:rPr>
          <w:rFonts w:hAnsi="Times New Roman" w:ascii="Times New Roman"/>
          <w:sz w:val="24"/>
          <w:szCs w:val="24"/>
        </w:rPr>
        <w:t>,</w:t>
      </w:r>
      <w:r w:rsidR="00EE4285" w:rsidRPr="00EE4285">
        <w:rPr>
          <w:rFonts w:hAnsi="Times New Roman" w:ascii="Times New Roman"/>
          <w:sz w:val="24"/>
          <w:szCs w:val="24"/>
        </w:rPr>
        <w:t xml:space="preserve"> da se na gradskom kupalištu Jadrija, i to dijelu nekretnine kat. čest. zem. 6201/10 K.O Zaton-Martinska nalazi 39 drvenih kućica – bungalova koje </w:t>
      </w:r>
      <w:r w:rsidR="00EE4285">
        <w:rPr>
          <w:rFonts w:hAnsi="Times New Roman" w:ascii="Times New Roman"/>
          <w:sz w:val="24"/>
          <w:szCs w:val="24"/>
        </w:rPr>
        <w:t xml:space="preserve">da </w:t>
      </w:r>
      <w:r w:rsidR="00EE4285" w:rsidRPr="00EE4285">
        <w:rPr>
          <w:rFonts w:hAnsi="Times New Roman" w:ascii="Times New Roman"/>
          <w:sz w:val="24"/>
          <w:szCs w:val="24"/>
        </w:rPr>
        <w:t xml:space="preserve">sačinjavaju imovinu stečajnog dužnika. </w:t>
      </w:r>
      <w:r w:rsidR="00EE4285">
        <w:rPr>
          <w:rFonts w:hAnsi="Times New Roman" w:ascii="Times New Roman"/>
          <w:sz w:val="24"/>
          <w:szCs w:val="24"/>
        </w:rPr>
        <w:t xml:space="preserve">Predmetne drvene kućice </w:t>
      </w:r>
      <w:r w:rsidR="00727910">
        <w:rPr>
          <w:rFonts w:hAnsi="Times New Roman" w:ascii="Times New Roman"/>
          <w:sz w:val="24"/>
          <w:szCs w:val="24"/>
        </w:rPr>
        <w:t xml:space="preserve">da su </w:t>
      </w:r>
      <w:r w:rsidR="00EE4285">
        <w:rPr>
          <w:rFonts w:hAnsi="Times New Roman" w:ascii="Times New Roman"/>
          <w:sz w:val="24"/>
          <w:szCs w:val="24"/>
        </w:rPr>
        <w:t>označene rednim brojevima od 1 do 40, s tim da drvena kućica – bungalov pod rednim brojem 23 ne postoji</w:t>
      </w:r>
      <w:r w:rsidR="00ED4B04">
        <w:rPr>
          <w:rFonts w:hAnsi="Times New Roman" w:ascii="Times New Roman"/>
          <w:sz w:val="24"/>
          <w:szCs w:val="24"/>
        </w:rPr>
        <w:t>,</w:t>
      </w:r>
      <w:r w:rsidR="00EE4285">
        <w:rPr>
          <w:rFonts w:hAnsi="Times New Roman" w:ascii="Times New Roman"/>
          <w:sz w:val="24"/>
          <w:szCs w:val="24"/>
        </w:rPr>
        <w:t xml:space="preserve"> te od toga </w:t>
      </w:r>
      <w:r w:rsidR="00ED4B04">
        <w:rPr>
          <w:rFonts w:hAnsi="Times New Roman" w:ascii="Times New Roman"/>
          <w:sz w:val="24"/>
          <w:szCs w:val="24"/>
        </w:rPr>
        <w:t xml:space="preserve">da </w:t>
      </w:r>
      <w:r w:rsidR="00EE4285">
        <w:rPr>
          <w:rFonts w:hAnsi="Times New Roman" w:ascii="Times New Roman"/>
          <w:sz w:val="24"/>
          <w:szCs w:val="24"/>
        </w:rPr>
        <w:t>ima 27  dvoležajnih, 10 četveroležajnih i 2 peteroležajna bungalova.</w:t>
      </w:r>
      <w:r w:rsidR="00727910">
        <w:rPr>
          <w:rFonts w:hAnsi="Times New Roman" w:ascii="Times New Roman"/>
          <w:sz w:val="24"/>
          <w:szCs w:val="24"/>
        </w:rPr>
        <w:t xml:space="preserve"> </w:t>
      </w:r>
      <w:r w:rsidR="00EE4285">
        <w:rPr>
          <w:rFonts w:hAnsi="Times New Roman" w:ascii="Times New Roman"/>
          <w:sz w:val="24"/>
          <w:szCs w:val="24"/>
        </w:rPr>
        <w:t>Iako se predmetne drvene kućice – bungalovi</w:t>
      </w:r>
      <w:r w:rsidR="00ED4B04">
        <w:rPr>
          <w:rFonts w:hAnsi="Times New Roman" w:ascii="Times New Roman"/>
          <w:sz w:val="24"/>
          <w:szCs w:val="24"/>
        </w:rPr>
        <w:t xml:space="preserve"> trenutno</w:t>
      </w:r>
      <w:r w:rsidR="00EE4285">
        <w:rPr>
          <w:rFonts w:hAnsi="Times New Roman" w:ascii="Times New Roman"/>
          <w:sz w:val="24"/>
          <w:szCs w:val="24"/>
        </w:rPr>
        <w:t xml:space="preserve"> nalaze na pomorskom dobru, prema saznanjima stečajnog upravitelja pojedine od njih </w:t>
      </w:r>
      <w:r w:rsidR="00727910">
        <w:rPr>
          <w:rFonts w:hAnsi="Times New Roman" w:ascii="Times New Roman"/>
          <w:sz w:val="24"/>
          <w:szCs w:val="24"/>
        </w:rPr>
        <w:t xml:space="preserve">da </w:t>
      </w:r>
      <w:r w:rsidR="00EE4285">
        <w:rPr>
          <w:rFonts w:hAnsi="Times New Roman" w:ascii="Times New Roman"/>
          <w:sz w:val="24"/>
          <w:szCs w:val="24"/>
        </w:rPr>
        <w:t xml:space="preserve">se tamo nalaze i više desetljeća te </w:t>
      </w:r>
      <w:r w:rsidR="00727910">
        <w:rPr>
          <w:rFonts w:hAnsi="Times New Roman" w:ascii="Times New Roman"/>
          <w:sz w:val="24"/>
          <w:szCs w:val="24"/>
        </w:rPr>
        <w:t xml:space="preserve">da </w:t>
      </w:r>
      <w:r w:rsidR="00EE4285">
        <w:rPr>
          <w:rFonts w:hAnsi="Times New Roman" w:ascii="Times New Roman"/>
          <w:sz w:val="24"/>
          <w:szCs w:val="24"/>
        </w:rPr>
        <w:t>se naknadno njihov broj povećavao do današnjeg broja.</w:t>
      </w:r>
      <w:r w:rsidR="00727910">
        <w:rPr>
          <w:rFonts w:hAnsi="Times New Roman" w:ascii="Times New Roman"/>
          <w:sz w:val="24"/>
          <w:szCs w:val="24"/>
        </w:rPr>
        <w:t xml:space="preserve"> </w:t>
      </w:r>
      <w:r w:rsidR="00EE4285">
        <w:rPr>
          <w:rFonts w:hAnsi="Times New Roman" w:ascii="Times New Roman"/>
          <w:sz w:val="24"/>
          <w:szCs w:val="24"/>
        </w:rPr>
        <w:t xml:space="preserve">Isto tako, prema saznanjima stečajnog upravitelja stečajni dužnik </w:t>
      </w:r>
      <w:r w:rsidR="00727910">
        <w:rPr>
          <w:rFonts w:hAnsi="Times New Roman" w:ascii="Times New Roman"/>
          <w:sz w:val="24"/>
          <w:szCs w:val="24"/>
        </w:rPr>
        <w:t xml:space="preserve">da </w:t>
      </w:r>
      <w:r w:rsidR="00EE4285">
        <w:rPr>
          <w:rFonts w:hAnsi="Times New Roman" w:ascii="Times New Roman"/>
          <w:sz w:val="24"/>
          <w:szCs w:val="24"/>
        </w:rPr>
        <w:t xml:space="preserve">nikada nije imao koncesiju ili koncesijsko odobrenje za korištenje tog dijela pomorskog dobra, ali isto tako ne </w:t>
      </w:r>
      <w:r w:rsidR="00ED4B04">
        <w:rPr>
          <w:rFonts w:hAnsi="Times New Roman" w:ascii="Times New Roman"/>
          <w:sz w:val="24"/>
          <w:szCs w:val="24"/>
        </w:rPr>
        <w:t xml:space="preserve">da </w:t>
      </w:r>
      <w:r w:rsidR="00EE4285">
        <w:rPr>
          <w:rFonts w:hAnsi="Times New Roman" w:ascii="Times New Roman"/>
          <w:sz w:val="24"/>
          <w:szCs w:val="24"/>
        </w:rPr>
        <w:t>postoji niti jedna nepravomoćna ili pravomoćna odluka suda ili bilo kojeg drugog nadležnog tijela da stečajni dužnik mora ukloniti predmetne bungalove sa pomorskog dobra.</w:t>
      </w:r>
      <w:r w:rsidR="00363EAA">
        <w:rPr>
          <w:rFonts w:hAnsi="Times New Roman" w:ascii="Times New Roman"/>
          <w:sz w:val="24"/>
          <w:szCs w:val="24"/>
        </w:rPr>
        <w:t xml:space="preserve"> N</w:t>
      </w:r>
      <w:r w:rsidR="00727910">
        <w:rPr>
          <w:rFonts w:hAnsi="Times New Roman" w:ascii="Times New Roman"/>
          <w:sz w:val="24"/>
          <w:szCs w:val="24"/>
        </w:rPr>
        <w:t xml:space="preserve">adalje ističe da sukladno odredbama kako Zakona o vlasništvu i drugim </w:t>
      </w:r>
      <w:r w:rsidR="00727910">
        <w:rPr>
          <w:rFonts w:hAnsi="Times New Roman" w:ascii="Times New Roman"/>
          <w:sz w:val="24"/>
          <w:szCs w:val="24"/>
        </w:rPr>
        <w:lastRenderedPageBreak/>
        <w:t>stvarnim pravima i to čl. 2. istoga, te odredbama Zakona o pomorskom dobru i morskim lukama čl. 2., 3. i 5. predmetne drvene kućice da su pokretnine jer da se mogu premjestiti s jednog mjesta na drugo, a da im se ne povrijedi bit (supstanca) te ni po kojem svojstvu iste da ne predstavljaju pripadak pomorskog dobra.</w:t>
      </w:r>
    </w:p>
    <w:p w:rsidRDefault="00727910" w:rsidP="000A64AB" w:rsidR="00727910">
      <w:pPr>
        <w:pStyle w:val="Bezproreda"/>
        <w:ind w:firstLine="708"/>
        <w:jc w:val="both"/>
        <w:rPr>
          <w:rFonts w:hAnsi="Times New Roman" w:ascii="Times New Roman"/>
          <w:sz w:val="24"/>
          <w:szCs w:val="24"/>
        </w:rPr>
      </w:pPr>
      <w:r>
        <w:rPr>
          <w:rFonts w:hAnsi="Times New Roman" w:ascii="Times New Roman"/>
          <w:sz w:val="24"/>
          <w:szCs w:val="24"/>
        </w:rPr>
        <w:t>Predmetni bungalovi da bi se mogli premjestiti na drugo mjesto, s tim da ovisno o stanju pojedinog bungalova pri premještanju je za pojedine bungalove potrebna pojačana briga i nadzor, a što bi u tom slučaju povećalo i troškove premještanja predmetnih bungalova na drugo mjesto.</w:t>
      </w:r>
      <w:r w:rsidR="000A64AB">
        <w:rPr>
          <w:rFonts w:hAnsi="Times New Roman" w:ascii="Times New Roman"/>
          <w:sz w:val="24"/>
          <w:szCs w:val="24"/>
        </w:rPr>
        <w:t xml:space="preserve"> </w:t>
      </w:r>
      <w:r>
        <w:rPr>
          <w:rFonts w:hAnsi="Times New Roman" w:ascii="Times New Roman"/>
          <w:sz w:val="24"/>
          <w:szCs w:val="24"/>
        </w:rPr>
        <w:t xml:space="preserve">Obzirom da stečajni upravitelj mora voditi računa i o obvezama stečajne mase, </w:t>
      </w:r>
      <w:r w:rsidR="000A64AB">
        <w:rPr>
          <w:rFonts w:hAnsi="Times New Roman" w:ascii="Times New Roman"/>
          <w:sz w:val="24"/>
          <w:szCs w:val="24"/>
        </w:rPr>
        <w:t xml:space="preserve">smatra da u </w:t>
      </w:r>
      <w:r>
        <w:rPr>
          <w:rFonts w:hAnsi="Times New Roman" w:ascii="Times New Roman"/>
          <w:sz w:val="24"/>
          <w:szCs w:val="24"/>
        </w:rPr>
        <w:t>interesu svih vje</w:t>
      </w:r>
      <w:r w:rsidR="000A64AB">
        <w:rPr>
          <w:rFonts w:hAnsi="Times New Roman" w:ascii="Times New Roman"/>
          <w:sz w:val="24"/>
          <w:szCs w:val="24"/>
        </w:rPr>
        <w:t xml:space="preserve">rovnika ovog stečajnog postupka </w:t>
      </w:r>
      <w:r>
        <w:rPr>
          <w:rFonts w:hAnsi="Times New Roman" w:ascii="Times New Roman"/>
          <w:sz w:val="24"/>
          <w:szCs w:val="24"/>
        </w:rPr>
        <w:t xml:space="preserve">nije da se predmetni bungalovi premjeste na drugo mjesto pa onda eventualno prodaju trećim osobama jer </w:t>
      </w:r>
      <w:r w:rsidR="000A64AB">
        <w:rPr>
          <w:rFonts w:hAnsi="Times New Roman" w:ascii="Times New Roman"/>
          <w:sz w:val="24"/>
          <w:szCs w:val="24"/>
        </w:rPr>
        <w:t xml:space="preserve">da </w:t>
      </w:r>
      <w:r>
        <w:rPr>
          <w:rFonts w:hAnsi="Times New Roman" w:ascii="Times New Roman"/>
          <w:sz w:val="24"/>
          <w:szCs w:val="24"/>
        </w:rPr>
        <w:t>bi troškovi  premještanja premašili samu prometnu vrijednost istih bungalova.</w:t>
      </w:r>
    </w:p>
    <w:p w:rsidRDefault="00180471" w:rsidP="00341570" w:rsidR="00727910" w:rsidRPr="00341570">
      <w:pPr>
        <w:pStyle w:val="Bezproreda"/>
        <w:ind w:firstLine="708"/>
        <w:jc w:val="both"/>
        <w:rPr>
          <w:rFonts w:hAnsi="Times New Roman" w:ascii="Times New Roman"/>
          <w:sz w:val="24"/>
          <w:szCs w:val="24"/>
        </w:rPr>
      </w:pPr>
      <w:r>
        <w:rPr>
          <w:rFonts w:hAnsi="Times New Roman" w:ascii="Times New Roman"/>
          <w:sz w:val="24"/>
          <w:szCs w:val="24"/>
        </w:rPr>
        <w:t xml:space="preserve">Da se </w:t>
      </w:r>
      <w:r w:rsidR="00727910">
        <w:rPr>
          <w:rFonts w:hAnsi="Times New Roman" w:ascii="Times New Roman"/>
          <w:sz w:val="24"/>
          <w:szCs w:val="24"/>
        </w:rPr>
        <w:t>radi o pokretninama</w:t>
      </w:r>
      <w:r w:rsidR="00ED4B04">
        <w:rPr>
          <w:rFonts w:hAnsi="Times New Roman" w:ascii="Times New Roman"/>
          <w:sz w:val="24"/>
          <w:szCs w:val="24"/>
        </w:rPr>
        <w:t xml:space="preserve">, stečajni upravitelj navodi kako je to razvidno i iz </w:t>
      </w:r>
      <w:r w:rsidR="00727910">
        <w:rPr>
          <w:rFonts w:hAnsi="Times New Roman" w:ascii="Times New Roman"/>
          <w:sz w:val="24"/>
          <w:szCs w:val="24"/>
        </w:rPr>
        <w:t>rješenja Lučke kapetanije Šibenik, Odjela za ins</w:t>
      </w:r>
      <w:r w:rsidR="00ED4B04">
        <w:rPr>
          <w:rFonts w:hAnsi="Times New Roman" w:ascii="Times New Roman"/>
          <w:sz w:val="24"/>
          <w:szCs w:val="24"/>
        </w:rPr>
        <w:t>pekcijske poslove od</w:t>
      </w:r>
      <w:r>
        <w:rPr>
          <w:rFonts w:hAnsi="Times New Roman" w:ascii="Times New Roman"/>
          <w:sz w:val="24"/>
          <w:szCs w:val="24"/>
        </w:rPr>
        <w:t xml:space="preserve"> 21. studenog 2017. </w:t>
      </w:r>
      <w:r w:rsidR="00727910">
        <w:rPr>
          <w:rFonts w:hAnsi="Times New Roman" w:ascii="Times New Roman"/>
          <w:sz w:val="24"/>
          <w:szCs w:val="24"/>
        </w:rPr>
        <w:t xml:space="preserve">iz kojeg proizlazi da se na pomorskom dobru nalazi 40 bungalova, namjene kuće za odmor i dva čvrsta objekta namjene sanitarni čvor i kuhinja. </w:t>
      </w:r>
      <w:r w:rsidR="00341570" w:rsidRPr="00341570">
        <w:rPr>
          <w:rFonts w:hAnsi="Times New Roman" w:ascii="Times New Roman"/>
          <w:sz w:val="24"/>
          <w:szCs w:val="24"/>
        </w:rPr>
        <w:t>P</w:t>
      </w:r>
      <w:r w:rsidRPr="00341570">
        <w:rPr>
          <w:rFonts w:hAnsi="Times New Roman" w:ascii="Times New Roman"/>
          <w:sz w:val="24"/>
          <w:szCs w:val="24"/>
        </w:rPr>
        <w:t xml:space="preserve">ojasnio </w:t>
      </w:r>
      <w:r w:rsidR="00341570">
        <w:rPr>
          <w:rFonts w:hAnsi="Times New Roman" w:ascii="Times New Roman"/>
          <w:sz w:val="24"/>
          <w:szCs w:val="24"/>
        </w:rPr>
        <w:t xml:space="preserve">je </w:t>
      </w:r>
      <w:r w:rsidRPr="00341570">
        <w:rPr>
          <w:rFonts w:hAnsi="Times New Roman" w:ascii="Times New Roman"/>
          <w:sz w:val="24"/>
          <w:szCs w:val="24"/>
        </w:rPr>
        <w:t xml:space="preserve">i da </w:t>
      </w:r>
      <w:r w:rsidR="00727910" w:rsidRPr="00341570">
        <w:rPr>
          <w:rFonts w:hAnsi="Times New Roman" w:ascii="Times New Roman"/>
          <w:sz w:val="24"/>
          <w:szCs w:val="24"/>
        </w:rPr>
        <w:t>stečajni dužnik predmetni prostor gospodarski ne koristi obzirom da je stečajni postupak nad RIVIJEROM d.d. u stečaju o</w:t>
      </w:r>
      <w:r w:rsidR="00ED4B04" w:rsidRPr="00341570">
        <w:rPr>
          <w:rFonts w:hAnsi="Times New Roman" w:ascii="Times New Roman"/>
          <w:sz w:val="24"/>
          <w:szCs w:val="24"/>
        </w:rPr>
        <w:t xml:space="preserve">tvoren </w:t>
      </w:r>
      <w:r w:rsidRPr="00341570">
        <w:rPr>
          <w:rFonts w:hAnsi="Times New Roman" w:ascii="Times New Roman"/>
          <w:sz w:val="24"/>
          <w:szCs w:val="24"/>
        </w:rPr>
        <w:t xml:space="preserve">6. veljače 2017. </w:t>
      </w:r>
      <w:r w:rsidR="00727910" w:rsidRPr="00341570">
        <w:rPr>
          <w:rFonts w:hAnsi="Times New Roman" w:ascii="Times New Roman"/>
          <w:sz w:val="24"/>
          <w:szCs w:val="24"/>
        </w:rPr>
        <w:t>te je na</w:t>
      </w:r>
      <w:r w:rsidR="00ED4B04" w:rsidRPr="00341570">
        <w:rPr>
          <w:rFonts w:hAnsi="Times New Roman" w:ascii="Times New Roman"/>
          <w:sz w:val="24"/>
          <w:szCs w:val="24"/>
        </w:rPr>
        <w:t xml:space="preserve"> izvještajnom ročištu održanom </w:t>
      </w:r>
      <w:r w:rsidR="00727910" w:rsidRPr="00341570">
        <w:rPr>
          <w:rFonts w:hAnsi="Times New Roman" w:ascii="Times New Roman"/>
          <w:sz w:val="24"/>
          <w:szCs w:val="24"/>
        </w:rPr>
        <w:t>3. svibnja 2017. pred Trgovačkim sudom u Zadru donesena odluka da RIVIJERA d.d. u stečaju neće nastaviti poslovanje.</w:t>
      </w:r>
      <w:r w:rsidRPr="00341570">
        <w:rPr>
          <w:rFonts w:hAnsi="Times New Roman" w:ascii="Times New Roman"/>
          <w:sz w:val="24"/>
          <w:szCs w:val="24"/>
        </w:rPr>
        <w:t xml:space="preserve"> </w:t>
      </w:r>
      <w:r w:rsidR="00727910" w:rsidRPr="00341570">
        <w:rPr>
          <w:rFonts w:hAnsi="Times New Roman" w:ascii="Times New Roman"/>
          <w:sz w:val="24"/>
          <w:szCs w:val="24"/>
        </w:rPr>
        <w:t>Prema tome, sporni bungalovi tijekom ljetne sezone 2017. nisu ni davani u zakup ranijim zakupcima predmetnih bungalova kao što se to činilo prethodnih godina</w:t>
      </w:r>
      <w:r w:rsidR="00ED4B04" w:rsidRPr="00341570">
        <w:rPr>
          <w:rFonts w:hAnsi="Times New Roman" w:ascii="Times New Roman"/>
          <w:sz w:val="24"/>
          <w:szCs w:val="24"/>
        </w:rPr>
        <w:t xml:space="preserve">, </w:t>
      </w:r>
      <w:r w:rsidR="00727910" w:rsidRPr="00341570">
        <w:rPr>
          <w:rFonts w:hAnsi="Times New Roman" w:ascii="Times New Roman"/>
          <w:sz w:val="24"/>
          <w:szCs w:val="24"/>
        </w:rPr>
        <w:t xml:space="preserve">niti su se zaključivali predmetni ugovori sa ranijim zakupcima bungalova, </w:t>
      </w:r>
      <w:r w:rsidR="00341570">
        <w:rPr>
          <w:rFonts w:hAnsi="Times New Roman" w:ascii="Times New Roman"/>
          <w:sz w:val="24"/>
          <w:szCs w:val="24"/>
        </w:rPr>
        <w:t>dakle, stečajni dužnik iste nije „gospodarski koristio"</w:t>
      </w:r>
      <w:r w:rsidR="00727910" w:rsidRPr="00341570">
        <w:rPr>
          <w:rFonts w:hAnsi="Times New Roman" w:ascii="Times New Roman"/>
          <w:sz w:val="24"/>
          <w:szCs w:val="24"/>
        </w:rPr>
        <w:t xml:space="preserve"> nakon otvaranja stečaja.</w:t>
      </w:r>
    </w:p>
    <w:p w:rsidRDefault="00180471" w:rsidP="002825BB" w:rsidR="00727910" w:rsidRPr="002825BB">
      <w:pPr>
        <w:pStyle w:val="Bezproreda"/>
        <w:ind w:firstLine="708"/>
        <w:jc w:val="both"/>
        <w:rPr>
          <w:rFonts w:hAnsi="Times New Roman" w:ascii="Times New Roman"/>
          <w:sz w:val="24"/>
          <w:szCs w:val="24"/>
        </w:rPr>
      </w:pPr>
      <w:r>
        <w:rPr>
          <w:rFonts w:hAnsi="Times New Roman" w:ascii="Times New Roman"/>
          <w:sz w:val="24"/>
          <w:szCs w:val="24"/>
        </w:rPr>
        <w:t>P</w:t>
      </w:r>
      <w:r w:rsidR="00727910">
        <w:rPr>
          <w:rFonts w:hAnsi="Times New Roman" w:ascii="Times New Roman"/>
          <w:sz w:val="24"/>
          <w:szCs w:val="24"/>
        </w:rPr>
        <w:t xml:space="preserve">redmetom prodaje u ovom stečajnom postupku </w:t>
      </w:r>
      <w:r>
        <w:rPr>
          <w:rFonts w:hAnsi="Times New Roman" w:ascii="Times New Roman"/>
          <w:sz w:val="24"/>
          <w:szCs w:val="24"/>
        </w:rPr>
        <w:t xml:space="preserve">da </w:t>
      </w:r>
      <w:r w:rsidR="00727910">
        <w:rPr>
          <w:rFonts w:hAnsi="Times New Roman" w:ascii="Times New Roman"/>
          <w:sz w:val="24"/>
          <w:szCs w:val="24"/>
        </w:rPr>
        <w:t xml:space="preserve">nisu čvrsti objekti namjene sanitarni čvor i kuhinja jer su isti sukladno </w:t>
      </w:r>
      <w:r>
        <w:rPr>
          <w:rFonts w:hAnsi="Times New Roman" w:ascii="Times New Roman"/>
          <w:sz w:val="24"/>
          <w:szCs w:val="24"/>
        </w:rPr>
        <w:t>odredbama Zakona o vlasništvu i drugim stv</w:t>
      </w:r>
      <w:r w:rsidR="002825BB">
        <w:rPr>
          <w:rFonts w:hAnsi="Times New Roman" w:ascii="Times New Roman"/>
          <w:sz w:val="24"/>
          <w:szCs w:val="24"/>
        </w:rPr>
        <w:t xml:space="preserve">arnim pravima </w:t>
      </w:r>
      <w:r>
        <w:rPr>
          <w:rFonts w:hAnsi="Times New Roman" w:ascii="Times New Roman"/>
          <w:sz w:val="24"/>
          <w:szCs w:val="24"/>
        </w:rPr>
        <w:t>te odredbama Zakona o pomorskom dobru i morskim lukama</w:t>
      </w:r>
      <w:r w:rsidR="002825BB">
        <w:rPr>
          <w:rFonts w:hAnsi="Times New Roman" w:ascii="Times New Roman"/>
          <w:sz w:val="24"/>
          <w:szCs w:val="24"/>
        </w:rPr>
        <w:t xml:space="preserve"> </w:t>
      </w:r>
      <w:r w:rsidR="00727910">
        <w:rPr>
          <w:rFonts w:hAnsi="Times New Roman" w:ascii="Times New Roman"/>
          <w:sz w:val="24"/>
          <w:szCs w:val="24"/>
        </w:rPr>
        <w:t xml:space="preserve">sastavni dio pomorskog dobra što </w:t>
      </w:r>
      <w:r w:rsidR="002825BB">
        <w:rPr>
          <w:rFonts w:hAnsi="Times New Roman" w:ascii="Times New Roman"/>
          <w:sz w:val="24"/>
          <w:szCs w:val="24"/>
        </w:rPr>
        <w:t xml:space="preserve">da </w:t>
      </w:r>
      <w:r w:rsidR="00727910">
        <w:rPr>
          <w:rFonts w:hAnsi="Times New Roman" w:ascii="Times New Roman"/>
          <w:sz w:val="24"/>
          <w:szCs w:val="24"/>
        </w:rPr>
        <w:t xml:space="preserve">nije </w:t>
      </w:r>
      <w:r w:rsidR="002825BB">
        <w:rPr>
          <w:rFonts w:hAnsi="Times New Roman" w:ascii="Times New Roman"/>
          <w:sz w:val="24"/>
          <w:szCs w:val="24"/>
        </w:rPr>
        <w:t xml:space="preserve">ni </w:t>
      </w:r>
      <w:r w:rsidR="00727910">
        <w:rPr>
          <w:rFonts w:hAnsi="Times New Roman" w:ascii="Times New Roman"/>
          <w:sz w:val="24"/>
          <w:szCs w:val="24"/>
        </w:rPr>
        <w:t xml:space="preserve">sporno, već </w:t>
      </w:r>
      <w:r w:rsidR="002825BB">
        <w:rPr>
          <w:rFonts w:hAnsi="Times New Roman" w:ascii="Times New Roman"/>
          <w:sz w:val="24"/>
          <w:szCs w:val="24"/>
        </w:rPr>
        <w:t xml:space="preserve">da su predmetom prodaje </w:t>
      </w:r>
      <w:r w:rsidR="00727910">
        <w:rPr>
          <w:rFonts w:hAnsi="Times New Roman" w:ascii="Times New Roman"/>
          <w:sz w:val="24"/>
          <w:szCs w:val="24"/>
        </w:rPr>
        <w:t xml:space="preserve">isključivo drvene kućice za odmor – bungalovi koje su pokretnine, </w:t>
      </w:r>
      <w:r w:rsidR="00727910" w:rsidRPr="002825BB">
        <w:rPr>
          <w:rFonts w:hAnsi="Times New Roman" w:ascii="Times New Roman"/>
          <w:sz w:val="24"/>
          <w:szCs w:val="24"/>
        </w:rPr>
        <w:t xml:space="preserve">a predmet prodaje </w:t>
      </w:r>
      <w:r w:rsidR="002825BB" w:rsidRPr="002825BB">
        <w:rPr>
          <w:rFonts w:hAnsi="Times New Roman" w:ascii="Times New Roman"/>
          <w:sz w:val="24"/>
          <w:szCs w:val="24"/>
        </w:rPr>
        <w:t xml:space="preserve">da nije ni </w:t>
      </w:r>
      <w:r w:rsidR="00727910" w:rsidRPr="002825BB">
        <w:rPr>
          <w:rFonts w:hAnsi="Times New Roman" w:ascii="Times New Roman"/>
          <w:sz w:val="24"/>
          <w:szCs w:val="24"/>
        </w:rPr>
        <w:t>mjesto na kojem se iste nalaze.</w:t>
      </w:r>
    </w:p>
    <w:p w:rsidRDefault="002825BB" w:rsidP="00341570" w:rsidR="00727910">
      <w:pPr>
        <w:pStyle w:val="Bezproreda"/>
        <w:ind w:firstLine="708"/>
        <w:jc w:val="both"/>
        <w:rPr>
          <w:rFonts w:hAnsi="Times New Roman" w:ascii="Times New Roman"/>
          <w:sz w:val="24"/>
          <w:szCs w:val="24"/>
        </w:rPr>
      </w:pPr>
      <w:r>
        <w:rPr>
          <w:rFonts w:hAnsi="Times New Roman" w:ascii="Times New Roman"/>
          <w:sz w:val="24"/>
          <w:szCs w:val="24"/>
        </w:rPr>
        <w:t>Č</w:t>
      </w:r>
      <w:r w:rsidR="00727910">
        <w:rPr>
          <w:rFonts w:hAnsi="Times New Roman" w:ascii="Times New Roman"/>
          <w:sz w:val="24"/>
          <w:szCs w:val="24"/>
        </w:rPr>
        <w:t xml:space="preserve">lanovi Udruge građana Bungalovi – Jadrija </w:t>
      </w:r>
      <w:r>
        <w:rPr>
          <w:rFonts w:hAnsi="Times New Roman" w:ascii="Times New Roman"/>
          <w:sz w:val="24"/>
          <w:szCs w:val="24"/>
        </w:rPr>
        <w:t xml:space="preserve">da </w:t>
      </w:r>
      <w:r w:rsidR="00727910">
        <w:rPr>
          <w:rFonts w:hAnsi="Times New Roman" w:ascii="Times New Roman"/>
          <w:sz w:val="24"/>
          <w:szCs w:val="24"/>
        </w:rPr>
        <w:t>su upoznati sa činjenicom da će najvjerojatnije biti primorani ukloniti predmetne bungalove sa gradskog kupališta Jadrija ukoliko ne ishode koncesiju ili koncesijsko odobrenje, međutim</w:t>
      </w:r>
      <w:r>
        <w:rPr>
          <w:rFonts w:hAnsi="Times New Roman" w:ascii="Times New Roman"/>
          <w:sz w:val="24"/>
          <w:szCs w:val="24"/>
        </w:rPr>
        <w:t xml:space="preserve"> stečajni upravitelj je mišljenja kako ne </w:t>
      </w:r>
      <w:r w:rsidR="00727910">
        <w:rPr>
          <w:rFonts w:hAnsi="Times New Roman" w:ascii="Times New Roman"/>
          <w:sz w:val="24"/>
          <w:szCs w:val="24"/>
        </w:rPr>
        <w:t>postoji pravna zapreka da stečajni dužnik predmetne bungalove koje su pokretnine proda trećim osobama bez obzira što se iste nalaze na pomorskom dobru jer ne postoji niti jedna odluka po kojoj one sada moraju biti uklonjene, pogotovo što su takav rizik spremni preuzeti na sebe potencijalni novi vlasnici.</w:t>
      </w:r>
      <w:r w:rsidR="00341570">
        <w:rPr>
          <w:rFonts w:hAnsi="Times New Roman" w:ascii="Times New Roman"/>
          <w:sz w:val="24"/>
          <w:szCs w:val="24"/>
        </w:rPr>
        <w:t xml:space="preserve"> </w:t>
      </w:r>
      <w:r>
        <w:rPr>
          <w:rFonts w:hAnsi="Times New Roman" w:ascii="Times New Roman"/>
          <w:sz w:val="24"/>
          <w:szCs w:val="24"/>
        </w:rPr>
        <w:t>Ukoliko</w:t>
      </w:r>
      <w:r w:rsidR="00727910">
        <w:rPr>
          <w:rFonts w:hAnsi="Times New Roman" w:ascii="Times New Roman"/>
          <w:sz w:val="24"/>
          <w:szCs w:val="24"/>
        </w:rPr>
        <w:t xml:space="preserve"> ne bi bilo moguće izvršiti prodaju predmetnih bungalova na predloženi način, tada bi stečajni dužnik morao pokrenuti parnične postupke radi predaje u posjed od ranijih zakupaca čime </w:t>
      </w:r>
      <w:r>
        <w:rPr>
          <w:rFonts w:hAnsi="Times New Roman" w:ascii="Times New Roman"/>
          <w:sz w:val="24"/>
          <w:szCs w:val="24"/>
        </w:rPr>
        <w:t xml:space="preserve">da </w:t>
      </w:r>
      <w:r w:rsidR="00727910">
        <w:rPr>
          <w:rFonts w:hAnsi="Times New Roman" w:ascii="Times New Roman"/>
          <w:sz w:val="24"/>
          <w:szCs w:val="24"/>
        </w:rPr>
        <w:t>bi se dodatno povećali troškovi stečajnog postupka, a obzirom na vrijednost samih bungalova takvi postupci ne bi bili isplativi, niti u interesu vjerovnika ovog stečajnog postupka.</w:t>
      </w:r>
    </w:p>
    <w:p w:rsidRDefault="00727910" w:rsidP="00727910" w:rsidR="00727910">
      <w:pPr>
        <w:pStyle w:val="Bezproreda"/>
        <w:jc w:val="both"/>
        <w:rPr>
          <w:rFonts w:hAnsi="Times New Roman" w:ascii="Times New Roman"/>
          <w:sz w:val="24"/>
          <w:szCs w:val="24"/>
        </w:rPr>
      </w:pPr>
      <w:r>
        <w:rPr>
          <w:rFonts w:hAnsi="Times New Roman" w:ascii="Times New Roman"/>
          <w:sz w:val="24"/>
          <w:szCs w:val="24"/>
        </w:rPr>
        <w:tab/>
        <w:t xml:space="preserve">Slijedom svega </w:t>
      </w:r>
      <w:r w:rsidR="002825BB">
        <w:rPr>
          <w:rFonts w:hAnsi="Times New Roman" w:ascii="Times New Roman"/>
          <w:sz w:val="24"/>
          <w:szCs w:val="24"/>
        </w:rPr>
        <w:t xml:space="preserve">naprijed </w:t>
      </w:r>
      <w:r>
        <w:rPr>
          <w:rFonts w:hAnsi="Times New Roman" w:ascii="Times New Roman"/>
          <w:sz w:val="24"/>
          <w:szCs w:val="24"/>
        </w:rPr>
        <w:t xml:space="preserve">navedenog, stečajni upravitelj </w:t>
      </w:r>
      <w:r w:rsidR="002825BB">
        <w:rPr>
          <w:rFonts w:hAnsi="Times New Roman" w:ascii="Times New Roman"/>
          <w:sz w:val="24"/>
          <w:szCs w:val="24"/>
        </w:rPr>
        <w:t xml:space="preserve">predložio je da sud </w:t>
      </w:r>
      <w:r>
        <w:rPr>
          <w:rFonts w:hAnsi="Times New Roman" w:ascii="Times New Roman"/>
          <w:sz w:val="24"/>
          <w:szCs w:val="24"/>
        </w:rPr>
        <w:t>odbije zahtjev stečajnog vjerovnika za ukidanjem odluke vjerovnika donesene na Skupštini vjerovnika 28. studenog 2017. godine.</w:t>
      </w:r>
    </w:p>
    <w:p w:rsidRDefault="00492EFC" w:rsidP="00727910" w:rsidR="00492EFC">
      <w:pPr>
        <w:pStyle w:val="Bezproreda"/>
        <w:jc w:val="both"/>
        <w:rPr>
          <w:rFonts w:hAnsi="Times New Roman" w:ascii="Times New Roman"/>
          <w:sz w:val="24"/>
          <w:szCs w:val="24"/>
        </w:rPr>
      </w:pPr>
      <w:r>
        <w:rPr>
          <w:rFonts w:hAnsi="Times New Roman" w:ascii="Times New Roman"/>
          <w:sz w:val="24"/>
          <w:szCs w:val="24"/>
        </w:rPr>
        <w:tab/>
        <w:t>Sud je izvršio uvid u dokumentaciju koju je stečajni upravitelj dostavio uz svoje očitovanje od 21. veljače 2018. (list spisa 1304 do 1349)</w:t>
      </w:r>
      <w:r w:rsidR="00341570">
        <w:rPr>
          <w:rFonts w:hAnsi="Times New Roman" w:ascii="Times New Roman"/>
          <w:sz w:val="24"/>
          <w:szCs w:val="24"/>
        </w:rPr>
        <w:t>.</w:t>
      </w:r>
    </w:p>
    <w:p w:rsidRDefault="00492EFC" w:rsidP="00442CF8" w:rsidR="00492EFC">
      <w:pPr>
        <w:pStyle w:val="Bezproreda"/>
        <w:ind w:firstLine="708"/>
        <w:jc w:val="both"/>
        <w:rPr>
          <w:rFonts w:hAnsi="Times New Roman" w:ascii="Times New Roman"/>
          <w:sz w:val="24"/>
          <w:szCs w:val="24"/>
        </w:rPr>
      </w:pPr>
      <w:r>
        <w:rPr>
          <w:rFonts w:hAnsi="Times New Roman" w:ascii="Times New Roman"/>
          <w:sz w:val="24"/>
          <w:szCs w:val="24"/>
        </w:rPr>
        <w:t xml:space="preserve">Pregledom Kartice dugotrajne imovine Inv. broj 50000041 do 5000050 proizlazi da </w:t>
      </w:r>
      <w:r w:rsidRPr="00EE4285">
        <w:rPr>
          <w:rFonts w:hAnsi="Times New Roman" w:ascii="Times New Roman"/>
          <w:sz w:val="24"/>
          <w:szCs w:val="24"/>
        </w:rPr>
        <w:t xml:space="preserve">imovinu stečajnog dužnika </w:t>
      </w:r>
      <w:r>
        <w:rPr>
          <w:rFonts w:hAnsi="Times New Roman" w:ascii="Times New Roman"/>
          <w:sz w:val="24"/>
          <w:szCs w:val="24"/>
        </w:rPr>
        <w:t xml:space="preserve">sačinjava inventar, u naravi </w:t>
      </w:r>
      <w:r w:rsidRPr="00EE4285">
        <w:rPr>
          <w:rFonts w:hAnsi="Times New Roman" w:ascii="Times New Roman"/>
          <w:sz w:val="24"/>
          <w:szCs w:val="24"/>
        </w:rPr>
        <w:t>drvene vikend kućice, i to pod brojem 5000041 od 2 komada, pod brojem 5000043 od 35 komada i pod brojem 5000050 od</w:t>
      </w:r>
      <w:r w:rsidR="00A94328">
        <w:rPr>
          <w:rFonts w:hAnsi="Times New Roman" w:ascii="Times New Roman"/>
          <w:sz w:val="24"/>
          <w:szCs w:val="24"/>
        </w:rPr>
        <w:t xml:space="preserve"> 5 komada, </w:t>
      </w:r>
      <w:r>
        <w:rPr>
          <w:rFonts w:hAnsi="Times New Roman" w:ascii="Times New Roman"/>
          <w:sz w:val="24"/>
          <w:szCs w:val="24"/>
        </w:rPr>
        <w:t>sveukupno 42 komada</w:t>
      </w:r>
      <w:r w:rsidR="00A94328">
        <w:rPr>
          <w:rFonts w:hAnsi="Times New Roman" w:ascii="Times New Roman"/>
          <w:sz w:val="24"/>
          <w:szCs w:val="24"/>
        </w:rPr>
        <w:t xml:space="preserve">. Nadalje, stečajni upravitelj na terenu tj. na licu mjesta utvrdio je, </w:t>
      </w:r>
      <w:r w:rsidR="00A94328" w:rsidRPr="00EE4285">
        <w:rPr>
          <w:rFonts w:hAnsi="Times New Roman" w:ascii="Times New Roman"/>
          <w:sz w:val="24"/>
          <w:szCs w:val="24"/>
        </w:rPr>
        <w:t xml:space="preserve">da se na gradskom kupalištu Jadrija, i to dijelu nekretnine kat. čest. zem. 6201/10 K.O Zaton-Martinska nalazi 39 drvenih kućica – bungalova koje </w:t>
      </w:r>
      <w:r w:rsidR="00A94328">
        <w:rPr>
          <w:rFonts w:hAnsi="Times New Roman" w:ascii="Times New Roman"/>
          <w:sz w:val="24"/>
          <w:szCs w:val="24"/>
        </w:rPr>
        <w:t xml:space="preserve">da </w:t>
      </w:r>
      <w:r w:rsidR="00A94328" w:rsidRPr="00EE4285">
        <w:rPr>
          <w:rFonts w:hAnsi="Times New Roman" w:ascii="Times New Roman"/>
          <w:sz w:val="24"/>
          <w:szCs w:val="24"/>
        </w:rPr>
        <w:t xml:space="preserve">sačinjavaju imovinu stečajnog dužnika. </w:t>
      </w:r>
      <w:r w:rsidR="00A94328">
        <w:rPr>
          <w:rFonts w:hAnsi="Times New Roman" w:ascii="Times New Roman"/>
          <w:sz w:val="24"/>
          <w:szCs w:val="24"/>
        </w:rPr>
        <w:t xml:space="preserve">Predmetne drvene kućice da su označene rednim brojevima od 1 do 40, s tim da drvena kućica – bungalov pod rednim brojem 23 ne postoji, te od toga da ima 27  </w:t>
      </w:r>
      <w:r w:rsidR="00A94328">
        <w:rPr>
          <w:rFonts w:hAnsi="Times New Roman" w:ascii="Times New Roman"/>
          <w:sz w:val="24"/>
          <w:szCs w:val="24"/>
        </w:rPr>
        <w:lastRenderedPageBreak/>
        <w:t>dvoležajnih, 10 četveroležajnih i 2 peteroležajna bungalova. Iako se predmetne drvene kućice – bungalovi trenutno nalaze na pomorskom dobru, prema saznanjima stečajnog upravitelja pojedine od njih da se tamo nalaze i više desetljeća, da se njihov broj povećao</w:t>
      </w:r>
      <w:r w:rsidR="00A94328" w:rsidRPr="00A94328">
        <w:rPr>
          <w:rFonts w:hAnsi="Times New Roman" w:ascii="Times New Roman"/>
          <w:sz w:val="24"/>
          <w:szCs w:val="24"/>
        </w:rPr>
        <w:t xml:space="preserve"> </w:t>
      </w:r>
      <w:r w:rsidR="00A94328">
        <w:rPr>
          <w:rFonts w:hAnsi="Times New Roman" w:ascii="Times New Roman"/>
          <w:sz w:val="24"/>
          <w:szCs w:val="24"/>
        </w:rPr>
        <w:t xml:space="preserve">godinama, a stečajni dužnik da nikada nije imao koncesiju ili koncesijsko odobrenje za korištenje tog dijela pomorskog dobra. Također prema navodima stečajnog upravitelja za sada da ne postoji niti jedna nepravomoćna ili pravomoćna odluka suda ili bilo kojeg drugog nadležnog tijela da stečajni dužnik mora ukloniti predmetne bungalove sa pomorskog dobra. </w:t>
      </w:r>
    </w:p>
    <w:p w:rsidRDefault="007821C6" w:rsidP="00442CF8" w:rsidR="007821C6" w:rsidRPr="005931D7">
      <w:pPr>
        <w:pStyle w:val="Bezproreda"/>
        <w:ind w:firstLine="708"/>
        <w:jc w:val="both"/>
        <w:rPr>
          <w:rFonts w:hAnsi="Times New Roman" w:ascii="Times New Roman"/>
          <w:sz w:val="24"/>
          <w:szCs w:val="24"/>
        </w:rPr>
      </w:pPr>
      <w:r>
        <w:rPr>
          <w:rFonts w:hAnsi="Times New Roman" w:ascii="Times New Roman"/>
          <w:sz w:val="24"/>
          <w:szCs w:val="24"/>
        </w:rPr>
        <w:t>Uvidom u priložene fotografije u spis</w:t>
      </w:r>
      <w:r w:rsidR="00FD1473">
        <w:rPr>
          <w:rFonts w:hAnsi="Times New Roman" w:ascii="Times New Roman"/>
          <w:sz w:val="24"/>
          <w:szCs w:val="24"/>
        </w:rPr>
        <w:t>u</w:t>
      </w:r>
      <w:r>
        <w:rPr>
          <w:rFonts w:hAnsi="Times New Roman" w:ascii="Times New Roman"/>
          <w:sz w:val="24"/>
          <w:szCs w:val="24"/>
        </w:rPr>
        <w:t xml:space="preserve"> </w:t>
      </w:r>
      <w:r w:rsidR="005931D7">
        <w:rPr>
          <w:rFonts w:hAnsi="Times New Roman" w:ascii="Times New Roman"/>
          <w:sz w:val="24"/>
          <w:szCs w:val="24"/>
        </w:rPr>
        <w:t xml:space="preserve">i to </w:t>
      </w:r>
      <w:r w:rsidR="00C11ABF">
        <w:rPr>
          <w:rFonts w:hAnsi="Times New Roman" w:ascii="Times New Roman"/>
          <w:sz w:val="24"/>
          <w:szCs w:val="24"/>
        </w:rPr>
        <w:t>priložen</w:t>
      </w:r>
      <w:r w:rsidR="005931D7">
        <w:rPr>
          <w:rFonts w:hAnsi="Times New Roman" w:ascii="Times New Roman"/>
          <w:sz w:val="24"/>
          <w:szCs w:val="24"/>
        </w:rPr>
        <w:t>e</w:t>
      </w:r>
      <w:r w:rsidR="00C11ABF">
        <w:rPr>
          <w:rFonts w:hAnsi="Times New Roman" w:ascii="Times New Roman"/>
          <w:sz w:val="24"/>
          <w:szCs w:val="24"/>
        </w:rPr>
        <w:t xml:space="preserve"> uz podnesak stečajnog vjerovnika Republike Hrvatske od 23. studenog 2017., </w:t>
      </w:r>
      <w:r w:rsidR="00FD1473">
        <w:rPr>
          <w:rFonts w:hAnsi="Times New Roman" w:ascii="Times New Roman"/>
          <w:sz w:val="24"/>
          <w:szCs w:val="24"/>
        </w:rPr>
        <w:t xml:space="preserve">(list spisa 1126 do 1143), </w:t>
      </w:r>
      <w:r w:rsidR="00C11ABF">
        <w:rPr>
          <w:rFonts w:hAnsi="Times New Roman" w:ascii="Times New Roman"/>
          <w:sz w:val="24"/>
          <w:szCs w:val="24"/>
        </w:rPr>
        <w:t>tako i one priložene uz podnesak stečajnog upravitelja od 21. veljače 2018.</w:t>
      </w:r>
      <w:r w:rsidR="00FD1473">
        <w:rPr>
          <w:rFonts w:hAnsi="Times New Roman" w:ascii="Times New Roman"/>
          <w:sz w:val="24"/>
          <w:szCs w:val="24"/>
        </w:rPr>
        <w:t xml:space="preserve"> (list spisa </w:t>
      </w:r>
      <w:r w:rsidR="00C11ABF">
        <w:rPr>
          <w:rFonts w:hAnsi="Times New Roman" w:ascii="Times New Roman"/>
          <w:sz w:val="24"/>
          <w:szCs w:val="24"/>
        </w:rPr>
        <w:t>1307 do 1308) za zaključiti je da navedene kućice za odmor tj. bu</w:t>
      </w:r>
      <w:r w:rsidR="009A26B9">
        <w:rPr>
          <w:rFonts w:hAnsi="Times New Roman" w:ascii="Times New Roman"/>
          <w:sz w:val="24"/>
          <w:szCs w:val="24"/>
        </w:rPr>
        <w:t xml:space="preserve">ngalovi iako neki u </w:t>
      </w:r>
      <w:r w:rsidR="00C11ABF">
        <w:rPr>
          <w:rFonts w:hAnsi="Times New Roman" w:ascii="Times New Roman"/>
          <w:sz w:val="24"/>
          <w:szCs w:val="24"/>
        </w:rPr>
        <w:t xml:space="preserve">derutnom stanju nisu trajno spojeni sa </w:t>
      </w:r>
      <w:r w:rsidR="00C11ABF" w:rsidRPr="005931D7">
        <w:rPr>
          <w:rFonts w:hAnsi="Times New Roman" w:ascii="Times New Roman"/>
          <w:sz w:val="24"/>
          <w:szCs w:val="24"/>
        </w:rPr>
        <w:t>površinom na kojoj se nalaze</w:t>
      </w:r>
      <w:r w:rsidR="005931D7" w:rsidRPr="005931D7">
        <w:rPr>
          <w:rFonts w:hAnsi="Times New Roman" w:ascii="Times New Roman"/>
          <w:sz w:val="24"/>
          <w:szCs w:val="24"/>
        </w:rPr>
        <w:t xml:space="preserve">, u konkretnom slučaju </w:t>
      </w:r>
      <w:r w:rsidR="009A26B9">
        <w:rPr>
          <w:rFonts w:hAnsi="Times New Roman" w:ascii="Times New Roman"/>
          <w:sz w:val="24"/>
          <w:szCs w:val="24"/>
        </w:rPr>
        <w:t>sa dijel</w:t>
      </w:r>
      <w:r w:rsidR="005931D7">
        <w:rPr>
          <w:rFonts w:hAnsi="Times New Roman" w:ascii="Times New Roman"/>
          <w:sz w:val="24"/>
          <w:szCs w:val="24"/>
        </w:rPr>
        <w:t>om čest.zem. 6201/10 k.o.</w:t>
      </w:r>
      <w:r w:rsidR="005931D7" w:rsidRPr="00EE4285">
        <w:rPr>
          <w:rFonts w:hAnsi="Times New Roman" w:ascii="Times New Roman"/>
          <w:sz w:val="24"/>
          <w:szCs w:val="24"/>
        </w:rPr>
        <w:t xml:space="preserve"> Zaton-Martinska</w:t>
      </w:r>
      <w:r w:rsidR="005931D7">
        <w:rPr>
          <w:rFonts w:hAnsi="Times New Roman" w:ascii="Times New Roman"/>
          <w:sz w:val="24"/>
          <w:szCs w:val="24"/>
        </w:rPr>
        <w:t>, a u odnosu na koji dio nekretnine nije sporno da predstavlja pomorsko dobro.</w:t>
      </w:r>
    </w:p>
    <w:p w:rsidRDefault="00A94328" w:rsidP="00442CF8" w:rsidR="00A94328">
      <w:pPr>
        <w:pStyle w:val="Bezproreda"/>
        <w:ind w:firstLine="708"/>
        <w:jc w:val="both"/>
        <w:rPr>
          <w:rFonts w:hAnsi="Times New Roman" w:ascii="Times New Roman"/>
          <w:sz w:val="24"/>
          <w:szCs w:val="24"/>
        </w:rPr>
      </w:pPr>
      <w:r>
        <w:rPr>
          <w:rFonts w:hAnsi="Times New Roman" w:ascii="Times New Roman"/>
          <w:sz w:val="24"/>
          <w:szCs w:val="24"/>
        </w:rPr>
        <w:t xml:space="preserve">Odredbom čl. 2. st. 1. Zakona o vlasništvu i drugim stvarnim pravima </w:t>
      </w:r>
      <w:r w:rsidRPr="00A94328">
        <w:rPr>
          <w:rFonts w:hAnsi="Times New Roman" w:ascii="Times New Roman"/>
          <w:sz w:val="24"/>
          <w:szCs w:val="24"/>
        </w:rPr>
        <w:t>("Narodne Novine" br. 91/96, 68/98, 137/99, 22/00, 73/00, 129/00, 114/01, 79/06, 141/06, 146/08, 38/09, 153/09, 143/12, 152/14</w:t>
      </w:r>
      <w:r w:rsidR="00C11ABF">
        <w:rPr>
          <w:rFonts w:hAnsi="Times New Roman" w:ascii="Times New Roman"/>
          <w:sz w:val="24"/>
          <w:szCs w:val="24"/>
        </w:rPr>
        <w:t>, 81/15 i 94/17</w:t>
      </w:r>
      <w:r w:rsidRPr="00442CF8">
        <w:rPr>
          <w:rFonts w:hAnsi="Times New Roman" w:ascii="Times New Roman"/>
          <w:sz w:val="24"/>
          <w:szCs w:val="24"/>
        </w:rPr>
        <w:t xml:space="preserve">) </w:t>
      </w:r>
      <w:r w:rsidR="00442CF8" w:rsidRPr="00442CF8">
        <w:rPr>
          <w:rFonts w:hAnsi="Times New Roman" w:ascii="Times New Roman"/>
          <w:sz w:val="24"/>
          <w:szCs w:val="24"/>
        </w:rPr>
        <w:t>propisano je</w:t>
      </w:r>
      <w:r w:rsidR="00442CF8">
        <w:rPr>
          <w:rFonts w:hAnsi="Times New Roman" w:ascii="Times New Roman"/>
          <w:sz w:val="24"/>
          <w:szCs w:val="24"/>
        </w:rPr>
        <w:t>,</w:t>
      </w:r>
      <w:r w:rsidR="00442CF8" w:rsidRPr="00442CF8">
        <w:rPr>
          <w:rFonts w:hAnsi="Times New Roman" w:ascii="Times New Roman"/>
          <w:sz w:val="24"/>
          <w:szCs w:val="24"/>
        </w:rPr>
        <w:t xml:space="preserve"> da predmet</w:t>
      </w:r>
      <w:r w:rsidR="00442CF8">
        <w:rPr>
          <w:rFonts w:hAnsi="Times New Roman" w:ascii="Times New Roman"/>
          <w:sz w:val="24"/>
          <w:szCs w:val="24"/>
        </w:rPr>
        <w:t xml:space="preserve"> prava vlasništva i drugih stvarnih prava </w:t>
      </w:r>
      <w:r>
        <w:rPr>
          <w:rFonts w:hAnsi="Times New Roman" w:ascii="Times New Roman"/>
          <w:sz w:val="24"/>
          <w:szCs w:val="24"/>
        </w:rPr>
        <w:t>može biti svaka pokretna (pokretnina) ili nepokretna stvar (nekretnina), osim onih koje nisu za to sposobne.</w:t>
      </w:r>
      <w:r w:rsidR="00442CF8">
        <w:rPr>
          <w:rFonts w:hAnsi="Times New Roman" w:ascii="Times New Roman"/>
          <w:sz w:val="24"/>
          <w:szCs w:val="24"/>
        </w:rPr>
        <w:t xml:space="preserve"> S</w:t>
      </w:r>
      <w:r>
        <w:rPr>
          <w:rFonts w:hAnsi="Times New Roman" w:ascii="Times New Roman"/>
          <w:sz w:val="24"/>
          <w:szCs w:val="24"/>
        </w:rPr>
        <w:t>tvari su u smislu ovog Zakona tjelesni dijelovi prirode, različiti od ljudi, koji služe ljudima za uporabu. Uzima se da su stvari i sve drugo što</w:t>
      </w:r>
      <w:r w:rsidR="00442CF8">
        <w:rPr>
          <w:rFonts w:hAnsi="Times New Roman" w:ascii="Times New Roman"/>
          <w:sz w:val="24"/>
          <w:szCs w:val="24"/>
        </w:rPr>
        <w:t xml:space="preserve"> je zakonom s njima izjednačeno (st.2.). </w:t>
      </w:r>
      <w:r>
        <w:rPr>
          <w:rFonts w:hAnsi="Times New Roman" w:ascii="Times New Roman"/>
          <w:sz w:val="24"/>
          <w:szCs w:val="24"/>
        </w:rPr>
        <w:t>Nekretnine su čestice zemljine površine, zajedno sa svime što je sa zemljištem trajno spojeno na površini ili ispod nje, ako zakonom nije drugačije određeno</w:t>
      </w:r>
      <w:r w:rsidR="00442CF8">
        <w:rPr>
          <w:rFonts w:hAnsi="Times New Roman" w:ascii="Times New Roman"/>
          <w:sz w:val="24"/>
          <w:szCs w:val="24"/>
        </w:rPr>
        <w:t xml:space="preserve"> (st. 3.), dok je st. 4. istog članka propisano da su </w:t>
      </w:r>
      <w:r w:rsidR="00442CF8" w:rsidRPr="00442CF8">
        <w:rPr>
          <w:rFonts w:hAnsi="Times New Roman" w:ascii="Times New Roman"/>
          <w:sz w:val="24"/>
          <w:szCs w:val="24"/>
        </w:rPr>
        <w:t>p</w:t>
      </w:r>
      <w:r w:rsidRPr="00442CF8">
        <w:rPr>
          <w:rFonts w:hAnsi="Times New Roman" w:ascii="Times New Roman"/>
          <w:sz w:val="24"/>
          <w:szCs w:val="24"/>
        </w:rPr>
        <w:t>okretnine stvari koje se mogu premjestiti s jednoga mjesta na drugo, a da im se ne povrijedi bit (supstanca). Stvari koje su po svojoj naravi pokretne smatraju se u pravnom smislu nepokretnima</w:t>
      </w:r>
      <w:r w:rsidR="00442CF8">
        <w:rPr>
          <w:rFonts w:hAnsi="Times New Roman" w:ascii="Times New Roman"/>
          <w:sz w:val="24"/>
          <w:szCs w:val="24"/>
        </w:rPr>
        <w:t>,</w:t>
      </w:r>
      <w:r w:rsidRPr="00442CF8">
        <w:rPr>
          <w:rFonts w:hAnsi="Times New Roman" w:ascii="Times New Roman"/>
          <w:sz w:val="24"/>
          <w:szCs w:val="24"/>
        </w:rPr>
        <w:t xml:space="preserve"> ako su pripadak nepokretne stvari ili ih zakon izjednačuje s nekretninama.</w:t>
      </w:r>
      <w:r w:rsidR="00442CF8" w:rsidRPr="00442CF8">
        <w:rPr>
          <w:rFonts w:hAnsi="Times New Roman" w:ascii="Times New Roman"/>
          <w:sz w:val="24"/>
          <w:szCs w:val="24"/>
        </w:rPr>
        <w:t xml:space="preserve"> </w:t>
      </w:r>
      <w:r w:rsidR="00442CF8">
        <w:rPr>
          <w:rFonts w:hAnsi="Times New Roman" w:ascii="Times New Roman"/>
          <w:sz w:val="24"/>
          <w:szCs w:val="24"/>
        </w:rPr>
        <w:t>U sumnji je li što pokretna ili nepokretna stvar, stvar se smatra da je pokretna (st.7).</w:t>
      </w:r>
    </w:p>
    <w:p w:rsidRDefault="00A94328" w:rsidP="00A94328" w:rsidR="00A94328">
      <w:pPr>
        <w:pStyle w:val="Bezproreda"/>
        <w:jc w:val="both"/>
        <w:rPr>
          <w:rFonts w:hAnsi="Times New Roman" w:ascii="Times New Roman"/>
          <w:sz w:val="24"/>
          <w:szCs w:val="24"/>
        </w:rPr>
      </w:pPr>
      <w:r>
        <w:rPr>
          <w:rFonts w:hAnsi="Times New Roman" w:ascii="Times New Roman"/>
          <w:sz w:val="24"/>
          <w:szCs w:val="24"/>
        </w:rPr>
        <w:tab/>
      </w:r>
      <w:r w:rsidR="00442CF8">
        <w:rPr>
          <w:rFonts w:hAnsi="Times New Roman" w:ascii="Times New Roman"/>
          <w:sz w:val="24"/>
          <w:szCs w:val="24"/>
        </w:rPr>
        <w:t>Nadalje, Zakonom</w:t>
      </w:r>
      <w:r>
        <w:rPr>
          <w:rFonts w:hAnsi="Times New Roman" w:ascii="Times New Roman"/>
          <w:sz w:val="24"/>
          <w:szCs w:val="24"/>
        </w:rPr>
        <w:t xml:space="preserve"> o pomorskom dobru i morskim lukama </w:t>
      </w:r>
      <w:r w:rsidR="00442CF8">
        <w:rPr>
          <w:rFonts w:hAnsi="Times New Roman" w:ascii="Times New Roman"/>
          <w:sz w:val="24"/>
          <w:szCs w:val="24"/>
        </w:rPr>
        <w:t xml:space="preserve">(Narodne novine broj 158/03, 141/06, 38/09, 56/16) čl. 2. propisao je, da </w:t>
      </w:r>
      <w:r>
        <w:rPr>
          <w:rFonts w:hAnsi="Times New Roman" w:ascii="Times New Roman"/>
          <w:sz w:val="24"/>
          <w:szCs w:val="24"/>
        </w:rPr>
        <w:t>ako ovim Zakonom nije drugačije određeno, pojedini izrazi upotrijebljeni u ovom Zakonu imaju slijedeća značenja:</w:t>
      </w:r>
    </w:p>
    <w:p w:rsidRDefault="00442CF8" w:rsidP="00442CF8" w:rsidR="00A94328">
      <w:pPr>
        <w:pStyle w:val="Bezproreda"/>
        <w:jc w:val="both"/>
        <w:rPr>
          <w:rFonts w:hAnsi="Times New Roman" w:ascii="Times New Roman"/>
          <w:sz w:val="24"/>
          <w:szCs w:val="24"/>
        </w:rPr>
      </w:pPr>
      <w:r>
        <w:rPr>
          <w:rFonts w:hAnsi="Times New Roman" w:ascii="Times New Roman"/>
          <w:sz w:val="24"/>
          <w:szCs w:val="24"/>
        </w:rPr>
        <w:t>1.</w:t>
      </w:r>
      <w:r>
        <w:rPr>
          <w:rFonts w:hAnsi="Times New Roman" w:ascii="Times New Roman"/>
          <w:sz w:val="24"/>
          <w:szCs w:val="24"/>
        </w:rPr>
        <w:tab/>
      </w:r>
      <w:r w:rsidR="00A94328">
        <w:rPr>
          <w:rFonts w:hAnsi="Times New Roman" w:ascii="Times New Roman"/>
          <w:sz w:val="24"/>
          <w:szCs w:val="24"/>
        </w:rPr>
        <w:t>Luka označava morsku luku, tj. morski i s morem neposredno povezani kopneni prostor s izgrađenim i neizgrađenim obalama, lukobranima, uređajima, postrojenjima i drugim objektima namijenjenim za pristajanje, sidrenje i zaštitu brodova, jahti i brodica, ukrcaj i iskrcaj putnika i robe, uskladištenje i drugo manipuliranje robom, proizvodnju, oplemenjivanje i doradu robe te ostale gospodarske djelatnosti koje su s tim djelatnostima u međusobnoj ekonomskoj, prometnoj ili tehnološkoj svezi,</w:t>
      </w:r>
    </w:p>
    <w:p w:rsidRDefault="00442CF8" w:rsidP="00442CF8" w:rsidR="00A94328">
      <w:pPr>
        <w:pStyle w:val="Bezproreda"/>
        <w:jc w:val="both"/>
        <w:rPr>
          <w:rFonts w:hAnsi="Times New Roman" w:ascii="Times New Roman"/>
          <w:sz w:val="24"/>
          <w:szCs w:val="24"/>
        </w:rPr>
      </w:pPr>
      <w:r>
        <w:rPr>
          <w:rFonts w:hAnsi="Times New Roman" w:ascii="Times New Roman"/>
          <w:sz w:val="24"/>
          <w:szCs w:val="24"/>
        </w:rPr>
        <w:t>2.</w:t>
      </w:r>
      <w:r>
        <w:rPr>
          <w:rFonts w:hAnsi="Times New Roman" w:ascii="Times New Roman"/>
          <w:sz w:val="24"/>
          <w:szCs w:val="24"/>
        </w:rPr>
        <w:tab/>
      </w:r>
      <w:r w:rsidR="00A94328">
        <w:rPr>
          <w:rFonts w:hAnsi="Times New Roman" w:ascii="Times New Roman"/>
          <w:sz w:val="24"/>
          <w:szCs w:val="24"/>
        </w:rPr>
        <w:t>Luka otvorena za javni promet jest morska luka koju, pod jednakim uvjetima, može upotrebljavati svaka fizička i pravna osoba sukladno njenoj namjeni i u granicama raspoloživih kapaciteta,</w:t>
      </w:r>
    </w:p>
    <w:p w:rsidRDefault="00442CF8" w:rsidP="00442CF8" w:rsidR="00A94328">
      <w:pPr>
        <w:pStyle w:val="Bezproreda"/>
        <w:jc w:val="both"/>
        <w:rPr>
          <w:rFonts w:hAnsi="Times New Roman" w:ascii="Times New Roman"/>
          <w:sz w:val="24"/>
          <w:szCs w:val="24"/>
        </w:rPr>
      </w:pPr>
      <w:r>
        <w:rPr>
          <w:rFonts w:hAnsi="Times New Roman" w:ascii="Times New Roman"/>
          <w:sz w:val="24"/>
          <w:szCs w:val="24"/>
        </w:rPr>
        <w:t>3.</w:t>
      </w:r>
      <w:r>
        <w:rPr>
          <w:rFonts w:hAnsi="Times New Roman" w:ascii="Times New Roman"/>
          <w:sz w:val="24"/>
          <w:szCs w:val="24"/>
        </w:rPr>
        <w:tab/>
      </w:r>
      <w:r w:rsidR="00A94328">
        <w:rPr>
          <w:rFonts w:hAnsi="Times New Roman" w:ascii="Times New Roman"/>
          <w:sz w:val="24"/>
          <w:szCs w:val="24"/>
        </w:rPr>
        <w:t>Luka posebne namjene jeste morska luka koja je u posebnoj upotrebi ili gospodarskom korištenju pravnih ili fizičkih osoba (luka nautičkog turizma, industrijska luka, brodogradilišna luka, ribarska luka i dr.) ili državnog tijela (vojna luka),</w:t>
      </w:r>
    </w:p>
    <w:p w:rsidRDefault="00442CF8" w:rsidP="00442CF8" w:rsidR="00A94328">
      <w:pPr>
        <w:pStyle w:val="Bezproreda"/>
        <w:jc w:val="both"/>
        <w:rPr>
          <w:rFonts w:hAnsi="Times New Roman" w:ascii="Times New Roman"/>
          <w:sz w:val="24"/>
          <w:szCs w:val="24"/>
        </w:rPr>
      </w:pPr>
      <w:r>
        <w:rPr>
          <w:rFonts w:hAnsi="Times New Roman" w:ascii="Times New Roman"/>
          <w:sz w:val="24"/>
          <w:szCs w:val="24"/>
        </w:rPr>
        <w:t>4.</w:t>
      </w:r>
      <w:r>
        <w:rPr>
          <w:rFonts w:hAnsi="Times New Roman" w:ascii="Times New Roman"/>
          <w:sz w:val="24"/>
          <w:szCs w:val="24"/>
        </w:rPr>
        <w:tab/>
      </w:r>
      <w:r w:rsidR="00A94328">
        <w:rPr>
          <w:rFonts w:hAnsi="Times New Roman" w:ascii="Times New Roman"/>
          <w:sz w:val="24"/>
          <w:szCs w:val="24"/>
        </w:rPr>
        <w:t>Lučko područje luke jest područje morske luke, koje obuhvaća jedan ili više morskih i kopnenih prostora (lučki bazen), koje se koristi za obavljanje lučkih djelatnosti, a kojim upravlja lučka uprava, odnosno ovlaštenik koncesije, a granica lučkog područja je granica pomorskog dobra,</w:t>
      </w:r>
    </w:p>
    <w:p w:rsidRDefault="00442CF8" w:rsidP="00442CF8" w:rsidR="00A94328" w:rsidRPr="00442CF8">
      <w:pPr>
        <w:pStyle w:val="Bezproreda"/>
        <w:jc w:val="both"/>
        <w:rPr>
          <w:rFonts w:hAnsi="Times New Roman" w:ascii="Times New Roman"/>
          <w:sz w:val="24"/>
          <w:szCs w:val="24"/>
        </w:rPr>
      </w:pPr>
      <w:r w:rsidRPr="00442CF8">
        <w:rPr>
          <w:rFonts w:hAnsi="Times New Roman" w:ascii="Times New Roman"/>
          <w:sz w:val="24"/>
          <w:szCs w:val="24"/>
        </w:rPr>
        <w:t>5.</w:t>
      </w:r>
      <w:r w:rsidRPr="00442CF8">
        <w:rPr>
          <w:rFonts w:hAnsi="Times New Roman" w:ascii="Times New Roman"/>
          <w:sz w:val="24"/>
          <w:szCs w:val="24"/>
        </w:rPr>
        <w:tab/>
      </w:r>
      <w:r w:rsidR="00A94328" w:rsidRPr="00442CF8">
        <w:rPr>
          <w:rFonts w:hAnsi="Times New Roman" w:ascii="Times New Roman"/>
          <w:sz w:val="24"/>
          <w:szCs w:val="24"/>
        </w:rPr>
        <w:t>Koncesija je pravo kojim se dio pomorskog dobra djelomično ili potpuno isključuje iz opće upotrebe i daje na posebnu upotrebu ili gospodarsko korištenje fizičkim i pravnim osobama, sukladno prostornim planovima,</w:t>
      </w:r>
    </w:p>
    <w:p w:rsidRDefault="00442CF8" w:rsidP="00442CF8" w:rsidR="00A94328" w:rsidRPr="00442CF8">
      <w:pPr>
        <w:pStyle w:val="Bezproreda"/>
        <w:jc w:val="both"/>
        <w:rPr>
          <w:rFonts w:hAnsi="Times New Roman" w:ascii="Times New Roman"/>
          <w:sz w:val="24"/>
          <w:szCs w:val="24"/>
        </w:rPr>
      </w:pPr>
      <w:r w:rsidRPr="00442CF8">
        <w:rPr>
          <w:rFonts w:hAnsi="Times New Roman" w:ascii="Times New Roman"/>
          <w:sz w:val="24"/>
          <w:szCs w:val="24"/>
        </w:rPr>
        <w:t>6.</w:t>
      </w:r>
      <w:r w:rsidRPr="00442CF8">
        <w:rPr>
          <w:rFonts w:hAnsi="Times New Roman" w:ascii="Times New Roman"/>
          <w:sz w:val="24"/>
          <w:szCs w:val="24"/>
        </w:rPr>
        <w:tab/>
      </w:r>
      <w:r w:rsidR="00A94328" w:rsidRPr="00442CF8">
        <w:rPr>
          <w:rFonts w:hAnsi="Times New Roman" w:ascii="Times New Roman"/>
          <w:sz w:val="24"/>
          <w:szCs w:val="24"/>
        </w:rPr>
        <w:t>Koncesijsko odobrenje je akt na temelju kojeg se fizičkim i pravnim osobama daje na korištenje pomorsko dobro za obavljanje djelatnosti koje ne isključuju niti ograničuju opću upotrebu pomorskog dobra,</w:t>
      </w:r>
    </w:p>
    <w:p w:rsidRDefault="00442CF8" w:rsidP="00442CF8" w:rsidR="00A94328">
      <w:pPr>
        <w:pStyle w:val="Bezproreda"/>
        <w:jc w:val="both"/>
        <w:rPr>
          <w:rFonts w:hAnsi="Times New Roman" w:ascii="Times New Roman"/>
          <w:sz w:val="24"/>
          <w:szCs w:val="24"/>
        </w:rPr>
      </w:pPr>
      <w:r>
        <w:rPr>
          <w:rFonts w:hAnsi="Times New Roman" w:ascii="Times New Roman"/>
          <w:sz w:val="24"/>
          <w:szCs w:val="24"/>
        </w:rPr>
        <w:lastRenderedPageBreak/>
        <w:t>7.</w:t>
      </w:r>
      <w:r>
        <w:rPr>
          <w:rFonts w:hAnsi="Times New Roman" w:ascii="Times New Roman"/>
          <w:sz w:val="24"/>
          <w:szCs w:val="24"/>
        </w:rPr>
        <w:tab/>
      </w:r>
      <w:r w:rsidR="00A94328">
        <w:rPr>
          <w:rFonts w:hAnsi="Times New Roman" w:ascii="Times New Roman"/>
          <w:sz w:val="24"/>
          <w:szCs w:val="24"/>
        </w:rPr>
        <w:t>Lučka podgradnja (infrastruktura) jesu, operativne obale i druge lučke zemljišne površine, lukobrani i drugi objekti infrastrukture (npr. lučke cestovne i željezničke prometnice, vodovodna, kanalizacijska, energetska, telefonska mreža, objekti za sigurnost plovidbe u luci i sl.),</w:t>
      </w:r>
    </w:p>
    <w:p w:rsidRDefault="00442CF8" w:rsidP="00442CF8" w:rsidR="00A94328">
      <w:pPr>
        <w:pStyle w:val="Bezproreda"/>
        <w:jc w:val="both"/>
        <w:rPr>
          <w:rFonts w:hAnsi="Times New Roman" w:ascii="Times New Roman"/>
          <w:sz w:val="24"/>
          <w:szCs w:val="24"/>
        </w:rPr>
      </w:pPr>
      <w:r>
        <w:rPr>
          <w:rFonts w:hAnsi="Times New Roman" w:ascii="Times New Roman"/>
          <w:sz w:val="24"/>
          <w:szCs w:val="24"/>
        </w:rPr>
        <w:t>8.</w:t>
      </w:r>
      <w:r>
        <w:rPr>
          <w:rFonts w:hAnsi="Times New Roman" w:ascii="Times New Roman"/>
          <w:sz w:val="24"/>
          <w:szCs w:val="24"/>
        </w:rPr>
        <w:tab/>
      </w:r>
      <w:r w:rsidR="00A94328">
        <w:rPr>
          <w:rFonts w:hAnsi="Times New Roman" w:ascii="Times New Roman"/>
          <w:sz w:val="24"/>
          <w:szCs w:val="24"/>
        </w:rPr>
        <w:t>Lučka nadgradnja (suprastruktura) jesu građevine izgrađene na lučkom području (upravne zgrade, skladišta, silosi, rezervoari i sl.),</w:t>
      </w:r>
    </w:p>
    <w:p w:rsidRDefault="00442CF8" w:rsidP="00442CF8" w:rsidR="00442CF8">
      <w:pPr>
        <w:pStyle w:val="Bezproreda"/>
        <w:jc w:val="both"/>
        <w:rPr>
          <w:rFonts w:hAnsi="Times New Roman" w:ascii="Times New Roman"/>
          <w:sz w:val="24"/>
          <w:szCs w:val="24"/>
        </w:rPr>
      </w:pPr>
      <w:r>
        <w:rPr>
          <w:rFonts w:hAnsi="Times New Roman" w:ascii="Times New Roman"/>
          <w:sz w:val="24"/>
          <w:szCs w:val="24"/>
        </w:rPr>
        <w:t>9.</w:t>
      </w:r>
      <w:r>
        <w:rPr>
          <w:rFonts w:hAnsi="Times New Roman" w:ascii="Times New Roman"/>
          <w:sz w:val="24"/>
          <w:szCs w:val="24"/>
        </w:rPr>
        <w:tab/>
      </w:r>
      <w:r w:rsidR="00A94328">
        <w:rPr>
          <w:rFonts w:hAnsi="Times New Roman" w:ascii="Times New Roman"/>
          <w:sz w:val="24"/>
          <w:szCs w:val="24"/>
        </w:rPr>
        <w:t>Prekrcajna oprema su pojedinačni uređaji, strojevi, procesne instalacije, lučke dizalice i drugi proizvodi od kojih se sastoji postrojenje ili su samostalno ugrađeni u građevinu i služe tehnološkom procesu u luci i ne čine pomorsko dobro,</w:t>
      </w:r>
    </w:p>
    <w:p w:rsidRDefault="00A94328" w:rsidP="007821C6" w:rsidR="00A94328">
      <w:pPr>
        <w:pStyle w:val="Bezproreda"/>
        <w:ind w:firstLine="708"/>
        <w:jc w:val="both"/>
        <w:rPr>
          <w:rFonts w:hAnsi="Times New Roman" w:ascii="Times New Roman"/>
          <w:sz w:val="24"/>
          <w:szCs w:val="24"/>
        </w:rPr>
      </w:pPr>
      <w:r>
        <w:rPr>
          <w:rFonts w:hAnsi="Times New Roman" w:ascii="Times New Roman"/>
          <w:sz w:val="24"/>
          <w:szCs w:val="24"/>
        </w:rPr>
        <w:t xml:space="preserve">Sukladno čl. 3. Zakona o pomorskom dobru i morskim lukama pomorsko dobro je opće dobro od interesa za Republiku Hrvatsku, ima njezinu osobitu zaštitu, a upotrebljava se ili koristi pod uvjetima i na način propisan ovim Zakonom. </w:t>
      </w:r>
      <w:r w:rsidR="00442CF8">
        <w:rPr>
          <w:rFonts w:hAnsi="Times New Roman" w:ascii="Times New Roman"/>
          <w:sz w:val="24"/>
          <w:szCs w:val="24"/>
        </w:rPr>
        <w:t xml:space="preserve">Nadalje, st. 2. istog članka </w:t>
      </w:r>
      <w:r w:rsidR="00442CF8" w:rsidRPr="007821C6">
        <w:rPr>
          <w:rFonts w:hAnsi="Times New Roman" w:ascii="Times New Roman"/>
          <w:sz w:val="24"/>
          <w:szCs w:val="24"/>
        </w:rPr>
        <w:t>citiranog Zakona propisano je da p</w:t>
      </w:r>
      <w:r w:rsidRPr="007821C6">
        <w:rPr>
          <w:rFonts w:hAnsi="Times New Roman" w:ascii="Times New Roman"/>
          <w:sz w:val="24"/>
          <w:szCs w:val="24"/>
        </w:rPr>
        <w:t>omorsko dobro čine unutarnje morske vode i teritorijalno more, njihovo dno i podzemlje, te dio kopna koji je po svojoj prirodi namijenjen općoj upotrebi ili je proglašen takvim, kao i sve što je sa tim dijelom kopna trajno sp</w:t>
      </w:r>
      <w:r w:rsidR="007821C6">
        <w:rPr>
          <w:rFonts w:hAnsi="Times New Roman" w:ascii="Times New Roman"/>
          <w:sz w:val="24"/>
          <w:szCs w:val="24"/>
        </w:rPr>
        <w:t>ojeno na površini ili ispod nje, dok je st. 3. propisao da u</w:t>
      </w:r>
      <w:r>
        <w:rPr>
          <w:rFonts w:hAnsi="Times New Roman" w:ascii="Times New Roman"/>
          <w:sz w:val="24"/>
          <w:szCs w:val="24"/>
        </w:rPr>
        <w:t xml:space="preserve"> smislu stavka 2. ovoga članka, dijelom kopna smatra se: morska obala, luke, nasipi, sprudovi, hridi, grebeni, plaže, ušća rijeka koje se izlijevaju u more, kanali spojeni s morem, te  u moru i morskom podzemlju živa i neživa prirodna bogatstva.</w:t>
      </w:r>
      <w:r w:rsidR="007821C6">
        <w:rPr>
          <w:rFonts w:hAnsi="Times New Roman" w:ascii="Times New Roman"/>
          <w:sz w:val="24"/>
          <w:szCs w:val="24"/>
        </w:rPr>
        <w:t xml:space="preserve"> Pema </w:t>
      </w:r>
      <w:r>
        <w:rPr>
          <w:rFonts w:hAnsi="Times New Roman" w:ascii="Times New Roman"/>
          <w:sz w:val="24"/>
          <w:szCs w:val="24"/>
        </w:rPr>
        <w:t>čl</w:t>
      </w:r>
      <w:r w:rsidR="007821C6">
        <w:rPr>
          <w:rFonts w:hAnsi="Times New Roman" w:ascii="Times New Roman"/>
          <w:sz w:val="24"/>
          <w:szCs w:val="24"/>
        </w:rPr>
        <w:t>anku</w:t>
      </w:r>
      <w:r>
        <w:rPr>
          <w:rFonts w:hAnsi="Times New Roman" w:ascii="Times New Roman"/>
          <w:sz w:val="24"/>
          <w:szCs w:val="24"/>
        </w:rPr>
        <w:t xml:space="preserve"> 5. </w:t>
      </w:r>
      <w:r w:rsidR="007821C6">
        <w:rPr>
          <w:rFonts w:hAnsi="Times New Roman" w:ascii="Times New Roman"/>
          <w:sz w:val="24"/>
          <w:szCs w:val="24"/>
        </w:rPr>
        <w:t xml:space="preserve">st.1. </w:t>
      </w:r>
      <w:r>
        <w:rPr>
          <w:rFonts w:hAnsi="Times New Roman" w:ascii="Times New Roman"/>
          <w:sz w:val="24"/>
          <w:szCs w:val="24"/>
        </w:rPr>
        <w:t xml:space="preserve">Zakona o pomorskom dobru i morskim lukama građevine i drugi </w:t>
      </w:r>
      <w:r w:rsidRPr="007821C6">
        <w:rPr>
          <w:rFonts w:hAnsi="Times New Roman" w:ascii="Times New Roman"/>
          <w:sz w:val="24"/>
          <w:szCs w:val="24"/>
        </w:rPr>
        <w:t>objekti na pomorskom dobru koji su trajno povezani s pomorskim dobrom smatraju se pripadnošću pomorskog dobra.</w:t>
      </w:r>
      <w:r w:rsidR="007821C6">
        <w:rPr>
          <w:rFonts w:hAnsi="Times New Roman" w:ascii="Times New Roman"/>
          <w:sz w:val="24"/>
          <w:szCs w:val="24"/>
        </w:rPr>
        <w:t xml:space="preserve"> </w:t>
      </w:r>
      <w:r>
        <w:rPr>
          <w:rFonts w:hAnsi="Times New Roman" w:ascii="Times New Roman"/>
          <w:sz w:val="24"/>
          <w:szCs w:val="24"/>
        </w:rPr>
        <w:t>Na pomorskom dobru ne može se stjecati pravo vlasništva ni druga stvarna prava po bilo kojoj osnovi</w:t>
      </w:r>
      <w:r w:rsidR="007821C6">
        <w:rPr>
          <w:rFonts w:hAnsi="Times New Roman" w:ascii="Times New Roman"/>
          <w:sz w:val="24"/>
          <w:szCs w:val="24"/>
        </w:rPr>
        <w:t xml:space="preserve"> (st. 2.)</w:t>
      </w:r>
      <w:r>
        <w:rPr>
          <w:rFonts w:hAnsi="Times New Roman" w:ascii="Times New Roman"/>
          <w:sz w:val="24"/>
          <w:szCs w:val="24"/>
        </w:rPr>
        <w:t>.</w:t>
      </w:r>
    </w:p>
    <w:p w:rsidRDefault="004F5490" w:rsidP="004F5490" w:rsidR="004F5490" w:rsidRPr="00EE4285">
      <w:pPr>
        <w:ind w:firstLine="708"/>
        <w:jc w:val="both"/>
      </w:pPr>
      <w:r w:rsidRPr="00EE4285">
        <w:t>Zahtjev vjerovnika Republike Hrvatske, Ministarstva financija, Porezne uprave, Područnog ureda Dalmacija za ukidanjem odluke skupštine vjerovnika od 28. studenog 2017. kojom je stečajni upravitelj ovlašten da unovči imovinu dužnika i to pokretnina – bungalova sukladno prijedlogu UG Bungalovi – Jadrija  od 8. lipnja 2017. i to za dvoležajni bungalov po cijeni od 1.500,00 kn, četvoroležajni za 2.300,00 kn te peteroležajni za 3.200,00 kn, nije osnovan.</w:t>
      </w:r>
    </w:p>
    <w:p w:rsidRDefault="004F5490" w:rsidP="004F5490" w:rsidR="004F5490" w:rsidRPr="00EE4285">
      <w:pPr>
        <w:ind w:firstLine="708"/>
        <w:jc w:val="both"/>
      </w:pPr>
      <w:r w:rsidRPr="00EE4285">
        <w:t xml:space="preserve">Člankom 108. st. 1. Stečajnog zakona propisano je da će sud na  zahtjev razlučnog vjerovnika, stečajnog vjerovnika koji nije nižeg isplatnog reda, stečajnog upravitelja ili iznimno po službenoj dužnosti ukinuti odluku skupštine vjerovnika ako je protivna zajedničkom interesu stečajnih vjerovnika. </w:t>
      </w:r>
    </w:p>
    <w:p w:rsidRDefault="004F5490" w:rsidP="004F5490" w:rsidR="004F5490" w:rsidRPr="00EE4285">
      <w:pPr>
        <w:jc w:val="both"/>
      </w:pPr>
      <w:r w:rsidRPr="00EE4285">
        <w:tab/>
        <w:t xml:space="preserve">Odredbom čl. 2. st. 2. Stečajnog zakona propisano je da stečajni postupak provodi radi skupnog namirenja vjerovnika stečajnog dužnika, unovčenjem njegove imovine i podjelom prikupljenih sredstava vjerovnicima. Stavkom 3. istog članka nadalje je propisano da se tijekom stečajnog postupak može provesti i stečajni plan prema odredbama glave VII. ovog Zakona. Dakle, stečajni vjerovnici imaju dvije mogućnosti ili prodati imovinu (bilo pojedinačno, bilo kao cjelinu) ili donijeti stečajni plan. </w:t>
      </w:r>
    </w:p>
    <w:p w:rsidRDefault="004F5490" w:rsidP="00727910" w:rsidR="00213D22">
      <w:pPr>
        <w:pStyle w:val="Bezproreda"/>
        <w:jc w:val="both"/>
        <w:rPr>
          <w:rFonts w:hAnsi="Times New Roman" w:ascii="Times New Roman"/>
          <w:sz w:val="24"/>
          <w:szCs w:val="24"/>
        </w:rPr>
      </w:pPr>
      <w:r>
        <w:rPr>
          <w:rFonts w:hAnsi="Times New Roman" w:ascii="Times New Roman"/>
          <w:sz w:val="24"/>
          <w:szCs w:val="24"/>
        </w:rPr>
        <w:tab/>
        <w:t xml:space="preserve">U konkretnom slučaju stečajni upravitelj predložio je prodaju dijela imovine stečajnog dužnika i to bungalova, koji sukladno očitovanju stečajnog upravitelja, kao i dostavljenoj dokumentaciji jesu u vlasništvo dužnika. Iako </w:t>
      </w:r>
      <w:r w:rsidR="009A26B9">
        <w:rPr>
          <w:rFonts w:hAnsi="Times New Roman" w:ascii="Times New Roman"/>
          <w:sz w:val="24"/>
          <w:szCs w:val="24"/>
        </w:rPr>
        <w:t xml:space="preserve">bi se </w:t>
      </w:r>
      <w:r>
        <w:rPr>
          <w:rFonts w:hAnsi="Times New Roman" w:ascii="Times New Roman"/>
          <w:sz w:val="24"/>
          <w:szCs w:val="24"/>
        </w:rPr>
        <w:t>p</w:t>
      </w:r>
      <w:r w:rsidR="00213D22">
        <w:rPr>
          <w:rFonts w:hAnsi="Times New Roman" w:ascii="Times New Roman"/>
          <w:sz w:val="24"/>
          <w:szCs w:val="24"/>
        </w:rPr>
        <w:t>rema knjigovodstvenoj evidenciji radilo o ukupno 42 komada bungalova</w:t>
      </w:r>
      <w:r w:rsidR="009A26B9">
        <w:rPr>
          <w:rFonts w:hAnsi="Times New Roman" w:ascii="Times New Roman"/>
          <w:sz w:val="24"/>
          <w:szCs w:val="24"/>
        </w:rPr>
        <w:t>,</w:t>
      </w:r>
      <w:r w:rsidR="00213D22">
        <w:rPr>
          <w:rFonts w:hAnsi="Times New Roman" w:ascii="Times New Roman"/>
          <w:sz w:val="24"/>
          <w:szCs w:val="24"/>
        </w:rPr>
        <w:t xml:space="preserve"> u naravi drvene vikend kućice, stečajni upravitelj na teretnu je utvrdio da se radi o ukupno 39 drvenih vikend kućica jer da vikend kućica pod rednim brojem 23 ne postoji. Isti je nadalje specificirao da se od tih 39 vikend kućica njih 27 odnosi na dvoležajne, 10 na četvoroležajne, a 2 na petoroležajne.</w:t>
      </w:r>
    </w:p>
    <w:p w:rsidRDefault="00213D22" w:rsidP="00727910" w:rsidR="000F4774">
      <w:pPr>
        <w:pStyle w:val="Bezproreda"/>
        <w:jc w:val="both"/>
        <w:rPr>
          <w:rFonts w:hAnsi="Times New Roman" w:ascii="Times New Roman"/>
          <w:sz w:val="24"/>
          <w:szCs w:val="24"/>
        </w:rPr>
      </w:pPr>
      <w:r>
        <w:rPr>
          <w:rFonts w:hAnsi="Times New Roman" w:ascii="Times New Roman"/>
          <w:sz w:val="24"/>
          <w:szCs w:val="24"/>
        </w:rPr>
        <w:tab/>
        <w:t>Nesporno je da se predmetne drvene vikend kućice nalaze na pomorskom dobru i to na dijelu čest.zem. 6201/10 k.o.</w:t>
      </w:r>
      <w:r w:rsidRPr="00EE4285">
        <w:rPr>
          <w:rFonts w:hAnsi="Times New Roman" w:ascii="Times New Roman"/>
          <w:sz w:val="24"/>
          <w:szCs w:val="24"/>
        </w:rPr>
        <w:t xml:space="preserve"> Zaton-Martinska</w:t>
      </w:r>
      <w:r>
        <w:rPr>
          <w:rFonts w:hAnsi="Times New Roman" w:ascii="Times New Roman"/>
          <w:sz w:val="24"/>
          <w:szCs w:val="24"/>
        </w:rPr>
        <w:t>.</w:t>
      </w:r>
    </w:p>
    <w:p w:rsidRDefault="00213D22" w:rsidP="00727910" w:rsidR="00213D22" w:rsidRPr="00B71430">
      <w:pPr>
        <w:pStyle w:val="Bezproreda"/>
        <w:jc w:val="both"/>
        <w:rPr>
          <w:rFonts w:hAnsi="Times New Roman" w:ascii="Times New Roman"/>
          <w:sz w:val="24"/>
          <w:szCs w:val="24"/>
        </w:rPr>
      </w:pPr>
      <w:r>
        <w:rPr>
          <w:rFonts w:hAnsi="Times New Roman" w:ascii="Times New Roman"/>
          <w:sz w:val="24"/>
          <w:szCs w:val="24"/>
        </w:rPr>
        <w:tab/>
        <w:t>Sukladno očitovanju stečajnog upravitelja, ali i utvrđenju ovog suda</w:t>
      </w:r>
      <w:r w:rsidR="00E365F8">
        <w:rPr>
          <w:rFonts w:hAnsi="Times New Roman" w:ascii="Times New Roman"/>
          <w:sz w:val="24"/>
          <w:szCs w:val="24"/>
        </w:rPr>
        <w:t>, te</w:t>
      </w:r>
      <w:r>
        <w:rPr>
          <w:rFonts w:hAnsi="Times New Roman" w:ascii="Times New Roman"/>
          <w:sz w:val="24"/>
          <w:szCs w:val="24"/>
        </w:rPr>
        <w:t xml:space="preserve"> uzimajući obzir prethodno citirane odredbe kako Zakona o vlasništvu i drugim stvarnim pravima tako i Zakona o pomorskom dobru i morskim lukama, navedene drvene vikend kućice </w:t>
      </w:r>
      <w:r w:rsidR="009A26B9">
        <w:rPr>
          <w:rFonts w:hAnsi="Times New Roman" w:ascii="Times New Roman"/>
          <w:sz w:val="24"/>
          <w:szCs w:val="24"/>
        </w:rPr>
        <w:t xml:space="preserve">mogu biti predmetom vlasništva, radi o pokretninama koje se </w:t>
      </w:r>
      <w:r>
        <w:rPr>
          <w:rFonts w:hAnsi="Times New Roman" w:ascii="Times New Roman"/>
          <w:sz w:val="24"/>
          <w:szCs w:val="24"/>
        </w:rPr>
        <w:t>mogu premjestiti s jedno</w:t>
      </w:r>
      <w:r w:rsidR="00FD1473">
        <w:rPr>
          <w:rFonts w:hAnsi="Times New Roman" w:ascii="Times New Roman"/>
          <w:sz w:val="24"/>
          <w:szCs w:val="24"/>
        </w:rPr>
        <w:t>g</w:t>
      </w:r>
      <w:r>
        <w:rPr>
          <w:rFonts w:hAnsi="Times New Roman" w:ascii="Times New Roman"/>
          <w:sz w:val="24"/>
          <w:szCs w:val="24"/>
        </w:rPr>
        <w:t xml:space="preserve"> mjesta na </w:t>
      </w:r>
      <w:r>
        <w:rPr>
          <w:rFonts w:hAnsi="Times New Roman" w:ascii="Times New Roman"/>
          <w:sz w:val="24"/>
          <w:szCs w:val="24"/>
        </w:rPr>
        <w:lastRenderedPageBreak/>
        <w:t xml:space="preserve">drugo, a da se </w:t>
      </w:r>
      <w:r w:rsidR="009A26B9">
        <w:rPr>
          <w:rFonts w:hAnsi="Times New Roman" w:ascii="Times New Roman"/>
          <w:sz w:val="24"/>
          <w:szCs w:val="24"/>
        </w:rPr>
        <w:t xml:space="preserve">pri tome ne </w:t>
      </w:r>
      <w:r>
        <w:rPr>
          <w:rFonts w:hAnsi="Times New Roman" w:ascii="Times New Roman"/>
          <w:sz w:val="24"/>
          <w:szCs w:val="24"/>
        </w:rPr>
        <w:t xml:space="preserve">povrijedi </w:t>
      </w:r>
      <w:r w:rsidR="009A26B9">
        <w:rPr>
          <w:rFonts w:hAnsi="Times New Roman" w:ascii="Times New Roman"/>
          <w:sz w:val="24"/>
          <w:szCs w:val="24"/>
        </w:rPr>
        <w:t xml:space="preserve">njihova </w:t>
      </w:r>
      <w:r>
        <w:rPr>
          <w:rFonts w:hAnsi="Times New Roman" w:ascii="Times New Roman"/>
          <w:sz w:val="24"/>
          <w:szCs w:val="24"/>
        </w:rPr>
        <w:t>bit</w:t>
      </w:r>
      <w:r w:rsidR="009A26B9">
        <w:rPr>
          <w:rFonts w:hAnsi="Times New Roman" w:ascii="Times New Roman"/>
          <w:sz w:val="24"/>
          <w:szCs w:val="24"/>
        </w:rPr>
        <w:t>,</w:t>
      </w:r>
      <w:r>
        <w:rPr>
          <w:rFonts w:hAnsi="Times New Roman" w:ascii="Times New Roman"/>
          <w:sz w:val="24"/>
          <w:szCs w:val="24"/>
        </w:rPr>
        <w:t xml:space="preserve"> te </w:t>
      </w:r>
      <w:r w:rsidR="009A26B9">
        <w:rPr>
          <w:rFonts w:hAnsi="Times New Roman" w:ascii="Times New Roman"/>
          <w:sz w:val="24"/>
          <w:szCs w:val="24"/>
        </w:rPr>
        <w:t xml:space="preserve">iste </w:t>
      </w:r>
      <w:r>
        <w:rPr>
          <w:rFonts w:hAnsi="Times New Roman" w:ascii="Times New Roman"/>
          <w:sz w:val="24"/>
          <w:szCs w:val="24"/>
        </w:rPr>
        <w:t>n</w:t>
      </w:r>
      <w:r w:rsidR="00E365F8">
        <w:rPr>
          <w:rFonts w:hAnsi="Times New Roman" w:ascii="Times New Roman"/>
          <w:sz w:val="24"/>
          <w:szCs w:val="24"/>
        </w:rPr>
        <w:t>i</w:t>
      </w:r>
      <w:r>
        <w:rPr>
          <w:rFonts w:hAnsi="Times New Roman" w:ascii="Times New Roman"/>
          <w:sz w:val="24"/>
          <w:szCs w:val="24"/>
        </w:rPr>
        <w:t xml:space="preserve"> po </w:t>
      </w:r>
      <w:r w:rsidRPr="00B71430">
        <w:rPr>
          <w:rFonts w:hAnsi="Times New Roman" w:ascii="Times New Roman"/>
          <w:sz w:val="24"/>
          <w:szCs w:val="24"/>
        </w:rPr>
        <w:t xml:space="preserve">kojem svojstvu ne bi predstavljale pripadak pomorskog dobra. </w:t>
      </w:r>
    </w:p>
    <w:p w:rsidRDefault="00E365F8" w:rsidP="00727910" w:rsidR="00E365F8" w:rsidRPr="00B71430">
      <w:pPr>
        <w:pStyle w:val="Bezproreda"/>
        <w:jc w:val="both"/>
        <w:rPr>
          <w:rFonts w:hAnsi="Times New Roman" w:ascii="Times New Roman"/>
          <w:sz w:val="24"/>
          <w:szCs w:val="24"/>
        </w:rPr>
      </w:pPr>
      <w:r w:rsidRPr="00B71430">
        <w:rPr>
          <w:rFonts w:hAnsi="Times New Roman" w:ascii="Times New Roman"/>
          <w:sz w:val="24"/>
          <w:szCs w:val="24"/>
        </w:rPr>
        <w:tab/>
        <w:t xml:space="preserve">Nadalje, sukladno očitovanju stečajnog upravitelja predmetom prodaje u konkretnom slučaju </w:t>
      </w:r>
      <w:r w:rsidR="00FD1473">
        <w:rPr>
          <w:rFonts w:hAnsi="Times New Roman" w:ascii="Times New Roman"/>
          <w:sz w:val="24"/>
          <w:szCs w:val="24"/>
        </w:rPr>
        <w:t xml:space="preserve">nisu </w:t>
      </w:r>
      <w:r w:rsidRPr="00B71430">
        <w:rPr>
          <w:rFonts w:hAnsi="Times New Roman" w:ascii="Times New Roman"/>
          <w:sz w:val="24"/>
          <w:szCs w:val="24"/>
        </w:rPr>
        <w:t>čvrsti objekti koji se također nalaza na navedenoj nekretnini – pomorskom dobru i to u naravi sanitarni čvor i kuhinja obzirom da su isti sastavni dio pomorskog dobra.</w:t>
      </w:r>
    </w:p>
    <w:p w:rsidRDefault="00E365F8" w:rsidP="00FD1473" w:rsidR="00293F7D">
      <w:pPr>
        <w:pStyle w:val="Bezproreda"/>
        <w:ind w:firstLine="708"/>
        <w:jc w:val="both"/>
        <w:rPr>
          <w:rFonts w:hAnsi="Times New Roman" w:ascii="Times New Roman"/>
          <w:sz w:val="24"/>
          <w:szCs w:val="24"/>
        </w:rPr>
      </w:pPr>
      <w:r w:rsidRPr="00B71430">
        <w:rPr>
          <w:rFonts w:hAnsi="Times New Roman" w:ascii="Times New Roman"/>
          <w:sz w:val="24"/>
          <w:szCs w:val="24"/>
        </w:rPr>
        <w:t>Ovaj sud je i dalje stava da odluka koju su vjerovnici donijeli na Skupštini održanoj 28. studenog 2017., a kojom su ovlastiti stečajnog upravitelja na unovčenje imovine dužnika i to pokretnine – bungalova sukladno prijedlogu UG Bungalovi – Jadrija  od 8. lipnja 2017., i to za dvoležajni bungalov po cijeni od 1.500,00 kn, četvoroležajni za 2.300,00 kn te peteroležajni za 3.200,00 kn, nije protivna zajedničkim interesima svih vjerovnika. Vjerovnici su donijeli odluku da se unovče pokretnine u vlasništvu dužnika koji u naravi predstavljaju bungalove, i to njih ukupno 39, a koji su smješteni na pomorskom dobru. Dakle, ne radi se o prodaji nekretnine u smislu građevine na pomorskom dobru</w:t>
      </w:r>
      <w:r w:rsidR="00FD1473">
        <w:rPr>
          <w:rFonts w:hAnsi="Times New Roman" w:ascii="Times New Roman"/>
          <w:sz w:val="24"/>
          <w:szCs w:val="24"/>
        </w:rPr>
        <w:t xml:space="preserve">, jer su od prodaje izuzeti </w:t>
      </w:r>
      <w:r w:rsidRPr="00B71430">
        <w:rPr>
          <w:rFonts w:hAnsi="Times New Roman" w:ascii="Times New Roman"/>
          <w:sz w:val="24"/>
          <w:szCs w:val="24"/>
        </w:rPr>
        <w:t xml:space="preserve"> </w:t>
      </w:r>
      <w:r w:rsidR="00FD1473">
        <w:rPr>
          <w:rFonts w:hAnsi="Times New Roman" w:ascii="Times New Roman"/>
          <w:sz w:val="24"/>
          <w:szCs w:val="24"/>
        </w:rPr>
        <w:t>s</w:t>
      </w:r>
      <w:r w:rsidRPr="00B71430">
        <w:rPr>
          <w:rFonts w:hAnsi="Times New Roman" w:ascii="Times New Roman"/>
          <w:sz w:val="24"/>
          <w:szCs w:val="24"/>
        </w:rPr>
        <w:t xml:space="preserve">anitarni čvor i kuhinja </w:t>
      </w:r>
      <w:r w:rsidR="00FD1473">
        <w:rPr>
          <w:rFonts w:hAnsi="Times New Roman" w:ascii="Times New Roman"/>
          <w:sz w:val="24"/>
          <w:szCs w:val="24"/>
        </w:rPr>
        <w:t xml:space="preserve">koji </w:t>
      </w:r>
      <w:r w:rsidRPr="00B71430">
        <w:rPr>
          <w:rFonts w:hAnsi="Times New Roman" w:ascii="Times New Roman"/>
          <w:sz w:val="24"/>
          <w:szCs w:val="24"/>
        </w:rPr>
        <w:t>predstavljaju čvrste obj</w:t>
      </w:r>
      <w:r w:rsidR="00594160">
        <w:rPr>
          <w:rFonts w:hAnsi="Times New Roman" w:ascii="Times New Roman"/>
          <w:sz w:val="24"/>
          <w:szCs w:val="24"/>
        </w:rPr>
        <w:t>ekte</w:t>
      </w:r>
      <w:r w:rsidR="00FD1473">
        <w:rPr>
          <w:rFonts w:hAnsi="Times New Roman" w:ascii="Times New Roman"/>
          <w:sz w:val="24"/>
          <w:szCs w:val="24"/>
        </w:rPr>
        <w:t xml:space="preserve"> i kao tak</w:t>
      </w:r>
      <w:r w:rsidRPr="00B71430">
        <w:rPr>
          <w:rFonts w:hAnsi="Times New Roman" w:ascii="Times New Roman"/>
          <w:sz w:val="24"/>
          <w:szCs w:val="24"/>
        </w:rPr>
        <w:t>vi ne mogu biti predmetom prodaje</w:t>
      </w:r>
      <w:r w:rsidR="009A26B9">
        <w:rPr>
          <w:rFonts w:hAnsi="Times New Roman" w:ascii="Times New Roman"/>
          <w:sz w:val="24"/>
          <w:szCs w:val="24"/>
        </w:rPr>
        <w:t xml:space="preserve"> jer su</w:t>
      </w:r>
      <w:r w:rsidR="00594160">
        <w:rPr>
          <w:rFonts w:hAnsi="Times New Roman" w:ascii="Times New Roman"/>
          <w:sz w:val="24"/>
          <w:szCs w:val="24"/>
        </w:rPr>
        <w:t xml:space="preserve"> sastavni dio pomorskog dobra.</w:t>
      </w:r>
      <w:r w:rsidRPr="00B71430">
        <w:rPr>
          <w:rFonts w:hAnsi="Times New Roman" w:ascii="Times New Roman"/>
          <w:sz w:val="24"/>
          <w:szCs w:val="24"/>
        </w:rPr>
        <w:t xml:space="preserve"> Također predmetom prodaje nije niti samo pomorskog dobra koje je izvan pravnog prometa, </w:t>
      </w:r>
      <w:r w:rsidR="00FD1473">
        <w:rPr>
          <w:rFonts w:hAnsi="Times New Roman" w:ascii="Times New Roman"/>
          <w:sz w:val="24"/>
          <w:szCs w:val="24"/>
        </w:rPr>
        <w:t xml:space="preserve">već su predmetom prodaje </w:t>
      </w:r>
      <w:r w:rsidR="00293F7D">
        <w:rPr>
          <w:rFonts w:hAnsi="Times New Roman" w:ascii="Times New Roman"/>
          <w:sz w:val="24"/>
          <w:szCs w:val="24"/>
        </w:rPr>
        <w:t xml:space="preserve">pokretnine </w:t>
      </w:r>
      <w:r w:rsidR="00FD1473">
        <w:rPr>
          <w:rFonts w:hAnsi="Times New Roman" w:ascii="Times New Roman"/>
          <w:sz w:val="24"/>
          <w:szCs w:val="24"/>
        </w:rPr>
        <w:t>u vlasništvu stečajnog dužnika</w:t>
      </w:r>
      <w:r w:rsidR="00FD1473" w:rsidRPr="00B71430">
        <w:rPr>
          <w:rFonts w:hAnsi="Times New Roman" w:ascii="Times New Roman"/>
          <w:sz w:val="24"/>
          <w:szCs w:val="24"/>
        </w:rPr>
        <w:t xml:space="preserve"> </w:t>
      </w:r>
      <w:r w:rsidR="00293F7D">
        <w:rPr>
          <w:rFonts w:hAnsi="Times New Roman" w:ascii="Times New Roman"/>
          <w:sz w:val="24"/>
          <w:szCs w:val="24"/>
        </w:rPr>
        <w:t>i to bungalovi</w:t>
      </w:r>
      <w:r w:rsidR="00FD1473">
        <w:rPr>
          <w:rFonts w:hAnsi="Times New Roman" w:ascii="Times New Roman"/>
          <w:sz w:val="24"/>
          <w:szCs w:val="24"/>
        </w:rPr>
        <w:t xml:space="preserve"> - </w:t>
      </w:r>
      <w:r w:rsidRPr="00B71430">
        <w:rPr>
          <w:rFonts w:hAnsi="Times New Roman" w:ascii="Times New Roman"/>
          <w:sz w:val="24"/>
          <w:szCs w:val="24"/>
        </w:rPr>
        <w:t xml:space="preserve">drvene vikend </w:t>
      </w:r>
      <w:r w:rsidR="00FD1473">
        <w:rPr>
          <w:rFonts w:hAnsi="Times New Roman" w:ascii="Times New Roman"/>
          <w:sz w:val="24"/>
          <w:szCs w:val="24"/>
        </w:rPr>
        <w:t>kućice, njih ukupno 39, od toga</w:t>
      </w:r>
      <w:r w:rsidR="00B71430" w:rsidRPr="00B71430">
        <w:rPr>
          <w:rFonts w:hAnsi="Times New Roman" w:ascii="Times New Roman"/>
          <w:sz w:val="24"/>
          <w:szCs w:val="24"/>
        </w:rPr>
        <w:t xml:space="preserve"> 27 dvoležajnih, 10 četvoroležajnih, te 2 petoroležajna</w:t>
      </w:r>
      <w:r w:rsidR="00FD1473">
        <w:rPr>
          <w:rFonts w:hAnsi="Times New Roman" w:ascii="Times New Roman"/>
          <w:sz w:val="24"/>
          <w:szCs w:val="24"/>
        </w:rPr>
        <w:t>.</w:t>
      </w:r>
      <w:r w:rsidR="00B71430" w:rsidRPr="00B71430">
        <w:rPr>
          <w:rFonts w:hAnsi="Times New Roman" w:ascii="Times New Roman"/>
          <w:sz w:val="24"/>
          <w:szCs w:val="24"/>
        </w:rPr>
        <w:t xml:space="preserve"> </w:t>
      </w:r>
    </w:p>
    <w:p w:rsidRDefault="00293F7D" w:rsidP="00B71430" w:rsidR="00E365F8" w:rsidRPr="00B71430">
      <w:pPr>
        <w:pStyle w:val="Bezproreda"/>
        <w:jc w:val="both"/>
        <w:rPr>
          <w:rFonts w:hAnsi="Times New Roman" w:ascii="Times New Roman"/>
          <w:sz w:val="24"/>
          <w:szCs w:val="24"/>
        </w:rPr>
      </w:pPr>
      <w:r>
        <w:rPr>
          <w:rFonts w:hAnsi="Times New Roman" w:ascii="Times New Roman"/>
          <w:sz w:val="24"/>
          <w:szCs w:val="24"/>
        </w:rPr>
        <w:tab/>
        <w:t xml:space="preserve">Sud je mišljenja kako ne postoje zapreke da se pokretnine u vlasništvu stečajnog dužnika, a koje se nesporno nalaze na pomorskom dobru prodaju trećim osobama, a također je za navesti da </w:t>
      </w:r>
      <w:r w:rsidR="00594160">
        <w:rPr>
          <w:rFonts w:hAnsi="Times New Roman" w:ascii="Times New Roman"/>
          <w:sz w:val="24"/>
          <w:szCs w:val="24"/>
        </w:rPr>
        <w:t xml:space="preserve">za sada ne postoji pravomoćna </w:t>
      </w:r>
      <w:r w:rsidR="00E365F8" w:rsidRPr="00B71430">
        <w:rPr>
          <w:rFonts w:hAnsi="Times New Roman" w:ascii="Times New Roman"/>
          <w:sz w:val="24"/>
          <w:szCs w:val="24"/>
        </w:rPr>
        <w:t>odluka niti jednog tijela za u</w:t>
      </w:r>
      <w:r>
        <w:rPr>
          <w:rFonts w:hAnsi="Times New Roman" w:ascii="Times New Roman"/>
          <w:sz w:val="24"/>
          <w:szCs w:val="24"/>
        </w:rPr>
        <w:t xml:space="preserve">klanjanjem navedenih bungalova. </w:t>
      </w:r>
      <w:r w:rsidR="00E365F8" w:rsidRPr="00B71430">
        <w:rPr>
          <w:rFonts w:hAnsi="Times New Roman" w:ascii="Times New Roman"/>
          <w:sz w:val="24"/>
          <w:szCs w:val="24"/>
        </w:rPr>
        <w:t xml:space="preserve">Prodajom istih, unovčit će se imovina dužnika, slijedom čega sud smatra da je navedena odluku vjerovnika od 28. studenog 2017. u skladu s ciljevima stečajnog postupka, obzirom da se isti provodi radi skupnog namirenja vjerovnika stečajnog dužnika u pravom redu unovčenjem njegove imovine i podjelom prikupljenih sredstava vjerovnicima. </w:t>
      </w:r>
    </w:p>
    <w:p w:rsidRDefault="00E365F8" w:rsidP="00E365F8" w:rsidR="00E365F8" w:rsidRPr="00EE4285">
      <w:pPr>
        <w:ind w:firstLine="708"/>
        <w:jc w:val="both"/>
      </w:pPr>
      <w:r w:rsidRPr="00EE4285">
        <w:t>Slijedom navedenog odlučeno je kao u izreci ovog rješenja.</w:t>
      </w:r>
    </w:p>
    <w:p w:rsidRDefault="00ED4B04" w:rsidP="00B71430" w:rsidR="00ED4B04">
      <w:pPr>
        <w:jc w:val="both"/>
      </w:pPr>
    </w:p>
    <w:p w:rsidRDefault="003F28A0" w:rsidP="003F28A0" w:rsidR="00FE3724" w:rsidRPr="00EE4285">
      <w:pPr>
        <w:ind w:left="705"/>
        <w:jc w:val="center"/>
      </w:pPr>
      <w:r w:rsidRPr="00EE4285">
        <w:t xml:space="preserve">U Zadru </w:t>
      </w:r>
      <w:r w:rsidR="009A26B9">
        <w:t>5</w:t>
      </w:r>
      <w:r w:rsidR="002F43EE" w:rsidRPr="00EE4285">
        <w:t>. srpnja 2018.</w:t>
      </w:r>
    </w:p>
    <w:p w:rsidRDefault="007A7D50" w:rsidP="007A7D50" w:rsidR="007A7D50" w:rsidRPr="00EE4285"/>
    <w:p w:rsidRDefault="00A45AF0" w:rsidP="00A45AF0" w:rsidR="00A45AF0"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A45AF0" w:rsidP="00A45AF0" w:rsidR="00A45AF0">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9D2714" w:rsidP="00A45AF0" w:rsidR="009D2714" w:rsidRPr="00EE4285">
      <w:pPr>
        <w:jc w:val="center"/>
      </w:pPr>
    </w:p>
    <w:p w:rsidRDefault="00601193" w:rsidP="00FE3724" w:rsidR="00601193" w:rsidRPr="00EE4285">
      <w:pPr>
        <w:tabs>
          <w:tab w:pos="6840" w:val="left"/>
        </w:tabs>
      </w:pPr>
    </w:p>
    <w:p w:rsidRDefault="00293F7D" w:rsidP="00FE3724" w:rsidR="00293F7D">
      <w:pPr>
        <w:tabs>
          <w:tab w:pos="6840" w:val="left"/>
        </w:tabs>
      </w:pPr>
    </w:p>
    <w:p w:rsidRDefault="002F43EE" w:rsidP="00FE3724" w:rsidR="00FE3724" w:rsidRPr="00EE4285">
      <w:pPr>
        <w:tabs>
          <w:tab w:pos="6840" w:val="left"/>
        </w:tabs>
      </w:pPr>
      <w:r w:rsidRPr="00EE4285">
        <w:t xml:space="preserve">POUKA O PRAVNOM LIJEKU: </w:t>
      </w:r>
    </w:p>
    <w:p w:rsidRDefault="00F94218" w:rsidP="00F94218" w:rsidR="00F94218" w:rsidRPr="00EE4285">
      <w:pPr>
        <w:jc w:val="both"/>
      </w:pPr>
      <w:r w:rsidRPr="00EE4285">
        <w:t xml:space="preserve">Protiv ovog rješenja dopuštena je žalba. Rok za žalbu iznosi 8 (osam) dana računajući od dana dostave pisanog otpravka ovog rješenja, </w:t>
      </w:r>
      <w:r w:rsidRPr="00EE4285">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EE4285">
          <w:rPr>
            <w:bCs/>
          </w:rPr>
          <w:t>12. st</w:t>
        </w:r>
      </w:smartTag>
      <w:r w:rsidRPr="00EE4285">
        <w:rPr>
          <w:bCs/>
        </w:rPr>
        <w:t xml:space="preserve">. 1. i čl. </w:t>
      </w:r>
      <w:smartTag w:element="metricconverter" w:uri="urn:schemas-microsoft-com:office:smarttags">
        <w:smartTagPr>
          <w:attr w:val="19. st" w:name="ProductID"/>
        </w:smartTagPr>
        <w:r w:rsidRPr="00EE4285">
          <w:rPr>
            <w:bCs/>
          </w:rPr>
          <w:t>19. st</w:t>
        </w:r>
      </w:smartTag>
      <w:r w:rsidRPr="00EE4285">
        <w:rPr>
          <w:bCs/>
        </w:rPr>
        <w:t>. 1. i 2. SZ-a). Žalba se podnosi ovom sudu u 2 (dva) istovjetna primjerka, a o žalbi odlučuje Visoki trgovački sud Republike Hrvatske.</w:t>
      </w:r>
    </w:p>
    <w:p w:rsidRDefault="00D75728" w:rsidP="009D2714" w:rsidR="00D75728" w:rsidRPr="00EE4285"/>
    <w:p w:rsidRDefault="00293F7D" w:rsidP="009D2714" w:rsidR="00293F7D"/>
    <w:p w:rsidRDefault="000A7AFC" w:rsidP="009D2714" w:rsidR="000A7AFC" w:rsidRPr="00EE4285"/>
    <w:p w:rsidRDefault="00934BCC" w:rsidP="00934BCC" w:rsidR="00934BCC" w:rsidRPr="00EE4285"/>
    <w:sectPr w:rsidSect="00AC4D7E" w:rsidR="00934BCC" w:rsidRPr="00EE4285">
      <w:headerReference w:type="default" r:id="rId10"/>
      <w:headerReference w:type="first" r:id="rId11"/>
      <w:pgSz w:h="16838" w:w="11906"/>
      <w:pgMar w:gutter="0" w:footer="708" w:header="708" w:left="1417" w:bottom="993" w:right="1417" w:top="37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4FC8" w:rsidP="000E4FC8" w:rsidR="000E4FC8">
    <w:pPr>
      <w:tabs>
        <w:tab w:pos="6509" w:val="left"/>
        <w:tab w:pos="9072" w:val="right"/>
      </w:tabs>
      <w:jc w:val="center"/>
      <w:rPr>
        <w:rFonts w:cs="Arial" w:hAnsi="Arial" w:ascii="Arial"/>
        <w:b/>
        <w:sz w:val="22"/>
        <w:szCs w:val="22"/>
      </w:rPr>
    </w:pPr>
    <w:r>
      <w:t xml:space="preserve">                                                                 </w:t>
    </w:r>
    <w:r w:rsidR="00B572D9">
      <w:fldChar w:fldCharType="begin"/>
    </w:r>
    <w:r w:rsidR="00B572D9">
      <w:instrText>PAGE   \* MERGEFORMAT</w:instrText>
    </w:r>
    <w:r w:rsidR="00B572D9">
      <w:fldChar w:fldCharType="separate"/>
    </w:r>
    <w:r w:rsidR="005C76B0">
      <w:rPr>
        <w:noProof/>
      </w:rPr>
      <w:t>6</w:t>
    </w:r>
    <w:r w:rsidR="00B572D9">
      <w:fldChar w:fldCharType="end"/>
    </w:r>
    <w:r>
      <w:t xml:space="preserve">   </w:t>
    </w:r>
    <w:r w:rsidR="00492EFC">
      <w:t xml:space="preserve">                         </w:t>
    </w:r>
    <w:r>
      <w:t>Posl</w:t>
    </w:r>
    <w:r w:rsidR="00ED4B04">
      <w:t xml:space="preserve">ovni </w:t>
    </w:r>
    <w:r>
      <w:t>br</w:t>
    </w:r>
    <w:r w:rsidR="00ED4B04">
      <w:t>oj</w:t>
    </w:r>
    <w:r w:rsidR="00492EFC">
      <w:t>:</w:t>
    </w:r>
    <w:r>
      <w:t xml:space="preserve"> 2</w:t>
    </w:r>
    <w:r w:rsidRPr="00976A50">
      <w:t xml:space="preserve"> St-</w:t>
    </w:r>
    <w:r w:rsidR="00633C58">
      <w:t>1081/2016-</w:t>
    </w:r>
    <w:r w:rsidR="009A26B9">
      <w:t>261</w:t>
    </w:r>
  </w:p>
  <w:p w:rsidRDefault="00B572D9" w:rsidP="000E4FC8" w:rsidR="00B572D9" w:rsidRPr="000E4FC8">
    <w:pPr>
      <w:jc w:val="right"/>
      <w:rPr>
        <w:rFonts w:cs="Arial" w:hAnsi="Arial" w:ascii="Arial"/>
        <w:b/>
        <w:sz w:val="22"/>
        <w:szCs w:val="22"/>
      </w:rPr>
    </w:pP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1430" w:rsidP="00B71430" w:rsidR="00635AF2">
    <w:pPr>
      <w:tabs>
        <w:tab w:pos="6509" w:val="left"/>
        <w:tab w:pos="9072" w:val="right"/>
      </w:tabs>
      <w:jc w:val="both"/>
      <w:rPr>
        <w:rFonts w:cs="Arial" w:hAnsi="Arial" w:ascii="Arial"/>
        <w:b/>
        <w:sz w:val="22"/>
        <w:szCs w:val="22"/>
      </w:rPr>
    </w:pPr>
    <w:r>
      <w:t xml:space="preserve">                                                                                         </w:t>
    </w:r>
    <w:r w:rsidR="000E4FC8">
      <w:t>Posl</w:t>
    </w:r>
    <w:r w:rsidR="00492EFC">
      <w:t>ovni</w:t>
    </w:r>
    <w:r w:rsidR="000E4FC8">
      <w:t xml:space="preserve"> br</w:t>
    </w:r>
    <w:r w:rsidR="00492EFC">
      <w:t>oj:</w:t>
    </w:r>
    <w:r w:rsidR="000E4FC8">
      <w:t xml:space="preserve"> </w:t>
    </w:r>
    <w:r w:rsidR="00635AF2">
      <w:t>2</w:t>
    </w:r>
    <w:r w:rsidR="00635AF2" w:rsidRPr="00976A50">
      <w:t xml:space="preserve"> St-</w:t>
    </w:r>
    <w:r w:rsidR="009A26B9">
      <w:t>1081/2016-261</w:t>
    </w:r>
  </w:p>
  <w:p w:rsidRDefault="00635AF2" w:rsidP="00635AF2" w:rsidR="00635AF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14CA4549"/>
    <w:multiLevelType w:val="hybridMultilevel"/>
    <w:tmpl w:val="FACC2BE0"/>
    <w:lvl w:tplc="A4D62AAE"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137537F"/>
    <w:multiLevelType w:val="hybridMultilevel"/>
    <w:tmpl w:val="829C1C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54B1"/>
    <w:rsid w:val="0005242F"/>
    <w:rsid w:val="000A64AB"/>
    <w:rsid w:val="000A7AFC"/>
    <w:rsid w:val="000E4FC8"/>
    <w:rsid w:val="000F4774"/>
    <w:rsid w:val="00121805"/>
    <w:rsid w:val="001274BF"/>
    <w:rsid w:val="00133F4A"/>
    <w:rsid w:val="00142EE5"/>
    <w:rsid w:val="00167756"/>
    <w:rsid w:val="001731D5"/>
    <w:rsid w:val="00180471"/>
    <w:rsid w:val="0018389F"/>
    <w:rsid w:val="001B0610"/>
    <w:rsid w:val="00213C04"/>
    <w:rsid w:val="00213D22"/>
    <w:rsid w:val="00214CF3"/>
    <w:rsid w:val="0022391D"/>
    <w:rsid w:val="002250E5"/>
    <w:rsid w:val="0023281B"/>
    <w:rsid w:val="002825BB"/>
    <w:rsid w:val="002922E5"/>
    <w:rsid w:val="00293F7D"/>
    <w:rsid w:val="002C2C0F"/>
    <w:rsid w:val="002F03B7"/>
    <w:rsid w:val="002F43EE"/>
    <w:rsid w:val="00302132"/>
    <w:rsid w:val="003072FA"/>
    <w:rsid w:val="0033791D"/>
    <w:rsid w:val="00341570"/>
    <w:rsid w:val="003514A1"/>
    <w:rsid w:val="00363EAA"/>
    <w:rsid w:val="003D171E"/>
    <w:rsid w:val="003D7801"/>
    <w:rsid w:val="003E2EE2"/>
    <w:rsid w:val="003F28A0"/>
    <w:rsid w:val="003F3284"/>
    <w:rsid w:val="0040764A"/>
    <w:rsid w:val="00413833"/>
    <w:rsid w:val="004145DF"/>
    <w:rsid w:val="004311E1"/>
    <w:rsid w:val="00441E02"/>
    <w:rsid w:val="00442CF8"/>
    <w:rsid w:val="00447A75"/>
    <w:rsid w:val="00492EFC"/>
    <w:rsid w:val="004D4806"/>
    <w:rsid w:val="004F27DA"/>
    <w:rsid w:val="004F5490"/>
    <w:rsid w:val="0058108B"/>
    <w:rsid w:val="00583092"/>
    <w:rsid w:val="00584805"/>
    <w:rsid w:val="00590AAD"/>
    <w:rsid w:val="005931D7"/>
    <w:rsid w:val="00594160"/>
    <w:rsid w:val="005A3323"/>
    <w:rsid w:val="005A50F1"/>
    <w:rsid w:val="005C4FAD"/>
    <w:rsid w:val="005C76B0"/>
    <w:rsid w:val="005E6687"/>
    <w:rsid w:val="00601193"/>
    <w:rsid w:val="00633C58"/>
    <w:rsid w:val="00635AF2"/>
    <w:rsid w:val="00635C2B"/>
    <w:rsid w:val="006B2256"/>
    <w:rsid w:val="006B241D"/>
    <w:rsid w:val="006D1765"/>
    <w:rsid w:val="006E4290"/>
    <w:rsid w:val="006F627D"/>
    <w:rsid w:val="00717CCF"/>
    <w:rsid w:val="00727910"/>
    <w:rsid w:val="00741960"/>
    <w:rsid w:val="00742CBB"/>
    <w:rsid w:val="00767256"/>
    <w:rsid w:val="007821C6"/>
    <w:rsid w:val="007839DE"/>
    <w:rsid w:val="007962FC"/>
    <w:rsid w:val="007A660D"/>
    <w:rsid w:val="007A7D50"/>
    <w:rsid w:val="007B5E02"/>
    <w:rsid w:val="007C344F"/>
    <w:rsid w:val="00803D26"/>
    <w:rsid w:val="00807C87"/>
    <w:rsid w:val="00866040"/>
    <w:rsid w:val="008E6586"/>
    <w:rsid w:val="009115BB"/>
    <w:rsid w:val="009121FA"/>
    <w:rsid w:val="00934BCC"/>
    <w:rsid w:val="00967A34"/>
    <w:rsid w:val="009743B5"/>
    <w:rsid w:val="00974B89"/>
    <w:rsid w:val="00976A50"/>
    <w:rsid w:val="009A26B9"/>
    <w:rsid w:val="009A5F3B"/>
    <w:rsid w:val="009A7405"/>
    <w:rsid w:val="009D2714"/>
    <w:rsid w:val="009D7334"/>
    <w:rsid w:val="00A241EB"/>
    <w:rsid w:val="00A438C1"/>
    <w:rsid w:val="00A45AF0"/>
    <w:rsid w:val="00A94328"/>
    <w:rsid w:val="00AC353A"/>
    <w:rsid w:val="00AC4D7E"/>
    <w:rsid w:val="00AE0425"/>
    <w:rsid w:val="00AE2700"/>
    <w:rsid w:val="00AE6355"/>
    <w:rsid w:val="00B104C8"/>
    <w:rsid w:val="00B210DF"/>
    <w:rsid w:val="00B5238C"/>
    <w:rsid w:val="00B572D9"/>
    <w:rsid w:val="00B679DA"/>
    <w:rsid w:val="00B71430"/>
    <w:rsid w:val="00B77455"/>
    <w:rsid w:val="00B80D0C"/>
    <w:rsid w:val="00C11ABF"/>
    <w:rsid w:val="00C40259"/>
    <w:rsid w:val="00C57A77"/>
    <w:rsid w:val="00C874B1"/>
    <w:rsid w:val="00C87B36"/>
    <w:rsid w:val="00CA5E96"/>
    <w:rsid w:val="00CE0FFA"/>
    <w:rsid w:val="00CE179D"/>
    <w:rsid w:val="00CE749F"/>
    <w:rsid w:val="00CF0632"/>
    <w:rsid w:val="00CF1825"/>
    <w:rsid w:val="00D538CC"/>
    <w:rsid w:val="00D71105"/>
    <w:rsid w:val="00D75728"/>
    <w:rsid w:val="00DA76E9"/>
    <w:rsid w:val="00DB1315"/>
    <w:rsid w:val="00E17E69"/>
    <w:rsid w:val="00E33542"/>
    <w:rsid w:val="00E365F8"/>
    <w:rsid w:val="00E5743C"/>
    <w:rsid w:val="00E7275A"/>
    <w:rsid w:val="00E73013"/>
    <w:rsid w:val="00E80F7F"/>
    <w:rsid w:val="00E8758E"/>
    <w:rsid w:val="00EA3FC8"/>
    <w:rsid w:val="00EC6B46"/>
    <w:rsid w:val="00ED4B04"/>
    <w:rsid w:val="00EE3E91"/>
    <w:rsid w:val="00EE4285"/>
    <w:rsid w:val="00EF0A84"/>
    <w:rsid w:val="00F01C1F"/>
    <w:rsid w:val="00F12A0A"/>
    <w:rsid w:val="00F20F28"/>
    <w:rsid w:val="00F22B63"/>
    <w:rsid w:val="00F47B96"/>
    <w:rsid w:val="00F67CED"/>
    <w:rsid w:val="00F80851"/>
    <w:rsid w:val="00F94218"/>
    <w:rsid w:val="00FA136E"/>
    <w:rsid w:val="00FA78AC"/>
    <w:rsid w:val="00FC470A"/>
    <w:rsid w:val="00FD1473"/>
    <w:rsid w:val="00FE3724"/>
    <w:rsid w:val="00FE450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Bezproreda" w:type="paragraph">
    <w:name w:val="No Spacing"/>
    <w:uiPriority w:val="1"/>
    <w:qFormat/>
    <w:rsid w:val="00EE4285"/>
    <w:rPr>
      <w:rFonts w:hAnsi="Calibri" w:ascii="Calibri"/>
      <w:sz w:val="22"/>
      <w:szCs w:val="22"/>
    </w:rPr>
  </w:style>
  <w:style w:styleId="Tekstrezerviranogmjesta" w:type="character">
    <w:name w:val="Placeholder Text"/>
    <w:basedOn w:val="Zadanifontodlomka"/>
    <w:uiPriority w:val="99"/>
    <w:semiHidden/>
    <w:rsid w:val="005C76B0"/>
    <w:rPr>
      <w:color w:val="808080"/>
      <w:bdr w:space="0" w:sz="0" w:color="auto" w:val="none"/>
      <w:shd w:fill="auto" w:color="auto" w:val="clear"/>
    </w:rPr>
  </w:style>
  <w:style w:customStyle="true" w:styleId="eSPISCCParagraphDefaultFont" w:type="character">
    <w:name w:val="eSPIS_CC_Paragraph Default Font"/>
    <w:basedOn w:val="Zadanifontodlomka"/>
    <w:rsid w:val="005C76B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C76B0"/>
    <w:rPr>
      <w:b/>
      <w:bdr w:space="0" w:sz="0" w:color="auto" w:val="none"/>
      <w:shd w:fill="FFFFCC" w:color="auto" w:val="clear"/>
      <w:lang w:val="hr-HR"/>
    </w:rPr>
  </w:style>
  <w:style w:customStyle="true" w:styleId="PozadinaSvijetloCrvena" w:type="character">
    <w:name w:val="Pozadina_SvijetloCrvena"/>
    <w:basedOn w:val="eSPISCCParagraphDefaultFont"/>
    <w:rsid w:val="005C76B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C76B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Bezproreda" w:type="paragraph">
    <w:name w:val="No Spacing"/>
    <w:uiPriority w:val="1"/>
    <w:qFormat/>
    <w:rsid w:val="00EE4285"/>
    <w:rPr>
      <w:rFonts w:ascii="Calibri" w:hAnsi="Calibri"/>
      <w:sz w:val="22"/>
      <w:szCs w:val="22"/>
    </w:rPr>
  </w:style>
  <w:style w:styleId="Tekstrezerviranogmjesta" w:type="character">
    <w:name w:val="Placeholder Text"/>
    <w:basedOn w:val="Zadanifontodlomka"/>
    <w:uiPriority w:val="99"/>
    <w:semiHidden/>
    <w:rsid w:val="005C76B0"/>
    <w:rPr>
      <w:color w:val="808080"/>
      <w:bdr w:color="auto" w:space="0" w:sz="0" w:val="none"/>
      <w:shd w:color="auto" w:fill="auto" w:val="clear"/>
    </w:rPr>
  </w:style>
  <w:style w:customStyle="1" w:styleId="eSPISCCParagraphDefaultFont" w:type="character">
    <w:name w:val="eSPIS_CC_Paragraph Default Font"/>
    <w:basedOn w:val="Zadanifontodlomka"/>
    <w:rsid w:val="005C76B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C76B0"/>
    <w:rPr>
      <w:b/>
      <w:bdr w:color="auto" w:space="0" w:sz="0" w:val="none"/>
      <w:shd w:color="auto" w:fill="FFFFCC" w:val="clear"/>
      <w:lang w:val="hr-HR"/>
    </w:rPr>
  </w:style>
  <w:style w:customStyle="1" w:styleId="PozadinaSvijetloCrvena" w:type="character">
    <w:name w:val="Pozadina_SvijetloCrvena"/>
    <w:basedOn w:val="eSPISCCParagraphDefaultFont"/>
    <w:rsid w:val="005C76B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C76B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382825">
      <w:bodyDiv w:val="true"/>
      <w:marLeft w:val="0"/>
      <w:marRight w:val="0"/>
      <w:marTop w:val="0"/>
      <w:marBottom w:val="0"/>
      <w:divBdr>
        <w:top w:space="0" w:sz="0" w:color="auto" w:val="none"/>
        <w:left w:space="0" w:sz="0" w:color="auto" w:val="none"/>
        <w:bottom w:space="0" w:sz="0" w:color="auto" w:val="none"/>
        <w:right w:space="0" w:sz="0" w:color="auto" w:val="none"/>
      </w:divBdr>
    </w:div>
    <w:div w:id="825587519">
      <w:bodyDiv w:val="true"/>
      <w:marLeft w:val="0"/>
      <w:marRight w:val="0"/>
      <w:marTop w:val="0"/>
      <w:marBottom w:val="0"/>
      <w:divBdr>
        <w:top w:space="0" w:sz="0" w:color="auto" w:val="none"/>
        <w:left w:space="0" w:sz="0" w:color="auto" w:val="none"/>
        <w:bottom w:space="0" w:sz="0" w:color="auto" w:val="none"/>
        <w:right w:space="0" w:sz="0" w:color="auto" w:val="none"/>
      </w:divBdr>
    </w:div>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5. srpnja 2018. 8 svezaka 
prijave tražbina čuvaju se u ormaru, soba br. 42</izvorni_sadrzaj>
    <derivirana_varijabla naziv="DomainObject.Predmet.PrimjedbaSuca_1">Spis ima ukupno do 5. srpnja 2018. 8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5EE9C3-9DEB-4BC0-9951-BEEAB59BED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3415</properties:Words>
  <properties:Characters>19202</properties:Characters>
  <properties:Lines>301</properties:Lines>
  <properties:Paragraphs>52</properties:Paragraphs>
  <properties:TotalTime>244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2018-07-03T16:42:00Z</dcterms:created>
  <dc:creator>Administrator</dc:creator>
  <cp:lastModifiedBy>Merlina Klišmanić</cp:lastModifiedBy>
  <cp:lastPrinted>2018-07-05T09:47:00Z</cp:lastPrinted>
  <dcterms:modified xmlns:xsi="http://www.w3.org/2001/XMLSchema-instance" xsi:type="dcterms:W3CDTF">2018-07-05T10:55:00Z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(St-1081-16 odbija se zahtjeva za ukidanje odluke skupštine od 5. srpnja 2018..docx)</vt:lpwstr>
  </prop:property>
  <prop:property name="CC_coloring" pid="4" fmtid="{D5CDD505-2E9C-101B-9397-08002B2CF9AE}">
    <vt:bool>false</vt:bool>
  </prop:property>
  <prop:property name="BrojStranica" pid="5" fmtid="{D5CDD505-2E9C-101B-9397-08002B2CF9AE}">
    <vt:i4>6</vt:i4>
  </prop:property>
</prop:Properties>
</file>