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cb12" w14:paraId="09dcb12" w:rsidRDefault="00497C1C" w:rsidP="00497C1C" w:rsidR="00497C1C" w:rsidRPr="00311993">
      <w:pPr>
        <w:overflowPunct w:val="false"/>
        <w:autoSpaceDE w:val="false"/>
        <w:autoSpaceDN w:val="false"/>
        <w:adjustRightInd w:val="false"/>
        <w:spacing w:lineRule="auto" w:line="276" w:after="200"/>
        <w:ind w:firstLine="708"/>
        <w:jc w:val="both"/>
        <w:textAlignment w:val="baseline"/>
        <w15:collapsed w:val="false"/>
        <w:rPr>
          <w:bCs/>
          <w:lang w:eastAsia="en-US" w:val="en-GB"/>
        </w:rPr>
      </w:pPr>
      <w:bookmarkStart w:name="_GoBack" w:id="0"/>
      <w:bookmarkEnd w:id="0"/>
      <w:r>
        <w:rPr>
          <w:bCs/>
          <w:lang w:eastAsia="en-US" w:val="en-GB"/>
        </w:rPr>
        <w:t xml:space="preserve">     </w:t>
      </w:r>
      <w:r w:rsidRPr="00311993">
        <w:rPr>
          <w:noProof/>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REPUBLIKA HRVATSKA</w:t>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TRGOVAČKI SUD U RIJECI</w:t>
      </w:r>
    </w:p>
    <w:p w:rsidRDefault="00497C1C" w:rsidP="00497C1C" w:rsidR="00497C1C"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Rijeka, Zadarska 1 i 3</w:t>
      </w:r>
    </w:p>
    <w:p w:rsidRDefault="00F6535A" w:rsidP="00F6535A" w:rsidR="00F6535A" w:rsidRPr="00537877">
      <w:pPr>
        <w:jc w:val="both"/>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p>
    <w:p w:rsidRDefault="00497C1C" w:rsidP="00497C1C" w:rsidR="00497C1C" w:rsidRPr="00497C1C">
      <w:pPr>
        <w:jc w:val="center"/>
        <w:rPr>
          <w:rFonts w:eastAsia="MS Mincho"/>
        </w:rPr>
      </w:pPr>
      <w:r w:rsidRPr="00497C1C">
        <w:rPr>
          <w:rFonts w:eastAsia="MS Mincho"/>
        </w:rPr>
        <w:t>R E P U B L I K A   H R V A T S K A</w:t>
      </w:r>
    </w:p>
    <w:p w:rsidRDefault="00497C1C" w:rsidP="00497C1C" w:rsidR="00497C1C" w:rsidRPr="00497C1C">
      <w:pPr>
        <w:jc w:val="center"/>
        <w:rPr>
          <w:rFonts w:eastAsia="MS Mincho"/>
        </w:rPr>
      </w:pPr>
    </w:p>
    <w:p w:rsidRDefault="00497C1C" w:rsidP="00497C1C" w:rsidR="00F6535A" w:rsidRPr="00537877">
      <w:pPr>
        <w:jc w:val="center"/>
        <w:rPr>
          <w:rFonts w:eastAsia="MS Mincho"/>
        </w:rPr>
      </w:pPr>
      <w:r w:rsidRPr="00497C1C">
        <w:rPr>
          <w:rFonts w:eastAsia="MS Mincho"/>
        </w:rPr>
        <w:t>R J E Š E N J E</w:t>
      </w:r>
    </w:p>
    <w:p w:rsidRDefault="00497C1C" w:rsidP="00F6535A" w:rsidR="00497C1C">
      <w:pPr>
        <w:jc w:val="center"/>
        <w:rPr>
          <w:rFonts w:eastAsia="MS Mincho"/>
        </w:rPr>
      </w:pPr>
    </w:p>
    <w:p w:rsidRDefault="00497C1C" w:rsidP="00F6535A" w:rsidR="00497C1C">
      <w:pPr>
        <w:jc w:val="center"/>
        <w:rPr>
          <w:rFonts w:eastAsia="MS Mincho"/>
        </w:rPr>
      </w:pPr>
    </w:p>
    <w:p w:rsidRDefault="00F6535A" w:rsidP="000F03D3" w:rsidR="00F6535A" w:rsidRPr="00537877">
      <w:pPr>
        <w:jc w:val="both"/>
        <w:rPr>
          <w:rFonts w:eastAsia="MS Mincho"/>
        </w:rPr>
      </w:pPr>
      <w:r w:rsidRPr="00537877">
        <w:rPr>
          <w:rFonts w:eastAsia="MS Mincho"/>
        </w:rPr>
        <w:t xml:space="preserve"> </w:t>
      </w:r>
      <w:r w:rsidRPr="00537877">
        <w:rPr>
          <w:rFonts w:eastAsia="MS Mincho"/>
        </w:rPr>
        <w:tab/>
      </w:r>
      <w:r w:rsidR="00497C1C" w:rsidRPr="00497C1C">
        <w:t>Trgovački sud u Rijeci, po sucu Liljani Ugrin, kao stečajnom sucu, u predmetu provođenja stečajnog postupka nad dužnikom ARENA Modna kuća društvo s ograničenom odgovornošću u stečaju Pula, Riva 12 ( MBS 040053550 – OIB 51383805259 )</w:t>
      </w:r>
      <w:r w:rsidR="00497C1C">
        <w:t xml:space="preserve"> </w:t>
      </w:r>
      <w:r w:rsidR="00F86599" w:rsidRPr="00F86599">
        <w:t xml:space="preserve">na ročištu za javnu dražbu radi prodaje nekretnina stečajnog dužnika održanom dana </w:t>
      </w:r>
      <w:r w:rsidR="000463BC">
        <w:t>6. rujna 2</w:t>
      </w:r>
      <w:r w:rsidR="00F86599" w:rsidRPr="00F86599">
        <w:t>01</w:t>
      </w:r>
      <w:r w:rsidR="000463BC">
        <w:t>7</w:t>
      </w:r>
      <w:r w:rsidR="00F86599" w:rsidRPr="00F86599">
        <w:t xml:space="preserve">. u prisutnosti stečajnog upravitelja, punomoćnika razlučnog vjerovnika i ponuditelja </w:t>
      </w:r>
      <w:r w:rsidR="000463BC">
        <w:t xml:space="preserve"> </w:t>
      </w:r>
    </w:p>
    <w:p w:rsidRDefault="00715696" w:rsidP="00F6535A" w:rsidR="00F6535A">
      <w:pPr>
        <w:jc w:val="both"/>
        <w:rPr>
          <w:rFonts w:eastAsia="MS Mincho"/>
        </w:rPr>
      </w:pPr>
      <w:r>
        <w:rPr>
          <w:rFonts w:eastAsia="MS Mincho"/>
        </w:rPr>
        <w:t xml:space="preserve"> </w:t>
      </w:r>
    </w:p>
    <w:p w:rsidRDefault="002A20F7" w:rsidP="00F6535A" w:rsidR="002A20F7">
      <w:pPr>
        <w:jc w:val="center"/>
        <w:rPr>
          <w:rFonts w:eastAsia="MS Mincho"/>
        </w:rPr>
      </w:pPr>
    </w:p>
    <w:p w:rsidRDefault="00F6535A" w:rsidP="00F6535A" w:rsidR="00F6535A">
      <w:pPr>
        <w:jc w:val="center"/>
        <w:rPr>
          <w:rFonts w:eastAsia="MS Mincho"/>
        </w:rPr>
      </w:pPr>
      <w:r w:rsidRPr="00537877">
        <w:rPr>
          <w:rFonts w:eastAsia="MS Mincho"/>
        </w:rPr>
        <w:t>r i j e š i o   j e</w:t>
      </w:r>
    </w:p>
    <w:p w:rsidRDefault="00145CB3" w:rsidP="00F6535A" w:rsidR="00145CB3">
      <w:pPr>
        <w:jc w:val="center"/>
        <w:rPr>
          <w:rFonts w:eastAsia="MS Mincho"/>
        </w:rPr>
      </w:pPr>
    </w:p>
    <w:p w:rsidRDefault="00715696" w:rsidP="00F6535A" w:rsidR="00715696" w:rsidRPr="00537877">
      <w:pPr>
        <w:jc w:val="center"/>
        <w:rPr>
          <w:rFonts w:eastAsia="MS Mincho"/>
        </w:rPr>
      </w:pPr>
    </w:p>
    <w:p w:rsidRDefault="00DD6095" w:rsidP="000463BC" w:rsidR="000463BC" w:rsidRPr="00C60050">
      <w:pPr>
        <w:jc w:val="both"/>
      </w:pPr>
      <w:r>
        <w:rPr>
          <w:lang w:val="de-DE"/>
        </w:rPr>
        <w:t>I</w:t>
      </w:r>
      <w:r w:rsidR="00F6535A" w:rsidRPr="00537877">
        <w:tab/>
      </w:r>
      <w:r w:rsidR="00F6535A" w:rsidRPr="00145CB3">
        <w:t xml:space="preserve">Kupcu </w:t>
      </w:r>
      <w:r w:rsidR="00333852">
        <w:t>D</w:t>
      </w:r>
      <w:r w:rsidR="00333852" w:rsidRPr="007847B5">
        <w:t>IV PLANET d.o.o. za trgovinu, ugostiteljstvo i usluge, Galižana, Poduzetnička zona 20</w:t>
      </w:r>
      <w:r w:rsidR="00333852">
        <w:t xml:space="preserve"> (</w:t>
      </w:r>
      <w:r w:rsidR="00333852" w:rsidRPr="007847B5">
        <w:t>OIB 18841303946</w:t>
      </w:r>
      <w:r w:rsidR="00333852">
        <w:t xml:space="preserve">) </w:t>
      </w:r>
      <w:r w:rsidR="00715696">
        <w:t xml:space="preserve"> </w:t>
      </w:r>
      <w:r w:rsidR="00F6535A" w:rsidRPr="00537877">
        <w:rPr>
          <w:rFonts w:eastAsia="MS Mincho"/>
        </w:rPr>
        <w:t xml:space="preserve">d o s u đ u j e   s e  </w:t>
      </w:r>
      <w:r w:rsidR="00F6535A" w:rsidRPr="00537877">
        <w:t xml:space="preserve"> </w:t>
      </w:r>
      <w:r w:rsidR="00145CB3" w:rsidRPr="00145CB3">
        <w:rPr>
          <w:rFonts w:eastAsia="MS Mincho"/>
        </w:rPr>
        <w:t>nekretnin</w:t>
      </w:r>
      <w:r w:rsidR="00773D5D">
        <w:rPr>
          <w:rFonts w:eastAsia="MS Mincho"/>
        </w:rPr>
        <w:t>a</w:t>
      </w:r>
      <w:r w:rsidR="00145CB3" w:rsidRPr="00145CB3">
        <w:rPr>
          <w:rFonts w:eastAsia="MS Mincho"/>
        </w:rPr>
        <w:t xml:space="preserve"> dužnika upisan</w:t>
      </w:r>
      <w:r w:rsidR="00773D5D">
        <w:rPr>
          <w:rFonts w:eastAsia="MS Mincho"/>
        </w:rPr>
        <w:t>a</w:t>
      </w:r>
      <w:r w:rsidR="00145CB3" w:rsidRPr="00145CB3">
        <w:rPr>
          <w:rFonts w:eastAsia="MS Mincho"/>
        </w:rPr>
        <w:t xml:space="preserve"> u zemljišnim knjigama Općinski sud u Puli-Pola  Zemljišnoknjižni odjel Pula u z.k.ul. 10945 K.o. Pula na k.č. 493/7 ZGR. POSLOVNA ZGRADA, DVORIŠTE površine 336 m2</w:t>
      </w:r>
      <w:r w:rsidR="000463BC">
        <w:rPr>
          <w:rFonts w:eastAsia="MS Mincho"/>
        </w:rPr>
        <w:t>,</w:t>
      </w:r>
      <w:r w:rsidR="00145CB3" w:rsidRPr="00145CB3">
        <w:rPr>
          <w:rFonts w:eastAsia="MS Mincho"/>
        </w:rPr>
        <w:t xml:space="preserve"> i to</w:t>
      </w:r>
      <w:r w:rsidR="007F6C51">
        <w:rPr>
          <w:rFonts w:eastAsia="MS Mincho"/>
        </w:rPr>
        <w:t xml:space="preserve"> </w:t>
      </w:r>
      <w:r w:rsidR="007F6C51" w:rsidRPr="007F6C51">
        <w:rPr>
          <w:rFonts w:eastAsia="MS Mincho"/>
        </w:rPr>
        <w:t xml:space="preserve">4. Suvlasnički dio: 21/100 ETAŽNO VLASNIŠTVO (E-3) s kojim je povezano pravo vlasništva posebnog dijela  nekretnine, a koji je poseban dio u Planu posebnih dijelova označen oznakom "C", u naravi poslovni prostor - pekara u prizemlju zgrade, koja se sastoji od jedne poslovne prostorije, ukupne neto reducirane površine od 54,15 m2 </w:t>
      </w:r>
      <w:r w:rsidR="007F6C51">
        <w:rPr>
          <w:rFonts w:eastAsia="MS Mincho"/>
        </w:rPr>
        <w:t xml:space="preserve"> </w:t>
      </w:r>
      <w:r w:rsidR="00456752">
        <w:rPr>
          <w:color w:val="000000"/>
        </w:rPr>
        <w:t xml:space="preserve">po prodajnoj cijeni od </w:t>
      </w:r>
      <w:r w:rsidR="00333852">
        <w:t>2</w:t>
      </w:r>
      <w:r w:rsidR="00456752">
        <w:t>.300.000,00 kn</w:t>
      </w:r>
      <w:r w:rsidR="000463BC" w:rsidRPr="00C60050">
        <w:t xml:space="preserve">. </w:t>
      </w:r>
    </w:p>
    <w:p w:rsidRDefault="004605EC" w:rsidP="004605EC" w:rsidR="004605EC" w:rsidRPr="00537877">
      <w:pPr>
        <w:jc w:val="both"/>
      </w:pPr>
    </w:p>
    <w:p w:rsidRDefault="000463BC" w:rsidP="000463BC" w:rsidR="000463BC">
      <w:pPr>
        <w:jc w:val="both"/>
      </w:pPr>
      <w:r>
        <w:t>II</w:t>
      </w:r>
      <w:r>
        <w:tab/>
        <w:t xml:space="preserve">Poziva se kupac </w:t>
      </w:r>
      <w:r w:rsidR="00DD6095">
        <w:t>D</w:t>
      </w:r>
      <w:r w:rsidR="00DD6095" w:rsidRPr="007847B5">
        <w:t>IV PLANET d.o.o. Galižana, Poduzetnička zona 20</w:t>
      </w:r>
      <w:r w:rsidR="00DD6095">
        <w:t xml:space="preserve"> (</w:t>
      </w:r>
      <w:r w:rsidR="00DD6095" w:rsidRPr="007847B5">
        <w:t>OIB 18841303946</w:t>
      </w:r>
      <w:r w:rsidR="00DD6095">
        <w:t>)</w:t>
      </w:r>
      <w:r w:rsidR="00333852">
        <w:rPr>
          <w:bCs/>
        </w:rPr>
        <w:t xml:space="preserve"> </w:t>
      </w:r>
      <w:r>
        <w:t xml:space="preserve">da pod prijetnjom zakonskih posljedica uplati puni iznos kupovnih cijena, najkasnije u roku od 30 dana od dana pravomoćnosti rješenja o dosudi, na prolazni depozit ovoga suda otvoren kod Hrvatske poštanske banke d.d. Zagreb broj HR5923900011300002703, </w:t>
      </w:r>
      <w:r w:rsidR="007F6C51">
        <w:t xml:space="preserve">bez </w:t>
      </w:r>
      <w:r w:rsidR="002449B3">
        <w:t>oznake modela</w:t>
      </w:r>
      <w:r w:rsidR="007F6C51">
        <w:t xml:space="preserve"> </w:t>
      </w:r>
      <w:r>
        <w:t>poziv</w:t>
      </w:r>
      <w:r w:rsidR="002449B3">
        <w:t>om</w:t>
      </w:r>
      <w:r>
        <w:t xml:space="preserve"> na broj 1080</w:t>
      </w:r>
      <w:r w:rsidR="007F6C51">
        <w:t>-</w:t>
      </w:r>
      <w:r>
        <w:t>13, te da dokaz o uplati navedenog iznosa dostavi u spis posl</w:t>
      </w:r>
      <w:r w:rsidR="00456752">
        <w:t xml:space="preserve">ovni </w:t>
      </w:r>
      <w:r>
        <w:t>br</w:t>
      </w:r>
      <w:r w:rsidR="00456752">
        <w:t xml:space="preserve">oj </w:t>
      </w:r>
      <w:r>
        <w:t>7 St-1080/13, time da će se uplaćena jamčevina uračunati u kupovnu cijenu.</w:t>
      </w:r>
    </w:p>
    <w:p w:rsidRDefault="000463BC" w:rsidP="000463BC" w:rsidR="000463BC">
      <w:pPr>
        <w:jc w:val="both"/>
      </w:pPr>
    </w:p>
    <w:p w:rsidRDefault="002C6C1A" w:rsidP="000463BC" w:rsidR="000463BC">
      <w:pPr>
        <w:jc w:val="both"/>
      </w:pPr>
      <w:r w:rsidRPr="002C6C1A">
        <w:lastRenderedPageBreak/>
        <w:t>III</w:t>
      </w:r>
      <w:r w:rsidRPr="002C6C1A">
        <w:tab/>
        <w:t xml:space="preserve">Određuje se da će se, ako kupac ne položi kupovninu u roku određenom u točki II izreke ovog rješenja, nekretnine dosuditi drugom kupcu koji je ispunio uvjete da mu se nekretnina dosudi. Sud će u tom slučaju donijeti posebno rješenje o dosudi u kojem će odrediti rok za polaganje kupovnine, time da će u tom rješenju najprije oglasiti nevažećom ovu dosudu. Iz položene jamčevine namirit će se troškovi nove prodaje i naknaditi razlika između kupovnine postignute na prijašnjoj i novoj prodaji.  </w:t>
      </w:r>
    </w:p>
    <w:p w:rsidRDefault="002C6C1A" w:rsidP="000463BC" w:rsidR="002C6C1A">
      <w:pPr>
        <w:jc w:val="both"/>
      </w:pPr>
    </w:p>
    <w:p w:rsidRDefault="000463BC" w:rsidP="000463BC" w:rsidR="000463BC" w:rsidRPr="00DD6095">
      <w:pPr>
        <w:jc w:val="both"/>
      </w:pPr>
      <w:r>
        <w:t>IV      Određuje se da će se po pravomoćnosti ovog rješenja, nakon što kupac položi puni iznos kupovne cijene, u zemljišnu knjigu upisati u njegovu korist pravo vlasništva na dosuđenim nekretninama</w:t>
      </w:r>
      <w:r w:rsidR="00EB4025">
        <w:t xml:space="preserve"> </w:t>
      </w:r>
      <w:r w:rsidR="00EB4025" w:rsidRPr="00EB4025">
        <w:t xml:space="preserve">i </w:t>
      </w:r>
      <w:r w:rsidR="00236F81" w:rsidRPr="00236F81">
        <w:t>brisati uknjiženo pravo zaloga pod brojem Z-4725/2017 od 17. veljače 2017. Prvenstveni red upisa: Z-1303/2005. broj Z-12005 od  28. siječnja 2005. u korist: Istra Jadran Consulting d.o.o. Pula, Facchinettijeva 12</w:t>
      </w:r>
      <w:r w:rsidR="00236F81">
        <w:t>.</w:t>
      </w:r>
    </w:p>
    <w:p w:rsidRDefault="002C6C1A" w:rsidP="000463BC" w:rsidR="002C6C1A" w:rsidRPr="00DD6095">
      <w:pPr>
        <w:jc w:val="center"/>
      </w:pPr>
    </w:p>
    <w:p w:rsidRDefault="002C6C1A" w:rsidP="000463BC" w:rsidR="002C6C1A">
      <w:pPr>
        <w:jc w:val="center"/>
      </w:pPr>
    </w:p>
    <w:p w:rsidRDefault="000463BC" w:rsidP="000463BC" w:rsidR="000463BC">
      <w:pPr>
        <w:jc w:val="center"/>
      </w:pPr>
      <w:r>
        <w:t>Obrazloženje</w:t>
      </w:r>
    </w:p>
    <w:p w:rsidRDefault="000463BC" w:rsidP="000463BC" w:rsidR="000463BC">
      <w:pPr>
        <w:jc w:val="both"/>
      </w:pPr>
    </w:p>
    <w:p w:rsidRDefault="002C6C1A" w:rsidP="000463BC" w:rsidR="002C6C1A">
      <w:pPr>
        <w:jc w:val="both"/>
      </w:pPr>
    </w:p>
    <w:p w:rsidRDefault="002C6C1A" w:rsidP="00956E68" w:rsidR="002C6C1A">
      <w:pPr>
        <w:pStyle w:val="Bezproreda"/>
        <w:jc w:val="both"/>
      </w:pPr>
      <w:r>
        <w:t xml:space="preserve">            Ovosudnim zaključkom pod </w:t>
      </w:r>
      <w:r w:rsidR="00EB4025">
        <w:t xml:space="preserve">7 St-1080/13-546 </w:t>
      </w:r>
      <w:r>
        <w:t xml:space="preserve">od </w:t>
      </w:r>
      <w:r w:rsidR="00EB4025">
        <w:t xml:space="preserve">14. lipnja </w:t>
      </w:r>
      <w:r>
        <w:t>201</w:t>
      </w:r>
      <w:r w:rsidR="00EB4025">
        <w:t>7</w:t>
      </w:r>
      <w:r>
        <w:t xml:space="preserve">., objavljenom na e-Oglasnoj ploči suda istog dana, određena je prodaja nekretnina stečajnog </w:t>
      </w:r>
      <w:r w:rsidR="00EB4025">
        <w:rPr>
          <w:rFonts w:eastAsia="MS Mincho"/>
        </w:rPr>
        <w:t xml:space="preserve">upisanih u zemljišnim knjigama </w:t>
      </w:r>
      <w:r w:rsidR="002449B3">
        <w:t xml:space="preserve">Općinski sud u Puli-Pola </w:t>
      </w:r>
      <w:r w:rsidR="00EB4025">
        <w:t xml:space="preserve">Zemljišnoknjižni odjel Pula u z.k.ul. 10945 K.o.  Pula na k.č. 493/7 ZGR. POSLOVNA ZGRADA, DVORIŠTE površine 336 m2, i to: </w:t>
      </w:r>
      <w:r w:rsidR="00EB4025">
        <w:rPr>
          <w:color w:val="000000"/>
        </w:rPr>
        <w:t xml:space="preserve">2. Suvlasnički dio: 70/100 ETAŽNO VLASNIŠTVO (E-1) s kojim je povezano pravo vlasništva posebnog dijela  nekretnine, a koji je poseban dio u Planu posebnih dijelova označen oznakom "A", u naravi kotlovnica u prizemlju zgrade, koja se sastoji od tri prostorije i sanitarnog čvora te dvorišta u okolišu zgrade, ukupne neto reducirane površine od 185,15 m2 vrijednosti nekretnine </w:t>
      </w:r>
      <w:r w:rsidR="00EB4025">
        <w:t xml:space="preserve">980.000,00 kn i </w:t>
      </w:r>
      <w:r w:rsidR="00EB4025">
        <w:rPr>
          <w:bCs/>
          <w:color w:val="000000"/>
        </w:rPr>
        <w:t xml:space="preserve">4. Suvlasnički dio: 21/100 ETAŽNO VLASNIŠTVO (E-3) s kojim je povezano pravo vlasništva posebnog dijela  nekretnine, a koji je poseban dio u Planu posebnih dijelova označen oznakom "C", u naravi poslovni prostor - pekara u prizemlju zgrade, koja se sastoji od jedne poslovne prostorije, ukupne neto reducirane površine od 54,15 m2 vrijednosti </w:t>
      </w:r>
      <w:r w:rsidR="00956E68">
        <w:t xml:space="preserve">294.000.00 kn, </w:t>
      </w:r>
      <w:r>
        <w:t>sukladno odredbi članka 164. stavak 4</w:t>
      </w:r>
      <w:r w:rsidR="00EB4025">
        <w:t>.</w:t>
      </w:r>
      <w:r w:rsidR="002449B3">
        <w:t xml:space="preserve"> Stečajnog zakona (</w:t>
      </w:r>
      <w:r>
        <w:t>„Narodne novine“ broj 44/96, 29/99, 129/00, 123/03, 82/06,  116/10, 25/12</w:t>
      </w:r>
      <w:r w:rsidR="002449B3">
        <w:t xml:space="preserve"> i 133/12, u daljnjem tekstu SZ</w:t>
      </w:r>
      <w:r>
        <w:t xml:space="preserve">).  </w:t>
      </w:r>
    </w:p>
    <w:p w:rsidRDefault="002C6C1A" w:rsidP="002C6C1A" w:rsidR="002C6C1A">
      <w:pPr>
        <w:ind w:firstLine="708"/>
        <w:jc w:val="both"/>
      </w:pPr>
      <w:r>
        <w:t>Na ročištu za javnu dražbu održanom dana 6. rujna 2017. utvrđeno da u javnoj dražbi, kao kupci, mogu sudjelovati samo osobe koje su prethodno dale jamčevinu,</w:t>
      </w:r>
      <w:r w:rsidR="000A372C">
        <w:t xml:space="preserve"> </w:t>
      </w:r>
      <w:r>
        <w:t>da je početna prodajna cijena predmetn</w:t>
      </w:r>
      <w:r w:rsidR="000A372C">
        <w:t>a</w:t>
      </w:r>
      <w:r>
        <w:t xml:space="preserve"> nekretnin</w:t>
      </w:r>
      <w:r w:rsidR="000A372C">
        <w:t>a</w:t>
      </w:r>
      <w:r>
        <w:t xml:space="preserve"> u visini utvrđen</w:t>
      </w:r>
      <w:r w:rsidR="000A372C">
        <w:t>e</w:t>
      </w:r>
      <w:r>
        <w:t xml:space="preserve"> vrijednosti</w:t>
      </w:r>
      <w:r w:rsidR="000A372C">
        <w:t xml:space="preserve">, te da se </w:t>
      </w:r>
      <w:r>
        <w:t>nekretnin</w:t>
      </w:r>
      <w:r w:rsidR="000A372C">
        <w:t>a</w:t>
      </w:r>
      <w:r>
        <w:t xml:space="preserve"> ne mo</w:t>
      </w:r>
      <w:r w:rsidR="000A372C">
        <w:t xml:space="preserve">že </w:t>
      </w:r>
      <w:r>
        <w:t>prodati ispod te cijene.</w:t>
      </w:r>
    </w:p>
    <w:p w:rsidRDefault="002C6C1A" w:rsidP="00DD6095" w:rsidR="00333852" w:rsidRPr="007847B5">
      <w:pPr>
        <w:pStyle w:val="Bezproreda"/>
        <w:ind w:firstLine="360"/>
        <w:jc w:val="both"/>
      </w:pPr>
      <w:r w:rsidRPr="00831D24">
        <w:t xml:space="preserve">Uvidom u spis utvrđeno je da </w:t>
      </w:r>
      <w:r w:rsidR="000A372C">
        <w:t xml:space="preserve">su </w:t>
      </w:r>
      <w:r w:rsidRPr="00831D24">
        <w:t>za kupnju</w:t>
      </w:r>
      <w:r>
        <w:t xml:space="preserve"> </w:t>
      </w:r>
      <w:r w:rsidRPr="00DD6095">
        <w:rPr>
          <w:rFonts w:eastAsia="MS Mincho"/>
        </w:rPr>
        <w:t>nekretnin</w:t>
      </w:r>
      <w:r w:rsidR="000A372C" w:rsidRPr="00DD6095">
        <w:rPr>
          <w:rFonts w:eastAsia="MS Mincho"/>
        </w:rPr>
        <w:t>e</w:t>
      </w:r>
      <w:r w:rsidRPr="00DD6095">
        <w:rPr>
          <w:rFonts w:eastAsia="MS Mincho"/>
        </w:rPr>
        <w:t xml:space="preserve"> dužnika upisan</w:t>
      </w:r>
      <w:r w:rsidR="000A372C" w:rsidRPr="00DD6095">
        <w:rPr>
          <w:rFonts w:eastAsia="MS Mincho"/>
        </w:rPr>
        <w:t>e</w:t>
      </w:r>
      <w:r w:rsidRPr="00DD6095">
        <w:rPr>
          <w:rFonts w:eastAsia="MS Mincho"/>
        </w:rPr>
        <w:t xml:space="preserve"> u zemljišnim knjigama Općinski sud u Puli-Pola Zemljišnoknjižni odjel Pula u z.k.ul. 10945 K.o. Pula na k.č. 493/7 ZGR. POSLOVNA ZGRADA, DVORIŠTE površine 336 m2, </w:t>
      </w:r>
      <w:r w:rsidR="00AC4EF6">
        <w:rPr>
          <w:rFonts w:eastAsia="MS Mincho"/>
        </w:rPr>
        <w:t xml:space="preserve">i to </w:t>
      </w:r>
      <w:r w:rsidR="00AC4EF6" w:rsidRPr="007F6C51">
        <w:rPr>
          <w:rFonts w:eastAsia="MS Mincho"/>
        </w:rPr>
        <w:t>4. Suvlasnički dio: 21/100 ETAŽNO VLASNIŠTVO (E-3) s kojim je povezano pravo vlasništva posebnog dijela  nekretnine, a koji je poseban dio u Planu posebnih dijelova označen oznakom "C", u naravi poslovni prostor - pekara u prizemlju zgrade, koja se sastoji od jedne poslovne prostorije, ukupne neto reducirane površine od 54,15 m</w:t>
      </w:r>
      <w:r w:rsidR="00AC4EF6" w:rsidRPr="00AC4EF6">
        <w:rPr>
          <w:rFonts w:eastAsia="MS Mincho"/>
          <w:vertAlign w:val="superscript"/>
        </w:rPr>
        <w:t>2</w:t>
      </w:r>
      <w:r w:rsidR="00AC4EF6">
        <w:rPr>
          <w:color w:val="000000"/>
        </w:rPr>
        <w:t xml:space="preserve">  </w:t>
      </w:r>
      <w:r w:rsidR="000A372C" w:rsidRPr="00DD6095">
        <w:rPr>
          <w:color w:val="000000"/>
        </w:rPr>
        <w:t xml:space="preserve">jamčevinu </w:t>
      </w:r>
      <w:r w:rsidR="00AC4EF6">
        <w:rPr>
          <w:color w:val="000000"/>
        </w:rPr>
        <w:t>dali</w:t>
      </w:r>
      <w:r w:rsidR="000A372C" w:rsidRPr="00DD6095">
        <w:rPr>
          <w:color w:val="000000"/>
        </w:rPr>
        <w:t xml:space="preserve"> </w:t>
      </w:r>
      <w:r w:rsidR="00333852" w:rsidRPr="00DD6095">
        <w:rPr>
          <w:bCs/>
        </w:rPr>
        <w:t>CAMPO MA</w:t>
      </w:r>
      <w:r w:rsidR="00333852" w:rsidRPr="007847B5">
        <w:t xml:space="preserve">RZIO d.o.o. Pula, </w:t>
      </w:r>
      <w:r w:rsidR="00333852" w:rsidRPr="00301A42">
        <w:t>PAVAO VRDOLJAK</w:t>
      </w:r>
      <w:r w:rsidR="00333852">
        <w:t xml:space="preserve"> iz Zagreba, D</w:t>
      </w:r>
      <w:r w:rsidR="00333852" w:rsidRPr="007847B5">
        <w:t xml:space="preserve">IV PLANET d.o.o. Galižana, </w:t>
      </w:r>
      <w:r w:rsidR="002449B3">
        <w:t xml:space="preserve">CORALLIUM d.o.o. Pula, </w:t>
      </w:r>
      <w:r w:rsidR="00DD6095" w:rsidRPr="007847B5">
        <w:t>Robertin Hrvatin</w:t>
      </w:r>
      <w:r w:rsidR="00DD6095">
        <w:t xml:space="preserve"> iz </w:t>
      </w:r>
      <w:r w:rsidR="00DD6095" w:rsidRPr="00DD6095">
        <w:t>Kring</w:t>
      </w:r>
      <w:r w:rsidR="00DD6095">
        <w:t>e, M</w:t>
      </w:r>
      <w:r w:rsidR="00333852" w:rsidRPr="007847B5">
        <w:t xml:space="preserve">AKSIM JET d.o.o. Pula, </w:t>
      </w:r>
      <w:r w:rsidR="00DD6095">
        <w:t xml:space="preserve">Anton Jakupi iz Rovinja, </w:t>
      </w:r>
      <w:r w:rsidR="00333852" w:rsidRPr="00C213DD">
        <w:t>AQUA POOL d.o.o. Pula</w:t>
      </w:r>
      <w:r w:rsidR="00DD6095">
        <w:t xml:space="preserve">, </w:t>
      </w:r>
      <w:r w:rsidR="00333852" w:rsidRPr="007847B5">
        <w:t xml:space="preserve">Z.T.T. </w:t>
      </w:r>
      <w:r w:rsidR="00333852" w:rsidRPr="007847B5">
        <w:lastRenderedPageBreak/>
        <w:t>d.o.o. Zagreb</w:t>
      </w:r>
      <w:r w:rsidR="00DD6095">
        <w:t xml:space="preserve">, </w:t>
      </w:r>
      <w:r w:rsidR="00DD6095" w:rsidRPr="007847B5">
        <w:t>Milorad Volaš</w:t>
      </w:r>
      <w:r w:rsidR="00DD6095">
        <w:t xml:space="preserve"> iz Rijeke, </w:t>
      </w:r>
      <w:r w:rsidR="00DD6095" w:rsidRPr="007847B5">
        <w:t>Paolo Sponza</w:t>
      </w:r>
      <w:r w:rsidR="00DD6095">
        <w:t xml:space="preserve"> iz Pule i </w:t>
      </w:r>
      <w:r w:rsidR="00DD6095" w:rsidRPr="007847B5">
        <w:t>Ada Krizmanich Prenc</w:t>
      </w:r>
      <w:r w:rsidR="00DD6095">
        <w:t xml:space="preserve"> iz Pule.  </w:t>
      </w:r>
    </w:p>
    <w:p w:rsidRDefault="002C6C1A" w:rsidP="002C6C1A" w:rsidR="002C6C1A">
      <w:pPr>
        <w:jc w:val="both"/>
      </w:pPr>
      <w:r>
        <w:t xml:space="preserve"> </w:t>
      </w:r>
      <w:r>
        <w:tab/>
        <w:t xml:space="preserve">Pošto je stečajni sudac utvrdio da je udovoljeno uvjetima za održavanje ročišta za dražbu objavio je da se pristupa dražbi. </w:t>
      </w:r>
    </w:p>
    <w:p w:rsidRDefault="002C6C1A" w:rsidP="002C6C1A" w:rsidR="002C6C1A">
      <w:pPr>
        <w:jc w:val="both"/>
      </w:pPr>
      <w:r>
        <w:tab/>
        <w:t xml:space="preserve">Nakon proteka deset minuta neposredno poslije stavljanja najpovoljnije ponude dražba je zaključena. </w:t>
      </w:r>
    </w:p>
    <w:p w:rsidRDefault="002C6C1A" w:rsidP="002C6C1A" w:rsidR="002C6C1A">
      <w:pPr>
        <w:jc w:val="both"/>
      </w:pPr>
      <w:r>
        <w:tab/>
      </w:r>
      <w:r w:rsidR="00956E68">
        <w:t>P</w:t>
      </w:r>
      <w:r>
        <w:t xml:space="preserve">onuditelj </w:t>
      </w:r>
      <w:r w:rsidR="00DD6095">
        <w:t>D</w:t>
      </w:r>
      <w:r w:rsidR="00DD6095" w:rsidRPr="007847B5">
        <w:t>IV PLANET d.o.o. Galižana</w:t>
      </w:r>
      <w:r w:rsidR="00DD6095">
        <w:t xml:space="preserve"> (</w:t>
      </w:r>
      <w:r w:rsidR="00DD6095" w:rsidRPr="007847B5">
        <w:t>OIB 18841303946</w:t>
      </w:r>
      <w:r w:rsidR="00DD6095">
        <w:t xml:space="preserve">) </w:t>
      </w:r>
      <w:r w:rsidR="00956E68">
        <w:t xml:space="preserve">stavio je najpovoljniju ponudu na iznos od </w:t>
      </w:r>
      <w:r w:rsidR="00DD6095">
        <w:t>2</w:t>
      </w:r>
      <w:r w:rsidRPr="00B562B7">
        <w:t>.</w:t>
      </w:r>
      <w:r w:rsidR="00380243">
        <w:t>300.</w:t>
      </w:r>
      <w:r w:rsidRPr="00B562B7">
        <w:t>000,00</w:t>
      </w:r>
      <w:r>
        <w:t xml:space="preserve"> kn, </w:t>
      </w:r>
      <w:r w:rsidR="00956E68">
        <w:t xml:space="preserve">te </w:t>
      </w:r>
      <w:r>
        <w:t>ispunio uvjete da mu se  predmetn</w:t>
      </w:r>
      <w:r w:rsidR="00956E68">
        <w:t>a</w:t>
      </w:r>
      <w:r>
        <w:t xml:space="preserve"> nekretnin</w:t>
      </w:r>
      <w:r w:rsidR="00956E68">
        <w:t>a dosudi</w:t>
      </w:r>
      <w:r>
        <w:t xml:space="preserve">, </w:t>
      </w:r>
      <w:r w:rsidR="00956E68">
        <w:t xml:space="preserve">pa </w:t>
      </w:r>
      <w:r>
        <w:t xml:space="preserve">stoga je sukladno odredbi članka </w:t>
      </w:r>
      <w:r w:rsidR="00D05026">
        <w:t>103</w:t>
      </w:r>
      <w:r>
        <w:t xml:space="preserve">. stavak </w:t>
      </w:r>
      <w:r w:rsidR="00D05026">
        <w:t xml:space="preserve">3. i </w:t>
      </w:r>
      <w:r w:rsidR="00586F6A">
        <w:t>4. Ovršnog zakona (</w:t>
      </w:r>
      <w:r>
        <w:t xml:space="preserve">Narodne novine br. </w:t>
      </w:r>
      <w:r w:rsidR="00D05026" w:rsidRPr="00D05026">
        <w:t>broj 112/12, 25/13)</w:t>
      </w:r>
      <w:r>
        <w:t xml:space="preserve"> u vezi s člankom 164. stavak 1. </w:t>
      </w:r>
      <w:r w:rsidR="00D05026" w:rsidRPr="00D05026">
        <w:t xml:space="preserve">SZ </w:t>
      </w:r>
      <w:r>
        <w:t xml:space="preserve"> valjalo odlučiti kao pod točkom I</w:t>
      </w:r>
      <w:r w:rsidR="00D05026">
        <w:t xml:space="preserve"> </w:t>
      </w:r>
      <w:r>
        <w:t>izreke ovog rješenja.</w:t>
      </w:r>
    </w:p>
    <w:p w:rsidRDefault="002C6C1A" w:rsidP="002C6C1A" w:rsidR="002C6C1A">
      <w:pPr>
        <w:jc w:val="both"/>
      </w:pPr>
      <w:r>
        <w:tab/>
        <w:t>Nadalje je kupac pozvan da uplati kupovnu cijenu najkasnije u roku od 30 dana od dana pravomoćnosti rješenja o dosudi, sukladno objavljenim uvjetima prodaje, na prolazni depozit ovoga suda, da se jamčevina ima uračunati u kupovninu, pa je na osnovu odredbe članka 10</w:t>
      </w:r>
      <w:r w:rsidR="00D05026">
        <w:t>6</w:t>
      </w:r>
      <w:r>
        <w:t>. stavak 1.</w:t>
      </w:r>
      <w:r w:rsidR="00D05026">
        <w:t xml:space="preserve"> </w:t>
      </w:r>
      <w:r>
        <w:t>OZ u vezi s člankom 164. stavak 1. SZ  odlučeno kao pod točkom II. izreke ovog rješenja.</w:t>
      </w:r>
    </w:p>
    <w:p w:rsidRDefault="002C6C1A" w:rsidP="002C6C1A" w:rsidR="002C6C1A">
      <w:pPr>
        <w:ind w:firstLine="708"/>
        <w:jc w:val="both"/>
      </w:pPr>
      <w:r>
        <w:t xml:space="preserve">Ukoliko kupac ne položi kupovninu u roku određenom u točki II izreke ovog rješenja, određeno je da će sud u tom slučaju donijeti posebno rješenje o dosudi sljedećem kupcu koji je ispunio uvjete da mu se nekretnine dosude, u kojem rješenju će odrediti rok za polaganje kupovnine, time da će se u tom rješenju najprije oglasiti nevažećom ovu dosudu. Kako se iz položene jamčevine imaju namiriti troškovi nove prodaje i naknaditi razlika između kupovnine postignute na prijašnjoj i novoj prodaji na osnovu odredbi članka </w:t>
      </w:r>
      <w:r w:rsidR="00D05026">
        <w:t>103</w:t>
      </w:r>
      <w:r>
        <w:t xml:space="preserve">. stavak </w:t>
      </w:r>
      <w:r w:rsidR="00EB4025">
        <w:t>6</w:t>
      </w:r>
      <w:r w:rsidR="00D05026">
        <w:t>. i članka 106. stavak 2</w:t>
      </w:r>
      <w:r w:rsidR="00EB4025">
        <w:t>.</w:t>
      </w:r>
      <w:r w:rsidR="00D05026">
        <w:t xml:space="preserve"> i 3. </w:t>
      </w:r>
      <w:r>
        <w:t>OZ u vezi s člankom 164. stavak 1. SZ valjalo je odlučiti kao pod točkom III</w:t>
      </w:r>
      <w:r w:rsidR="00D05026">
        <w:t xml:space="preserve"> </w:t>
      </w:r>
      <w:r>
        <w:t xml:space="preserve"> izreke ovog rješenja.  </w:t>
      </w:r>
    </w:p>
    <w:p w:rsidRDefault="002C6C1A" w:rsidP="00586F6A" w:rsidR="002C6C1A">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w:t>
      </w:r>
      <w:r w:rsidR="00EB4025">
        <w:t>8</w:t>
      </w:r>
      <w:r>
        <w:t>. stavak 1. OZ u vezi s člankom 164. stavak 1. SZ, te je odlučeno kao pod točkom IV izreke ovog rješenja.</w:t>
      </w:r>
    </w:p>
    <w:p w:rsidRDefault="002C6C1A" w:rsidP="00586F6A" w:rsidR="002C6C1A">
      <w:pPr>
        <w:jc w:val="center"/>
      </w:pPr>
      <w:r>
        <w:t xml:space="preserve">U Rijeci, </w:t>
      </w:r>
      <w:r w:rsidR="00EB4025">
        <w:t>6</w:t>
      </w:r>
      <w:r>
        <w:t>. rujna 201</w:t>
      </w:r>
      <w:r w:rsidR="00EB4025">
        <w:t>7</w:t>
      </w:r>
      <w:r>
        <w:t>.</w:t>
      </w:r>
    </w:p>
    <w:p w:rsidRDefault="002C6C1A" w:rsidP="002C6C1A" w:rsidR="002C6C1A">
      <w:pPr>
        <w:jc w:val="right"/>
      </w:pPr>
      <w:r>
        <w:t>Stečajni sudac</w:t>
      </w:r>
    </w:p>
    <w:p w:rsidRDefault="002C6C1A" w:rsidP="002C6C1A" w:rsidR="002C6C1A">
      <w:pPr>
        <w:jc w:val="right"/>
      </w:pPr>
      <w:r>
        <w:t>Liljana Ugrin</w:t>
      </w:r>
    </w:p>
    <w:p w:rsidRDefault="00586F6A" w:rsidP="002C6C1A" w:rsidR="00586F6A">
      <w:pPr>
        <w:jc w:val="both"/>
      </w:pPr>
    </w:p>
    <w:p w:rsidRDefault="00586F6A" w:rsidP="002C6C1A" w:rsidR="00586F6A">
      <w:pPr>
        <w:jc w:val="both"/>
      </w:pPr>
    </w:p>
    <w:p w:rsidRDefault="002C6C1A" w:rsidP="002C6C1A" w:rsidR="002C6C1A">
      <w:pPr>
        <w:jc w:val="both"/>
      </w:pPr>
      <w:r>
        <w:t>PRAVNA POUKA</w:t>
      </w:r>
    </w:p>
    <w:p w:rsidRDefault="002C6C1A" w:rsidP="002C6C1A" w:rsidR="002C6C1A">
      <w:pPr>
        <w:ind w:firstLine="708"/>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2C6C1A" w:rsidP="002C6C1A" w:rsidR="002C6C1A">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2C6C1A" w:rsidP="002C6C1A" w:rsidR="002C6C1A">
      <w:pPr>
        <w:jc w:val="both"/>
      </w:pPr>
    </w:p>
    <w:sectPr w:rsidR="002C6C1A">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780A" w:rsidR="00BB780A">
      <w:r>
        <w:separator/>
      </w:r>
    </w:p>
  </w:endnote>
  <w:endnote w:id="0" w:type="continuationSeparator">
    <w:p w:rsidRDefault="00BB780A" w:rsidR="00BB78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Times-NewRoma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R="005115F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115FB" w:rsidR="005115F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560F4A" w:rsidR="005115FB">
    <w:pPr>
      <w:pStyle w:val="Podnoje"/>
      <w:framePr w:y="1" w:xAlign="right" w:vAnchor="text" w:hAnchor="margin" w:wrap="around"/>
      <w:rPr>
        <w:rStyle w:val="Brojstranice"/>
      </w:rPr>
    </w:pPr>
  </w:p>
  <w:p w:rsidRDefault="005115FB" w:rsidP="00560F4A" w:rsidR="005115FB" w:rsidRPr="00436298">
    <w:pPr>
      <w:pStyle w:val="Podnoje"/>
      <w:ind w:right="360"/>
      <w:jc w:val="center"/>
    </w:pPr>
    <w:r w:rsidRPr="00436298">
      <w:rPr>
        <w:rStyle w:val="Brojstranice"/>
      </w:rPr>
      <w:fldChar w:fldCharType="begin"/>
    </w:r>
    <w:r w:rsidRPr="00436298">
      <w:rPr>
        <w:rStyle w:val="Brojstranice"/>
      </w:rPr>
      <w:instrText xml:space="preserve"> PAGE </w:instrText>
    </w:r>
    <w:r w:rsidRPr="00436298">
      <w:rPr>
        <w:rStyle w:val="Brojstranice"/>
      </w:rPr>
      <w:fldChar w:fldCharType="separate"/>
    </w:r>
    <w:r w:rsidR="00524FBF">
      <w:rPr>
        <w:rStyle w:val="Brojstranice"/>
        <w:noProof/>
      </w:rPr>
      <w:t>3</w:t>
    </w:r>
    <w:r w:rsidRPr="00436298">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780A" w:rsidR="00BB780A">
      <w:r>
        <w:separator/>
      </w:r>
    </w:p>
  </w:footnote>
  <w:footnote w:id="0" w:type="continuationSeparator">
    <w:p w:rsidRDefault="00BB780A" w:rsidR="00BB78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0F03D3" w:rsidR="005115FB" w:rsidRPr="00497C1C">
    <w:pPr>
      <w:jc w:val="right"/>
      <w:rPr>
        <w:rFonts w:eastAsia="MS Mincho"/>
      </w:rPr>
    </w:pPr>
    <w:r w:rsidRPr="00497C1C">
      <w:rPr>
        <w:rFonts w:eastAsia="MS Mincho"/>
      </w:rPr>
      <w:t>Posl</w:t>
    </w:r>
    <w:r w:rsidR="00497C1C" w:rsidRPr="00497C1C">
      <w:rPr>
        <w:rFonts w:eastAsia="MS Mincho"/>
      </w:rPr>
      <w:t xml:space="preserve">ovni </w:t>
    </w:r>
    <w:r w:rsidRPr="00497C1C">
      <w:rPr>
        <w:rFonts w:eastAsia="MS Mincho"/>
      </w:rPr>
      <w:t>br</w:t>
    </w:r>
    <w:r w:rsidR="00497C1C" w:rsidRPr="00497C1C">
      <w:rPr>
        <w:rFonts w:eastAsia="MS Mincho"/>
      </w:rPr>
      <w:t xml:space="preserve">oj </w:t>
    </w:r>
    <w:r w:rsidRPr="00497C1C">
      <w:rPr>
        <w:rFonts w:eastAsia="MS Mincho"/>
      </w:rPr>
      <w:t xml:space="preserve"> 7 St-</w:t>
    </w:r>
    <w:r w:rsidR="00497C1C">
      <w:rPr>
        <w:rFonts w:eastAsia="MS Mincho"/>
      </w:rPr>
      <w:t>1080</w:t>
    </w:r>
    <w:r w:rsidRPr="00497C1C">
      <w:rPr>
        <w:rFonts w:eastAsia="MS Mincho"/>
      </w:rPr>
      <w:t>/</w:t>
    </w:r>
    <w:r w:rsidR="00436298">
      <w:rPr>
        <w:rFonts w:eastAsia="MS Mincho"/>
      </w:rPr>
      <w:t>20</w:t>
    </w:r>
    <w:r w:rsidRPr="00497C1C">
      <w:rPr>
        <w:rFonts w:eastAsia="MS Mincho"/>
      </w:rPr>
      <w:t>1</w:t>
    </w:r>
    <w:r w:rsidR="00497C1C">
      <w:rPr>
        <w:rFonts w:eastAsia="MS Mincho"/>
      </w:rPr>
      <w:t>3</w:t>
    </w:r>
    <w:r w:rsidRPr="00497C1C">
      <w:rPr>
        <w:rFonts w:eastAsia="MS Mincho"/>
      </w:rPr>
      <w:t>-</w:t>
    </w:r>
    <w:r w:rsidR="00956E68">
      <w:rPr>
        <w:rFonts w:eastAsia="MS Mincho"/>
      </w:rPr>
      <w:t>56</w:t>
    </w:r>
    <w:r w:rsidR="00AC4EF6">
      <w:rPr>
        <w:rFonts w:eastAsia="MS Mincho"/>
      </w:rPr>
      <w:t>8</w:t>
    </w:r>
    <w:r w:rsidR="00F86599">
      <w:rPr>
        <w:rFonts w:eastAsia="MS Mincho"/>
      </w:rPr>
      <w:t xml:space="preserve"> </w:t>
    </w:r>
  </w:p>
  <w:p w:rsidRDefault="005115FB" w:rsidP="00560F4A" w:rsidR="005115FB">
    <w:pPr>
      <w:jc w:val="right"/>
      <w:rPr>
        <w:rFonts w:cs="Arial" w:eastAsia="MS Mincho" w:hAnsi="Arial" w:ascii="Arial"/>
      </w:rPr>
    </w:pPr>
  </w:p>
  <w:p w:rsidRDefault="005115FB" w:rsidP="00560F4A" w:rsidR="005115FB">
    <w:pPr>
      <w:jc w:val="right"/>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1424AB9"/>
    <w:multiLevelType w:val="hybridMultilevel"/>
    <w:tmpl w:val="B602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36518C4"/>
    <w:multiLevelType w:val="hybridMultilevel"/>
    <w:tmpl w:val="878A33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40"/>
  </w:num>
  <w:num w:numId="3">
    <w:abstractNumId w:val="4"/>
  </w:num>
  <w:num w:numId="4">
    <w:abstractNumId w:val="12"/>
  </w:num>
  <w:num w:numId="5">
    <w:abstractNumId w:val="9"/>
  </w:num>
  <w:num w:numId="6">
    <w:abstractNumId w:val="32"/>
  </w:num>
  <w:num w:numId="7">
    <w:abstractNumId w:val="41"/>
  </w:num>
  <w:num w:numId="8">
    <w:abstractNumId w:val="13"/>
  </w:num>
  <w:num w:numId="9">
    <w:abstractNumId w:val="33"/>
  </w:num>
  <w:num w:numId="10">
    <w:abstractNumId w:val="3"/>
  </w:num>
  <w:num w:numId="11">
    <w:abstractNumId w:val="14"/>
  </w:num>
  <w:num w:numId="12">
    <w:abstractNumId w:val="39"/>
  </w:num>
  <w:num w:numId="13">
    <w:abstractNumId w:val="30"/>
  </w:num>
  <w:num w:numId="14">
    <w:abstractNumId w:val="15"/>
  </w:num>
  <w:num w:numId="15">
    <w:abstractNumId w:val="2"/>
  </w:num>
  <w:num w:numId="16">
    <w:abstractNumId w:val="23"/>
  </w:num>
  <w:num w:numId="17">
    <w:abstractNumId w:val="27"/>
  </w:num>
  <w:num w:numId="18">
    <w:abstractNumId w:val="5"/>
  </w:num>
  <w:num w:numId="19">
    <w:abstractNumId w:val="16"/>
  </w:num>
  <w:num w:numId="20">
    <w:abstractNumId w:val="28"/>
  </w:num>
  <w:num w:numId="21">
    <w:abstractNumId w:val="7"/>
  </w:num>
  <w:num w:numId="22">
    <w:abstractNumId w:val="10"/>
  </w:num>
  <w:num w:numId="23">
    <w:abstractNumId w:val="38"/>
  </w:num>
  <w:num w:numId="24">
    <w:abstractNumId w:val="24"/>
  </w:num>
  <w:num w:numId="25">
    <w:abstractNumId w:val="34"/>
  </w:num>
  <w:num w:numId="26">
    <w:abstractNumId w:val="17"/>
  </w:num>
  <w:num w:numId="27">
    <w:abstractNumId w:val="6"/>
  </w:num>
  <w:num w:numId="28">
    <w:abstractNumId w:val="11"/>
  </w:num>
  <w:num w:numId="29">
    <w:abstractNumId w:val="25"/>
  </w:num>
  <w:num w:numId="30">
    <w:abstractNumId w:val="20"/>
  </w:num>
  <w:num w:numId="31">
    <w:abstractNumId w:val="37"/>
  </w:num>
  <w:num w:numId="32">
    <w:abstractNumId w:val="35"/>
  </w:num>
  <w:num w:numId="33">
    <w:abstractNumId w:val="31"/>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2BA3"/>
    <w:rsid w:val="00026F6C"/>
    <w:rsid w:val="00037DB7"/>
    <w:rsid w:val="00045C59"/>
    <w:rsid w:val="000463BC"/>
    <w:rsid w:val="00056824"/>
    <w:rsid w:val="00060A07"/>
    <w:rsid w:val="0007287E"/>
    <w:rsid w:val="000816DD"/>
    <w:rsid w:val="0008480A"/>
    <w:rsid w:val="00096B8C"/>
    <w:rsid w:val="000A372C"/>
    <w:rsid w:val="000C77E8"/>
    <w:rsid w:val="000E26CB"/>
    <w:rsid w:val="000E6256"/>
    <w:rsid w:val="000F03D3"/>
    <w:rsid w:val="000F5B47"/>
    <w:rsid w:val="000F6E3E"/>
    <w:rsid w:val="00120AD4"/>
    <w:rsid w:val="00141A68"/>
    <w:rsid w:val="00145CB3"/>
    <w:rsid w:val="00173D9F"/>
    <w:rsid w:val="00182D59"/>
    <w:rsid w:val="0018627F"/>
    <w:rsid w:val="00191F78"/>
    <w:rsid w:val="001D7F00"/>
    <w:rsid w:val="001E748F"/>
    <w:rsid w:val="001F1B51"/>
    <w:rsid w:val="001F6077"/>
    <w:rsid w:val="002167EC"/>
    <w:rsid w:val="00236F81"/>
    <w:rsid w:val="0023724D"/>
    <w:rsid w:val="00240134"/>
    <w:rsid w:val="002449B3"/>
    <w:rsid w:val="002460AC"/>
    <w:rsid w:val="00247EBE"/>
    <w:rsid w:val="00253021"/>
    <w:rsid w:val="00255AB6"/>
    <w:rsid w:val="002676A2"/>
    <w:rsid w:val="00277C97"/>
    <w:rsid w:val="00277C9F"/>
    <w:rsid w:val="002811C6"/>
    <w:rsid w:val="002960AE"/>
    <w:rsid w:val="002A20F7"/>
    <w:rsid w:val="002A3573"/>
    <w:rsid w:val="002B6C30"/>
    <w:rsid w:val="002B6D2C"/>
    <w:rsid w:val="002C48AA"/>
    <w:rsid w:val="002C5497"/>
    <w:rsid w:val="002C6C1A"/>
    <w:rsid w:val="002C7206"/>
    <w:rsid w:val="002D2946"/>
    <w:rsid w:val="002D41D0"/>
    <w:rsid w:val="002E301A"/>
    <w:rsid w:val="002E50CC"/>
    <w:rsid w:val="00304113"/>
    <w:rsid w:val="00304BDA"/>
    <w:rsid w:val="00306CC2"/>
    <w:rsid w:val="00306FA7"/>
    <w:rsid w:val="00316A57"/>
    <w:rsid w:val="00320A17"/>
    <w:rsid w:val="00333852"/>
    <w:rsid w:val="00355E0A"/>
    <w:rsid w:val="0035752D"/>
    <w:rsid w:val="00371E30"/>
    <w:rsid w:val="00373EA4"/>
    <w:rsid w:val="00380243"/>
    <w:rsid w:val="00384C76"/>
    <w:rsid w:val="00396768"/>
    <w:rsid w:val="00397FA2"/>
    <w:rsid w:val="003A069B"/>
    <w:rsid w:val="003A27F1"/>
    <w:rsid w:val="003A3AAF"/>
    <w:rsid w:val="003A5606"/>
    <w:rsid w:val="003B0371"/>
    <w:rsid w:val="003B0687"/>
    <w:rsid w:val="003B2111"/>
    <w:rsid w:val="003B50CD"/>
    <w:rsid w:val="003B7BD2"/>
    <w:rsid w:val="003C1ECE"/>
    <w:rsid w:val="003C549A"/>
    <w:rsid w:val="003E1A9B"/>
    <w:rsid w:val="004058A2"/>
    <w:rsid w:val="00406FEF"/>
    <w:rsid w:val="004214CE"/>
    <w:rsid w:val="00422AC2"/>
    <w:rsid w:val="004236AE"/>
    <w:rsid w:val="00434D4E"/>
    <w:rsid w:val="00435A87"/>
    <w:rsid w:val="00436298"/>
    <w:rsid w:val="004455A6"/>
    <w:rsid w:val="00446AA5"/>
    <w:rsid w:val="00456752"/>
    <w:rsid w:val="004605EC"/>
    <w:rsid w:val="00461D2F"/>
    <w:rsid w:val="00465154"/>
    <w:rsid w:val="004772A5"/>
    <w:rsid w:val="0048429E"/>
    <w:rsid w:val="00497C1C"/>
    <w:rsid w:val="004A1983"/>
    <w:rsid w:val="004B1373"/>
    <w:rsid w:val="004C679B"/>
    <w:rsid w:val="004D5E1F"/>
    <w:rsid w:val="004E3A4B"/>
    <w:rsid w:val="004E4FE4"/>
    <w:rsid w:val="00505436"/>
    <w:rsid w:val="00506E61"/>
    <w:rsid w:val="005115FB"/>
    <w:rsid w:val="00524FBF"/>
    <w:rsid w:val="00530A15"/>
    <w:rsid w:val="00537877"/>
    <w:rsid w:val="0055545C"/>
    <w:rsid w:val="005567E5"/>
    <w:rsid w:val="00560F3D"/>
    <w:rsid w:val="00560F4A"/>
    <w:rsid w:val="00566F00"/>
    <w:rsid w:val="00567CEC"/>
    <w:rsid w:val="0057004D"/>
    <w:rsid w:val="00575813"/>
    <w:rsid w:val="00577D53"/>
    <w:rsid w:val="00586F6A"/>
    <w:rsid w:val="00590C88"/>
    <w:rsid w:val="005B0722"/>
    <w:rsid w:val="005B3C81"/>
    <w:rsid w:val="005B74C7"/>
    <w:rsid w:val="005C5C5D"/>
    <w:rsid w:val="005C62EE"/>
    <w:rsid w:val="005C7B6A"/>
    <w:rsid w:val="005D2021"/>
    <w:rsid w:val="005E44F2"/>
    <w:rsid w:val="005E7E7C"/>
    <w:rsid w:val="005F0319"/>
    <w:rsid w:val="0060110D"/>
    <w:rsid w:val="006055E7"/>
    <w:rsid w:val="006251E8"/>
    <w:rsid w:val="006314A2"/>
    <w:rsid w:val="00646DCB"/>
    <w:rsid w:val="00676D4C"/>
    <w:rsid w:val="006779AA"/>
    <w:rsid w:val="006A2170"/>
    <w:rsid w:val="006B1E76"/>
    <w:rsid w:val="006B775C"/>
    <w:rsid w:val="006C0B54"/>
    <w:rsid w:val="006C59C7"/>
    <w:rsid w:val="006D3BA6"/>
    <w:rsid w:val="006D5BED"/>
    <w:rsid w:val="006D714F"/>
    <w:rsid w:val="006E28F4"/>
    <w:rsid w:val="00715696"/>
    <w:rsid w:val="00726283"/>
    <w:rsid w:val="007418A4"/>
    <w:rsid w:val="00742B34"/>
    <w:rsid w:val="00746B83"/>
    <w:rsid w:val="00753E3D"/>
    <w:rsid w:val="0075487C"/>
    <w:rsid w:val="00765816"/>
    <w:rsid w:val="00773B48"/>
    <w:rsid w:val="00773D5D"/>
    <w:rsid w:val="0079377B"/>
    <w:rsid w:val="007A3027"/>
    <w:rsid w:val="007A5A94"/>
    <w:rsid w:val="007C3990"/>
    <w:rsid w:val="007D36C0"/>
    <w:rsid w:val="007F0FFD"/>
    <w:rsid w:val="007F161E"/>
    <w:rsid w:val="007F5BBE"/>
    <w:rsid w:val="007F5F43"/>
    <w:rsid w:val="007F6C51"/>
    <w:rsid w:val="008052E0"/>
    <w:rsid w:val="00826666"/>
    <w:rsid w:val="00827F04"/>
    <w:rsid w:val="008406E8"/>
    <w:rsid w:val="00841956"/>
    <w:rsid w:val="00844928"/>
    <w:rsid w:val="00854116"/>
    <w:rsid w:val="008556E1"/>
    <w:rsid w:val="00863C10"/>
    <w:rsid w:val="0088444E"/>
    <w:rsid w:val="008870FA"/>
    <w:rsid w:val="008A3581"/>
    <w:rsid w:val="008B07C7"/>
    <w:rsid w:val="008B0997"/>
    <w:rsid w:val="008C5A34"/>
    <w:rsid w:val="008E37AA"/>
    <w:rsid w:val="008F5D52"/>
    <w:rsid w:val="008F5F99"/>
    <w:rsid w:val="009104DF"/>
    <w:rsid w:val="00930F3F"/>
    <w:rsid w:val="00931CA2"/>
    <w:rsid w:val="009344CC"/>
    <w:rsid w:val="009366E8"/>
    <w:rsid w:val="0093765B"/>
    <w:rsid w:val="0094299C"/>
    <w:rsid w:val="0094727A"/>
    <w:rsid w:val="00956E68"/>
    <w:rsid w:val="009648B5"/>
    <w:rsid w:val="00966D0B"/>
    <w:rsid w:val="00996E30"/>
    <w:rsid w:val="009B2F6C"/>
    <w:rsid w:val="009B33AB"/>
    <w:rsid w:val="009B36EB"/>
    <w:rsid w:val="009C3DA9"/>
    <w:rsid w:val="009D0D2B"/>
    <w:rsid w:val="009D71F8"/>
    <w:rsid w:val="009D7D36"/>
    <w:rsid w:val="009F00E3"/>
    <w:rsid w:val="009F5BF1"/>
    <w:rsid w:val="00A2165E"/>
    <w:rsid w:val="00A257F8"/>
    <w:rsid w:val="00A41D74"/>
    <w:rsid w:val="00A43CD7"/>
    <w:rsid w:val="00A54846"/>
    <w:rsid w:val="00A8193A"/>
    <w:rsid w:val="00A86BCB"/>
    <w:rsid w:val="00A947DA"/>
    <w:rsid w:val="00AA44F6"/>
    <w:rsid w:val="00AB4F1C"/>
    <w:rsid w:val="00AC4EF6"/>
    <w:rsid w:val="00AE05DF"/>
    <w:rsid w:val="00AE281A"/>
    <w:rsid w:val="00AE2F5F"/>
    <w:rsid w:val="00AE4B73"/>
    <w:rsid w:val="00B032BB"/>
    <w:rsid w:val="00B211A3"/>
    <w:rsid w:val="00B23E83"/>
    <w:rsid w:val="00B266F6"/>
    <w:rsid w:val="00B27F40"/>
    <w:rsid w:val="00B50A69"/>
    <w:rsid w:val="00B50ABF"/>
    <w:rsid w:val="00B52B9F"/>
    <w:rsid w:val="00B530AB"/>
    <w:rsid w:val="00B65ECE"/>
    <w:rsid w:val="00B75BA5"/>
    <w:rsid w:val="00B83015"/>
    <w:rsid w:val="00B9106A"/>
    <w:rsid w:val="00B93F82"/>
    <w:rsid w:val="00B9689B"/>
    <w:rsid w:val="00BB780A"/>
    <w:rsid w:val="00BC7F94"/>
    <w:rsid w:val="00BE42F8"/>
    <w:rsid w:val="00BF190E"/>
    <w:rsid w:val="00BF2DC5"/>
    <w:rsid w:val="00C0288E"/>
    <w:rsid w:val="00C0753F"/>
    <w:rsid w:val="00C07E03"/>
    <w:rsid w:val="00C14A5D"/>
    <w:rsid w:val="00C34A48"/>
    <w:rsid w:val="00C45189"/>
    <w:rsid w:val="00C50EC9"/>
    <w:rsid w:val="00C54E12"/>
    <w:rsid w:val="00C641BB"/>
    <w:rsid w:val="00C64266"/>
    <w:rsid w:val="00C8629B"/>
    <w:rsid w:val="00C92119"/>
    <w:rsid w:val="00C9374D"/>
    <w:rsid w:val="00CB1BB0"/>
    <w:rsid w:val="00CC153B"/>
    <w:rsid w:val="00CC6A6B"/>
    <w:rsid w:val="00CD1A75"/>
    <w:rsid w:val="00CE665E"/>
    <w:rsid w:val="00CE70F7"/>
    <w:rsid w:val="00CE7BA9"/>
    <w:rsid w:val="00CF0C42"/>
    <w:rsid w:val="00CF36FB"/>
    <w:rsid w:val="00D0426F"/>
    <w:rsid w:val="00D05026"/>
    <w:rsid w:val="00D34550"/>
    <w:rsid w:val="00D43763"/>
    <w:rsid w:val="00D549A5"/>
    <w:rsid w:val="00D70AAB"/>
    <w:rsid w:val="00D751C3"/>
    <w:rsid w:val="00D75367"/>
    <w:rsid w:val="00D954AA"/>
    <w:rsid w:val="00DA040B"/>
    <w:rsid w:val="00DB1DDD"/>
    <w:rsid w:val="00DD3865"/>
    <w:rsid w:val="00DD4606"/>
    <w:rsid w:val="00DD6095"/>
    <w:rsid w:val="00DE7AA5"/>
    <w:rsid w:val="00DE7CDC"/>
    <w:rsid w:val="00E00DED"/>
    <w:rsid w:val="00E20120"/>
    <w:rsid w:val="00E2796D"/>
    <w:rsid w:val="00E354F9"/>
    <w:rsid w:val="00E37C24"/>
    <w:rsid w:val="00E4408B"/>
    <w:rsid w:val="00E52425"/>
    <w:rsid w:val="00E66B18"/>
    <w:rsid w:val="00E73980"/>
    <w:rsid w:val="00E76658"/>
    <w:rsid w:val="00E94256"/>
    <w:rsid w:val="00E9532A"/>
    <w:rsid w:val="00E96589"/>
    <w:rsid w:val="00E96A41"/>
    <w:rsid w:val="00EA6A12"/>
    <w:rsid w:val="00EB0F90"/>
    <w:rsid w:val="00EB2691"/>
    <w:rsid w:val="00EB3984"/>
    <w:rsid w:val="00EB4025"/>
    <w:rsid w:val="00EB61BE"/>
    <w:rsid w:val="00EC09BA"/>
    <w:rsid w:val="00ED1045"/>
    <w:rsid w:val="00F14DA2"/>
    <w:rsid w:val="00F22D3F"/>
    <w:rsid w:val="00F23C4C"/>
    <w:rsid w:val="00F508BD"/>
    <w:rsid w:val="00F5529E"/>
    <w:rsid w:val="00F6535A"/>
    <w:rsid w:val="00F80886"/>
    <w:rsid w:val="00F86599"/>
    <w:rsid w:val="00F97A8E"/>
    <w:rsid w:val="00FA4507"/>
    <w:rsid w:val="00FB0676"/>
    <w:rsid w:val="00FB216A"/>
    <w:rsid w:val="00FC2B5A"/>
    <w:rsid w:val="00FC4CA3"/>
    <w:rsid w:val="00FE066B"/>
    <w:rsid w:val="00FE67F5"/>
    <w:rsid w:val="00FF2680"/>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Clanak" w:type="paragraph">
    <w:name w:val="Clanak"/>
    <w:next w:val="Normal"/>
    <w:rsid w:val="004605EC"/>
    <w:pPr>
      <w:widowControl w:val="false"/>
      <w:autoSpaceDE w:val="false"/>
      <w:autoSpaceDN w:val="false"/>
      <w:adjustRightInd w:val="false"/>
      <w:spacing w:after="43" w:before="86"/>
      <w:jc w:val="center"/>
    </w:pPr>
    <w:rPr>
      <w:rFonts w:hAnsi="Times-NewRoman" w:ascii="Times-NewRoman"/>
      <w:sz w:val="19"/>
      <w:szCs w:val="19"/>
      <w:lang w:val="en-GB"/>
    </w:rPr>
  </w:style>
  <w:style w:styleId="Tekstbalonia" w:type="paragraph">
    <w:name w:val="Balloon Text"/>
    <w:basedOn w:val="Normal"/>
    <w:link w:val="TekstbaloniaChar"/>
    <w:rsid w:val="00497C1C"/>
    <w:rPr>
      <w:rFonts w:cs="Tahoma" w:hAnsi="Tahoma" w:ascii="Tahoma"/>
      <w:sz w:val="16"/>
      <w:szCs w:val="16"/>
    </w:rPr>
  </w:style>
  <w:style w:customStyle="true" w:styleId="TekstbaloniaChar" w:type="character">
    <w:name w:val="Tekst balončića Char"/>
    <w:basedOn w:val="Zadanifontodlomka"/>
    <w:link w:val="Tekstbalonia"/>
    <w:rsid w:val="00497C1C"/>
    <w:rPr>
      <w:rFonts w:cs="Tahoma" w:hAnsi="Tahoma" w:ascii="Tahoma"/>
      <w:sz w:val="16"/>
      <w:szCs w:val="16"/>
    </w:rPr>
  </w:style>
  <w:style w:styleId="Bezproreda" w:type="paragraph">
    <w:name w:val="No Spacing"/>
    <w:uiPriority w:val="1"/>
    <w:qFormat/>
    <w:rsid w:val="009344CC"/>
    <w:rPr>
      <w:sz w:val="24"/>
      <w:szCs w:val="24"/>
    </w:rPr>
  </w:style>
  <w:style w:styleId="Odlomakpopisa" w:type="paragraph">
    <w:name w:val="List Paragraph"/>
    <w:basedOn w:val="Normal"/>
    <w:uiPriority w:val="34"/>
    <w:qFormat/>
    <w:rsid w:val="000A372C"/>
    <w:pPr>
      <w:ind w:left="720"/>
      <w:contextualSpacing/>
    </w:pPr>
  </w:style>
  <w:style w:styleId="Tekstrezerviranogmjesta" w:type="character">
    <w:name w:val="Placeholder Text"/>
    <w:basedOn w:val="Zadanifontodlomka"/>
    <w:uiPriority w:val="99"/>
    <w:semiHidden/>
    <w:rsid w:val="00524FBF"/>
    <w:rPr>
      <w:color w:val="808080"/>
      <w:bdr w:space="0" w:sz="0" w:color="auto" w:val="none"/>
      <w:shd w:fill="auto" w:color="auto" w:val="clear"/>
    </w:rPr>
  </w:style>
  <w:style w:customStyle="true" w:styleId="eSPISCCParagraphDefaultFont" w:type="character">
    <w:name w:val="eSPIS_CC_Paragraph Default Font"/>
    <w:basedOn w:val="Zadanifontodlomka"/>
    <w:rsid w:val="00524FBF"/>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524FBF"/>
    <w:rPr>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524FBF"/>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24FBF"/>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Clanak" w:type="paragraph">
    <w:name w:val="Clanak"/>
    <w:next w:val="Normal"/>
    <w:rsid w:val="004605EC"/>
    <w:pPr>
      <w:widowControl w:val="0"/>
      <w:autoSpaceDE w:val="0"/>
      <w:autoSpaceDN w:val="0"/>
      <w:adjustRightInd w:val="0"/>
      <w:spacing w:after="43" w:before="86"/>
      <w:jc w:val="center"/>
    </w:pPr>
    <w:rPr>
      <w:rFonts w:ascii="Times-NewRoman" w:hAnsi="Times-NewRoman"/>
      <w:sz w:val="19"/>
      <w:szCs w:val="19"/>
      <w:lang w:val="en-GB"/>
    </w:rPr>
  </w:style>
  <w:style w:styleId="Tekstbalonia" w:type="paragraph">
    <w:name w:val="Balloon Text"/>
    <w:basedOn w:val="Normal"/>
    <w:link w:val="TekstbaloniaChar"/>
    <w:rsid w:val="00497C1C"/>
    <w:rPr>
      <w:rFonts w:ascii="Tahoma" w:cs="Tahoma" w:hAnsi="Tahoma"/>
      <w:sz w:val="16"/>
      <w:szCs w:val="16"/>
    </w:rPr>
  </w:style>
  <w:style w:customStyle="1" w:styleId="TekstbaloniaChar" w:type="character">
    <w:name w:val="Tekst balončića Char"/>
    <w:basedOn w:val="Zadanifontodlomka"/>
    <w:link w:val="Tekstbalonia"/>
    <w:rsid w:val="00497C1C"/>
    <w:rPr>
      <w:rFonts w:ascii="Tahoma" w:cs="Tahoma" w:hAnsi="Tahoma"/>
      <w:sz w:val="16"/>
      <w:szCs w:val="16"/>
    </w:rPr>
  </w:style>
  <w:style w:styleId="Bezproreda" w:type="paragraph">
    <w:name w:val="No Spacing"/>
    <w:uiPriority w:val="1"/>
    <w:qFormat/>
    <w:rsid w:val="009344CC"/>
    <w:rPr>
      <w:sz w:val="24"/>
      <w:szCs w:val="24"/>
    </w:rPr>
  </w:style>
  <w:style w:styleId="Odlomakpopisa" w:type="paragraph">
    <w:name w:val="List Paragraph"/>
    <w:basedOn w:val="Normal"/>
    <w:uiPriority w:val="34"/>
    <w:qFormat/>
    <w:rsid w:val="000A372C"/>
    <w:pPr>
      <w:ind w:left="720"/>
      <w:contextualSpacing/>
    </w:pPr>
  </w:style>
  <w:style w:styleId="Tekstrezerviranogmjesta" w:type="character">
    <w:name w:val="Placeholder Text"/>
    <w:basedOn w:val="Zadanifontodlomka"/>
    <w:uiPriority w:val="99"/>
    <w:semiHidden/>
    <w:rsid w:val="00524FBF"/>
    <w:rPr>
      <w:color w:val="808080"/>
      <w:bdr w:color="auto" w:space="0" w:sz="0" w:val="none"/>
      <w:shd w:color="auto" w:fill="auto" w:val="clear"/>
    </w:rPr>
  </w:style>
  <w:style w:customStyle="1" w:styleId="eSPISCCParagraphDefaultFont" w:type="character">
    <w:name w:val="eSPIS_CC_Paragraph Default Font"/>
    <w:basedOn w:val="Zadanifontodlomka"/>
    <w:rsid w:val="00524FBF"/>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524FBF"/>
    <w:rPr>
      <w:bCs/>
      <w:bdr w:color="auto" w:space="0" w:sz="0" w:val="none"/>
      <w:shd w:color="auto" w:fill="FFFFCC" w:val="clear"/>
      <w:lang w:eastAsia="en-US" w:val="hr-HR"/>
    </w:rPr>
  </w:style>
  <w:style w:customStyle="1" w:styleId="PozadinaSvijetloCrvena" w:type="character">
    <w:name w:val="Pozadina_SvijetloCrvena"/>
    <w:basedOn w:val="eSPISCCParagraphDefaultFont"/>
    <w:rsid w:val="00524FBF"/>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24FBF"/>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746532">
      <w:bodyDiv w:val="true"/>
      <w:marLeft w:val="0"/>
      <w:marRight w:val="0"/>
      <w:marTop w:val="0"/>
      <w:marBottom w:val="0"/>
      <w:divBdr>
        <w:top w:space="0" w:sz="0" w:color="auto" w:val="none"/>
        <w:left w:space="0" w:sz="0" w:color="auto" w:val="none"/>
        <w:bottom w:space="0" w:sz="0" w:color="auto" w:val="none"/>
        <w:right w:space="0" w:sz="0" w:color="auto" w:val="none"/>
      </w:divBdr>
    </w:div>
    <w:div w:id="1344895872">
      <w:bodyDiv w:val="true"/>
      <w:marLeft w:val="0"/>
      <w:marRight w:val="0"/>
      <w:marTop w:val="0"/>
      <w:marBottom w:val="0"/>
      <w:divBdr>
        <w:top w:space="0" w:sz="0" w:color="auto" w:val="none"/>
        <w:left w:space="0" w:sz="0" w:color="auto" w:val="none"/>
        <w:bottom w:space="0" w:sz="0" w:color="auto" w:val="none"/>
        <w:right w:space="0" w:sz="0" w:color="auto" w:val="none"/>
      </w:divBdr>
    </w:div>
    <w:div w:id="1377123706">
      <w:bodyDiv w:val="true"/>
      <w:marLeft w:val="0"/>
      <w:marRight w:val="0"/>
      <w:marTop w:val="0"/>
      <w:marBottom w:val="0"/>
      <w:divBdr>
        <w:top w:space="0" w:sz="0" w:color="auto" w:val="none"/>
        <w:left w:space="0" w:sz="0" w:color="auto" w:val="none"/>
        <w:bottom w:space="0" w:sz="0" w:color="auto" w:val="none"/>
        <w:right w:space="0" w:sz="0" w:color="auto" w:val="none"/>
      </w:divBdr>
      <w:divsChild>
        <w:div w:id="770469708">
          <w:marLeft w:val="0"/>
          <w:marRight w:val="0"/>
          <w:marTop w:val="0"/>
          <w:marBottom w:val="0"/>
          <w:divBdr>
            <w:top w:space="0" w:sz="0" w:color="auto" w:val="none"/>
            <w:left w:space="0" w:sz="0" w:color="auto" w:val="none"/>
            <w:bottom w:space="0" w:sz="0" w:color="auto" w:val="none"/>
            <w:right w:space="0" w:sz="0" w:color="auto" w:val="none"/>
          </w:divBdr>
          <w:divsChild>
            <w:div w:id="432019285">
              <w:marLeft w:val="0"/>
              <w:marRight w:val="0"/>
              <w:marTop w:val="0"/>
              <w:marBottom w:val="0"/>
              <w:divBdr>
                <w:top w:space="0" w:sz="6" w:color="DDDDDD" w:val="single"/>
                <w:left w:space="0" w:sz="6" w:color="DDDDDD" w:val="single"/>
                <w:bottom w:space="0" w:sz="6" w:color="DDDDDD" w:val="single"/>
                <w:right w:space="0" w:sz="6" w:color="DDDDDD" w:val="single"/>
              </w:divBdr>
              <w:divsChild>
                <w:div w:id="1920165699">
                  <w:marLeft w:val="150"/>
                  <w:marRight w:val="150"/>
                  <w:marTop w:val="0"/>
                  <w:marBottom w:val="150"/>
                  <w:divBdr>
                    <w:top w:space="0" w:sz="0" w:color="auto" w:val="none"/>
                    <w:left w:space="0" w:sz="0" w:color="auto" w:val="none"/>
                    <w:bottom w:space="0" w:sz="0" w:color="auto" w:val="none"/>
                    <w:right w:space="0" w:sz="0" w:color="auto" w:val="none"/>
                  </w:divBdr>
                  <w:divsChild>
                    <w:div w:id="1087923487">
                      <w:marLeft w:val="0"/>
                      <w:marRight w:val="0"/>
                      <w:marTop w:val="0"/>
                      <w:marBottom w:val="0"/>
                      <w:divBdr>
                        <w:top w:space="0" w:sz="0" w:color="auto" w:val="none"/>
                        <w:left w:space="0" w:sz="0" w:color="auto" w:val="none"/>
                        <w:bottom w:space="0" w:sz="0" w:color="auto" w:val="none"/>
                        <w:right w:space="0" w:sz="0" w:color="auto" w:val="none"/>
                      </w:divBdr>
                      <w:divsChild>
                        <w:div w:id="977419460">
                          <w:marLeft w:val="0"/>
                          <w:marRight w:val="0"/>
                          <w:marTop w:val="0"/>
                          <w:marBottom w:val="0"/>
                          <w:divBdr>
                            <w:top w:space="0" w:sz="0" w:color="auto" w:val="none"/>
                            <w:left w:space="0" w:sz="0" w:color="auto" w:val="none"/>
                            <w:bottom w:space="0" w:sz="0" w:color="auto" w:val="none"/>
                            <w:right w:space="0" w:sz="0" w:color="auto" w:val="none"/>
                          </w:divBdr>
                          <w:divsChild>
                            <w:div w:id="687561462">
                              <w:marLeft w:val="0"/>
                              <w:marRight w:val="0"/>
                              <w:marTop w:val="0"/>
                              <w:marBottom w:val="0"/>
                              <w:divBdr>
                                <w:top w:space="0" w:sz="0" w:color="auto" w:val="none"/>
                                <w:left w:space="0" w:sz="0" w:color="auto" w:val="none"/>
                                <w:bottom w:space="0" w:sz="0" w:color="auto" w:val="none"/>
                                <w:right w:space="0" w:sz="0" w:color="auto" w:val="none"/>
                              </w:divBdr>
                              <w:divsChild>
                                <w:div w:id="246619523">
                                  <w:marLeft w:val="0"/>
                                  <w:marRight w:val="0"/>
                                  <w:marTop w:val="0"/>
                                  <w:marBottom w:val="0"/>
                                  <w:divBdr>
                                    <w:top w:space="0" w:sz="0" w:color="auto" w:val="none"/>
                                    <w:left w:space="0" w:sz="0" w:color="auto" w:val="none"/>
                                    <w:bottom w:space="0" w:sz="0" w:color="auto" w:val="none"/>
                                    <w:right w:space="0" w:sz="0" w:color="auto" w:val="none"/>
                                  </w:divBdr>
                                  <w:divsChild>
                                    <w:div w:id="1781148125">
                                      <w:marLeft w:val="0"/>
                                      <w:marRight w:val="0"/>
                                      <w:marTop w:val="0"/>
                                      <w:marBottom w:val="0"/>
                                      <w:divBdr>
                                        <w:top w:space="0" w:sz="0" w:color="auto" w:val="none"/>
                                        <w:left w:space="0" w:sz="0" w:color="auto" w:val="none"/>
                                        <w:bottom w:space="0" w:sz="0" w:color="auto" w:val="none"/>
                                        <w:right w:space="0" w:sz="0" w:color="auto" w:val="none"/>
                                      </w:divBdr>
                                      <w:divsChild>
                                        <w:div w:id="405080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DIV PLANET</izvorni_sadrzaj>
    <derivirana_varijabla naziv="DomainObject.Primjedba_1">DIV PLANET</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1263</properties:Words>
  <properties:Characters>6554</properties:Characters>
  <properties:Lines>132</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2017-09-08T10:47:00Z</dcterms:created>
  <dc:creator>ministarstvo pravosuđa rh</dc:creator>
  <cp:lastModifiedBy>Elizabet Jovanović</cp:lastModifiedBy>
  <cp:lastPrinted>2017-07-31T09:05:00Z</cp:lastPrinted>
  <dcterms:modified xmlns:xsi="http://www.w3.org/2001/XMLSchema-instance" xsi:type="dcterms:W3CDTF">2017-09-08T10:48:00Z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