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c93d" w14:paraId="613c93d" w:rsidRDefault="00481990" w:rsidP="00481990" w:rsidR="00481990">
      <w:pPr>
        <w:pStyle w:val="Tijeloteksta"/>
        <w15:collapsed w:val="false"/>
      </w:pPr>
      <w:bookmarkStart w:name="_GoBack" w:id="0"/>
      <w:bookmarkEnd w:id="0"/>
      <w:r>
        <w:t>Na osnovu članka 227. Stečajnog zakona te Rješenja Trgovačkog suda u Zagrebu, broj St-</w:t>
      </w:r>
      <w:r w:rsidR="005324B0">
        <w:t>9135/15</w:t>
      </w:r>
      <w:r>
        <w:t xml:space="preserve"> od </w:t>
      </w:r>
      <w:r w:rsidR="005324B0">
        <w:t>04</w:t>
      </w:r>
      <w:r>
        <w:t xml:space="preserve">. </w:t>
      </w:r>
      <w:r w:rsidR="005324B0">
        <w:t>veljače 2016</w:t>
      </w:r>
      <w:r>
        <w:t xml:space="preserve">. godine, stečajna upraviteljica tvrtke </w:t>
      </w:r>
      <w:r w:rsidR="005324B0">
        <w:t>PANONIJA SERVISI</w:t>
      </w:r>
      <w:r>
        <w:t xml:space="preserve"> d.o.o. –</w:t>
      </w:r>
      <w:r w:rsidR="005324B0">
        <w:t xml:space="preserve"> u stečaju, Zagreb, Kninski trg 5</w:t>
      </w:r>
      <w:r>
        <w:t>, podnosi sljedeće</w:t>
      </w:r>
    </w:p>
    <w:p w:rsidRDefault="00481990" w:rsidP="00481990" w:rsidR="00481990">
      <w:pPr>
        <w:pStyle w:val="Tijeloteksta"/>
      </w:pPr>
    </w:p>
    <w:p w:rsidRDefault="00481990" w:rsidP="00481990" w:rsidR="00481990">
      <w:pPr>
        <w:pStyle w:val="Tijeloteksta"/>
      </w:pPr>
    </w:p>
    <w:p w:rsidRDefault="00481990" w:rsidP="00481990" w:rsidR="00481990">
      <w:pPr>
        <w:pStyle w:val="Tijeloteksta"/>
      </w:pPr>
    </w:p>
    <w:p w:rsidRDefault="00481990" w:rsidP="00481990" w:rsidR="00481990">
      <w:pPr>
        <w:pStyle w:val="Tijeloteksta"/>
        <w:rPr>
          <w:sz w:val="28"/>
        </w:rPr>
      </w:pPr>
    </w:p>
    <w:p w:rsidRDefault="00481990" w:rsidP="00481990" w:rsidR="00481990">
      <w:pPr>
        <w:pStyle w:val="Tijeloteksta"/>
        <w:jc w:val="center"/>
        <w:rPr>
          <w:b/>
          <w:sz w:val="32"/>
        </w:rPr>
      </w:pPr>
      <w:r>
        <w:rPr>
          <w:b/>
          <w:sz w:val="32"/>
        </w:rPr>
        <w:t>IZVJEŠĆE</w:t>
      </w:r>
    </w:p>
    <w:p w:rsidRDefault="00481990" w:rsidP="00481990" w:rsidR="00481990">
      <w:pPr>
        <w:pStyle w:val="Tijeloteksta"/>
        <w:jc w:val="center"/>
        <w:rPr>
          <w:b/>
          <w:sz w:val="32"/>
        </w:rPr>
      </w:pPr>
      <w:r>
        <w:rPr>
          <w:b/>
          <w:sz w:val="32"/>
        </w:rPr>
        <w:t>O GOSPODARSKOM POLOŽAJU STEČAJNOG DUŽNIKA I NJEGOVIM UZROCIMA</w:t>
      </w:r>
    </w:p>
    <w:p w:rsidRDefault="00481990" w:rsidP="00481990" w:rsidR="00481990">
      <w:pPr>
        <w:pStyle w:val="Tijeloteksta"/>
        <w:jc w:val="center"/>
        <w:rPr>
          <w:b/>
          <w:sz w:val="28"/>
        </w:rPr>
      </w:pPr>
    </w:p>
    <w:p w:rsidRDefault="00F00D0D" w:rsidP="00481990" w:rsidR="00F00D0D">
      <w:pPr>
        <w:pStyle w:val="Tijeloteksta"/>
        <w:jc w:val="center"/>
        <w:rPr>
          <w:b/>
          <w:sz w:val="28"/>
        </w:rPr>
      </w:pPr>
    </w:p>
    <w:p w:rsidRDefault="00481990" w:rsidP="00481990" w:rsidR="00481990">
      <w:pPr>
        <w:pStyle w:val="Tijeloteksta"/>
        <w:rPr>
          <w:b/>
        </w:rPr>
      </w:pPr>
    </w:p>
    <w:p w:rsidRDefault="00481990" w:rsidP="000959D0" w:rsidR="00481990">
      <w:pPr>
        <w:pStyle w:val="Tijeloteksta"/>
        <w:numPr>
          <w:ilvl w:val="0"/>
          <w:numId w:val="5"/>
        </w:numPr>
        <w:rPr>
          <w:b/>
        </w:rPr>
      </w:pPr>
      <w:r>
        <w:rPr>
          <w:b/>
        </w:rPr>
        <w:t>UVODNE NAPOMENE</w:t>
      </w:r>
    </w:p>
    <w:p w:rsidRDefault="00481990" w:rsidP="00481990" w:rsidR="00481990">
      <w:pPr>
        <w:pStyle w:val="Tijeloteksta"/>
        <w:rPr>
          <w:b/>
        </w:rPr>
      </w:pPr>
    </w:p>
    <w:p w:rsidRDefault="005324B0" w:rsidP="005324B0" w:rsidR="008E654C">
      <w:pPr>
        <w:pStyle w:val="Tijeloteksta"/>
      </w:pPr>
      <w:r>
        <w:t>Prijedlog za provođenje skraćenog stečajnog postupka nad dužnikom PANONIJA SERVISI  d.o.o.</w:t>
      </w:r>
      <w:r w:rsidR="008E654C">
        <w:t xml:space="preserve"> u likvidaciji</w:t>
      </w:r>
      <w:r>
        <w:t xml:space="preserve">, Zagreb, podnijela je Financijska agencija, dana 28. prosinca 2015. godine, </w:t>
      </w:r>
      <w:r w:rsidR="008E654C">
        <w:t>jer je račun dužnika na dan 01. rujna 2015. godine u neprekidnoj blokadi 883 dana u ukupnom iznosu od 172.309,81 kuna te da dužnik nije imao zaposlenih, bez navođenja podataka o imovini dužnika. Temeljem podnesenog zahtjeva Sud je sukladno odredbi članka 430. Stečajnog zakona (NN br. 71/15)  objavio oglas kojim su pozvani vjerovnici da predlože otvaranje stečajnog postupka.</w:t>
      </w:r>
    </w:p>
    <w:p w:rsidRDefault="008E654C" w:rsidP="005324B0" w:rsidR="005324B0">
      <w:pPr>
        <w:pStyle w:val="Tijeloteksta"/>
      </w:pPr>
      <w:r w:rsidRPr="008E654C">
        <w:t>01.</w:t>
      </w:r>
      <w:r>
        <w:t xml:space="preserve"> veljače 2016. godine Republika Hrvatska, Ministarstvo financija, Porezna uprava temeljem potraživanja od 40.277,72 kuna podnijela je prijedlog za otvaranje stečajnog postupka nad dužnikom. Uz prijedlog su dostavljeni i izvadci iz zemljišnih knjiga iz kojih je proizlazilo da je dužnik suvlasnik nekretnine zk.ul. 73377. k.o. Šestine, k.č. 1792/3 Stambena zgrada od 601m2, upisane k</w:t>
      </w:r>
      <w:r w:rsidR="00200238">
        <w:t>od Općin</w:t>
      </w:r>
      <w:r>
        <w:t>s</w:t>
      </w:r>
      <w:r w:rsidR="00200238">
        <w:t>k</w:t>
      </w:r>
      <w:r>
        <w:t>og građanskog suda u Zagrebu.</w:t>
      </w:r>
      <w:r w:rsidR="00200238">
        <w:t xml:space="preserve"> Člankom 12. stavak 1. Stečajnog zakona propisano je da za vrijem likvidacije pravne osobe nije dopušteno pokretanje predstečajnog postupka,a pokretanje stečajnog postupka dopušteno je dok se ne provede podjela imovine. Odredbom članka 116. Stečajnog zakona određeno je da Sud može donijeti rješenje o otvaranju stečajnog postupka bez provedbe prethodnog postupka, ako na temelju prijedloga za otvaranje stečajnog postupka utvrdi postojanje stečajnog razloga. Slijedom navedenog, sud je utvrdio da je ostvaren stečajni razlog nesposobnosti za plaćanje iz članka 5. i 6. Stečajnog zakona.</w:t>
      </w:r>
    </w:p>
    <w:p w:rsidRDefault="005324B0" w:rsidP="005324B0" w:rsidR="005324B0">
      <w:pPr>
        <w:pStyle w:val="Tijeloteksta"/>
      </w:pPr>
    </w:p>
    <w:p w:rsidRDefault="005324B0" w:rsidP="005324B0" w:rsidR="005324B0">
      <w:pPr>
        <w:pStyle w:val="Tijeloteksta"/>
      </w:pPr>
      <w:r>
        <w:t>Kako su ostvareni stečajni razlozi sukladno Stečajnom zakonu, Trgovački sud u Zagrebu ot</w:t>
      </w:r>
      <w:r w:rsidR="00200238">
        <w:t>vorio je dana 04. veljače 2016</w:t>
      </w:r>
      <w:r>
        <w:t>. godine stečajni postupak nad stečajni</w:t>
      </w:r>
      <w:r w:rsidR="00A32EA2">
        <w:t>m dužnikom PANONIJA SERVISI</w:t>
      </w:r>
      <w:r>
        <w:t xml:space="preserve"> d.o.o.</w:t>
      </w:r>
      <w:r w:rsidR="00A32EA2">
        <w:t xml:space="preserve"> u likvidaciji  rješenjem broj St- 9135/15</w:t>
      </w:r>
      <w:r>
        <w:t xml:space="preserve"> koje je pravomoćno. Za stečajnog upravite</w:t>
      </w:r>
      <w:r w:rsidR="00A32EA2">
        <w:t>lja imenovan je Davor Biščan, Zagreb, Jurišićeva 10, OIB:99116868296</w:t>
      </w:r>
      <w:r>
        <w:t>.</w:t>
      </w:r>
    </w:p>
    <w:p w:rsidRDefault="005324B0" w:rsidP="005324B0" w:rsidR="005324B0">
      <w:pPr>
        <w:pStyle w:val="Tijeloteksta"/>
      </w:pPr>
    </w:p>
    <w:p w:rsidRDefault="00A32EA2" w:rsidP="005324B0" w:rsidR="00481990">
      <w:pPr>
        <w:pStyle w:val="Tijeloteksta"/>
      </w:pPr>
      <w:r>
        <w:t>Dana 11. listopada 2018</w:t>
      </w:r>
      <w:r w:rsidR="005324B0">
        <w:t>. godine, Trgovački sud u Zagrebu, rješen</w:t>
      </w:r>
      <w:r w:rsidR="00115C75">
        <w:t>jem pod poslovnim brojem St-9135/15</w:t>
      </w:r>
      <w:r w:rsidR="005324B0">
        <w:t xml:space="preserve">, donio je rješenje kojim je stečajni upravitelj </w:t>
      </w:r>
      <w:r w:rsidR="00115C75">
        <w:lastRenderedPageBreak/>
        <w:t>Davor Bišćan</w:t>
      </w:r>
      <w:r w:rsidR="005324B0">
        <w:t xml:space="preserve"> razriješen dužnosti stečajnog upravitelja u ovom predmetu, te je istim rješenjem za stečajnog upravitelja imenovana stečajna upraviteljica Davorka Huljev, Zagreb, Miramarska 13d, OIB:34743014377.</w:t>
      </w:r>
    </w:p>
    <w:p w:rsidRDefault="00481990" w:rsidP="00481990" w:rsidR="00481990">
      <w:pPr>
        <w:pStyle w:val="Tijeloteksta"/>
      </w:pPr>
    </w:p>
    <w:p w:rsidRDefault="00481990" w:rsidP="00481990" w:rsidR="00481990">
      <w:pPr>
        <w:pStyle w:val="Tijeloteksta"/>
      </w:pPr>
    </w:p>
    <w:p w:rsidRDefault="00481990" w:rsidP="000959D0" w:rsidR="00481990">
      <w:pPr>
        <w:pStyle w:val="Tijeloteksta"/>
        <w:numPr>
          <w:ilvl w:val="0"/>
          <w:numId w:val="5"/>
        </w:numPr>
        <w:rPr>
          <w:b/>
        </w:rPr>
      </w:pPr>
      <w:r>
        <w:rPr>
          <w:b/>
        </w:rPr>
        <w:t>OSNOVNI PODACI O STEČAJNOM DUŽNIKU</w:t>
      </w:r>
    </w:p>
    <w:p w:rsidRDefault="00481990" w:rsidP="00646C1B" w:rsidR="00481990" w:rsidRPr="003B32B9">
      <w:pPr>
        <w:shd w:fill="FFFFFF" w:color="auto" w:val="clear"/>
        <w:spacing w:lineRule="exact" w:line="298" w:before="278"/>
        <w:ind w:right="331"/>
        <w:jc w:val="both"/>
        <w:rPr>
          <w:rFonts w:hAnsi="Bookman Old Style" w:ascii="Bookman Old Style"/>
          <w:szCs w:val="24"/>
          <w:lang w:val="hr-HR"/>
        </w:rPr>
      </w:pPr>
      <w:r w:rsidRPr="00C376DF">
        <w:rPr>
          <w:rFonts w:hAnsi="Bookman Old Style" w:ascii="Bookman Old Style"/>
          <w:color w:val="000000"/>
          <w:spacing w:val="15"/>
          <w:szCs w:val="24"/>
        </w:rPr>
        <w:t>Du</w:t>
      </w:r>
      <w:r w:rsidRPr="003B32B9">
        <w:rPr>
          <w:rFonts w:hAnsi="Bookman Old Style" w:ascii="Bookman Old Style"/>
          <w:color w:val="000000"/>
          <w:spacing w:val="15"/>
          <w:szCs w:val="24"/>
          <w:lang w:val="hr-HR"/>
        </w:rPr>
        <w:t>ž</w:t>
      </w:r>
      <w:r w:rsidRPr="00C376DF">
        <w:rPr>
          <w:rFonts w:hAnsi="Bookman Old Style" w:ascii="Bookman Old Style"/>
          <w:color w:val="000000"/>
          <w:spacing w:val="15"/>
          <w:szCs w:val="24"/>
        </w:rPr>
        <w:t>nik</w:t>
      </w:r>
      <w:r w:rsidR="00F00D0D">
        <w:rPr>
          <w:rFonts w:hAnsi="Bookman Old Style" w:ascii="Bookman Old Style"/>
          <w:color w:val="000000"/>
          <w:spacing w:val="15"/>
          <w:szCs w:val="24"/>
        </w:rPr>
        <w:t xml:space="preserve"> </w:t>
      </w:r>
      <w:r w:rsidRPr="00C376DF">
        <w:rPr>
          <w:rFonts w:hAnsi="Bookman Old Style" w:ascii="Bookman Old Style"/>
          <w:color w:val="000000"/>
          <w:spacing w:val="15"/>
          <w:szCs w:val="24"/>
        </w:rPr>
        <w:t>je</w:t>
      </w:r>
      <w:r w:rsidR="00F00D0D">
        <w:rPr>
          <w:rFonts w:hAnsi="Bookman Old Style" w:ascii="Bookman Old Style"/>
          <w:color w:val="000000"/>
          <w:spacing w:val="15"/>
          <w:szCs w:val="24"/>
        </w:rPr>
        <w:t xml:space="preserve"> </w:t>
      </w:r>
      <w:r w:rsidRPr="00C376DF">
        <w:rPr>
          <w:rFonts w:hAnsi="Bookman Old Style" w:ascii="Bookman Old Style"/>
          <w:color w:val="000000"/>
          <w:spacing w:val="15"/>
          <w:szCs w:val="24"/>
        </w:rPr>
        <w:t>registriran</w:t>
      </w:r>
      <w:r w:rsidR="00F00D0D">
        <w:rPr>
          <w:rFonts w:hAnsi="Bookman Old Style" w:ascii="Bookman Old Style"/>
          <w:color w:val="000000"/>
          <w:spacing w:val="15"/>
          <w:szCs w:val="24"/>
        </w:rPr>
        <w:t xml:space="preserve"> </w:t>
      </w:r>
      <w:r w:rsidRPr="00C376DF">
        <w:rPr>
          <w:rFonts w:hAnsi="Bookman Old Style" w:ascii="Bookman Old Style"/>
          <w:color w:val="000000"/>
          <w:spacing w:val="15"/>
          <w:szCs w:val="24"/>
        </w:rPr>
        <w:t>kao</w:t>
      </w:r>
      <w:r w:rsidR="00F00D0D">
        <w:rPr>
          <w:rFonts w:hAnsi="Bookman Old Style" w:ascii="Bookman Old Style"/>
          <w:color w:val="000000"/>
          <w:spacing w:val="15"/>
          <w:szCs w:val="24"/>
        </w:rPr>
        <w:t xml:space="preserve"> </w:t>
      </w:r>
      <w:r>
        <w:rPr>
          <w:rFonts w:hAnsi="Bookman Old Style" w:ascii="Bookman Old Style"/>
          <w:color w:val="000000"/>
          <w:spacing w:val="15"/>
          <w:szCs w:val="24"/>
          <w:lang w:val="hr-HR"/>
        </w:rPr>
        <w:t>društvo sa ograničenom odgovornošću</w:t>
      </w:r>
      <w:r w:rsidR="00F00D0D">
        <w:rPr>
          <w:rFonts w:hAnsi="Bookman Old Style" w:ascii="Bookman Old Style"/>
          <w:color w:val="000000"/>
          <w:spacing w:val="15"/>
          <w:szCs w:val="24"/>
          <w:lang w:val="hr-HR"/>
        </w:rPr>
        <w:t xml:space="preserve"> </w:t>
      </w:r>
      <w:r w:rsidRPr="00C376DF">
        <w:rPr>
          <w:rFonts w:hAnsi="Bookman Old Style" w:ascii="Bookman Old Style"/>
          <w:color w:val="000000"/>
          <w:spacing w:val="15"/>
          <w:szCs w:val="24"/>
        </w:rPr>
        <w:t>kod</w:t>
      </w:r>
      <w:r w:rsidR="00F00D0D">
        <w:rPr>
          <w:rFonts w:hAnsi="Bookman Old Style" w:ascii="Bookman Old Style"/>
          <w:color w:val="000000"/>
          <w:spacing w:val="15"/>
          <w:szCs w:val="24"/>
        </w:rPr>
        <w:t xml:space="preserve"> </w:t>
      </w:r>
      <w:r w:rsidRPr="00C376DF">
        <w:rPr>
          <w:rFonts w:hAnsi="Bookman Old Style" w:ascii="Bookman Old Style"/>
          <w:color w:val="000000"/>
          <w:spacing w:val="3"/>
          <w:szCs w:val="24"/>
        </w:rPr>
        <w:t>Trgova</w:t>
      </w:r>
      <w:r w:rsidRPr="003B32B9">
        <w:rPr>
          <w:rFonts w:hAnsi="Bookman Old Style" w:ascii="Bookman Old Style"/>
          <w:color w:val="000000"/>
          <w:spacing w:val="3"/>
          <w:szCs w:val="24"/>
          <w:lang w:val="hr-HR"/>
        </w:rPr>
        <w:t>č</w:t>
      </w:r>
      <w:r w:rsidRPr="00C376DF">
        <w:rPr>
          <w:rFonts w:hAnsi="Bookman Old Style" w:ascii="Bookman Old Style"/>
          <w:color w:val="000000"/>
          <w:spacing w:val="3"/>
          <w:szCs w:val="24"/>
        </w:rPr>
        <w:t>kog</w:t>
      </w:r>
      <w:r w:rsidR="00F00D0D">
        <w:rPr>
          <w:rFonts w:hAnsi="Bookman Old Style" w:ascii="Bookman Old Style"/>
          <w:color w:val="000000"/>
          <w:spacing w:val="3"/>
          <w:szCs w:val="24"/>
        </w:rPr>
        <w:t xml:space="preserve"> </w:t>
      </w:r>
      <w:r w:rsidRPr="00C376DF">
        <w:rPr>
          <w:rFonts w:hAnsi="Bookman Old Style" w:ascii="Bookman Old Style"/>
          <w:color w:val="000000"/>
          <w:spacing w:val="3"/>
          <w:szCs w:val="24"/>
        </w:rPr>
        <w:t>suda</w:t>
      </w:r>
      <w:r w:rsidR="00F00D0D">
        <w:rPr>
          <w:rFonts w:hAnsi="Bookman Old Style" w:ascii="Bookman Old Style"/>
          <w:color w:val="000000"/>
          <w:spacing w:val="3"/>
          <w:szCs w:val="24"/>
        </w:rPr>
        <w:t xml:space="preserve"> </w:t>
      </w:r>
      <w:r w:rsidRPr="00C376DF">
        <w:rPr>
          <w:rFonts w:hAnsi="Bookman Old Style" w:ascii="Bookman Old Style"/>
          <w:color w:val="000000"/>
          <w:spacing w:val="3"/>
          <w:szCs w:val="24"/>
        </w:rPr>
        <w:t>u</w:t>
      </w:r>
      <w:r w:rsidR="00F00D0D">
        <w:rPr>
          <w:rFonts w:hAnsi="Bookman Old Style" w:ascii="Bookman Old Style"/>
          <w:color w:val="000000"/>
          <w:spacing w:val="3"/>
          <w:szCs w:val="24"/>
        </w:rPr>
        <w:t xml:space="preserve"> </w:t>
      </w:r>
      <w:r w:rsidRPr="00C376DF">
        <w:rPr>
          <w:rFonts w:hAnsi="Bookman Old Style" w:ascii="Bookman Old Style"/>
          <w:color w:val="000000"/>
          <w:spacing w:val="3"/>
          <w:szCs w:val="24"/>
        </w:rPr>
        <w:t>Zagrebu</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MBS</w:t>
      </w:r>
      <w:r w:rsidR="00A91787">
        <w:rPr>
          <w:rFonts w:hAnsi="Bookman Old Style" w:ascii="Bookman Old Style"/>
          <w:color w:val="000000"/>
          <w:spacing w:val="3"/>
          <w:szCs w:val="24"/>
          <w:lang w:val="hr-HR"/>
        </w:rPr>
        <w:t>:</w:t>
      </w:r>
      <w:r w:rsidR="00A91787" w:rsidRPr="00A91787">
        <w:t xml:space="preserve"> </w:t>
      </w:r>
      <w:r w:rsidR="00115C75">
        <w:rPr>
          <w:rFonts w:hAnsi="Bookman Old Style" w:ascii="Bookman Old Style"/>
          <w:color w:val="000000"/>
          <w:spacing w:val="3"/>
          <w:szCs w:val="24"/>
          <w:lang w:val="hr-HR"/>
        </w:rPr>
        <w:t>080693933</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OIB</w:t>
      </w:r>
      <w:r w:rsidRPr="003B32B9">
        <w:rPr>
          <w:rFonts w:hAnsi="Bookman Old Style" w:ascii="Bookman Old Style"/>
          <w:color w:val="000000"/>
          <w:spacing w:val="3"/>
          <w:szCs w:val="24"/>
          <w:lang w:val="hr-HR"/>
        </w:rPr>
        <w:t>:</w:t>
      </w:r>
      <w:r w:rsidR="00A91787" w:rsidRPr="00A91787">
        <w:t xml:space="preserve"> </w:t>
      </w:r>
      <w:r w:rsidR="00115C75">
        <w:rPr>
          <w:rFonts w:hAnsi="Bookman Old Style" w:ascii="Bookman Old Style"/>
          <w:color w:val="000000"/>
          <w:spacing w:val="3"/>
          <w:szCs w:val="24"/>
          <w:lang w:val="hr-HR"/>
        </w:rPr>
        <w:t>92672774937</w:t>
      </w:r>
      <w:r w:rsidR="00A91787" w:rsidRPr="00A91787">
        <w:rPr>
          <w:rFonts w:hAnsi="Bookman Old Style" w:ascii="Bookman Old Style"/>
          <w:color w:val="000000"/>
          <w:spacing w:val="3"/>
          <w:szCs w:val="24"/>
          <w:lang w:val="hr-HR"/>
        </w:rPr>
        <w:t xml:space="preserve"> </w:t>
      </w:r>
      <w:r w:rsidR="00F00D0D">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u w:val="single"/>
        </w:rPr>
        <w:t>pod</w:t>
      </w:r>
      <w:r w:rsidR="00F00D0D">
        <w:rPr>
          <w:rFonts w:hAnsi="Bookman Old Style" w:ascii="Bookman Old Style"/>
          <w:color w:val="000000"/>
          <w:spacing w:val="3"/>
          <w:szCs w:val="24"/>
          <w:u w:val="single"/>
        </w:rPr>
        <w:t xml:space="preserve"> </w:t>
      </w:r>
      <w:r w:rsidRPr="00C376DF">
        <w:rPr>
          <w:rFonts w:hAnsi="Bookman Old Style" w:ascii="Bookman Old Style"/>
          <w:color w:val="000000"/>
          <w:spacing w:val="3"/>
          <w:szCs w:val="24"/>
          <w:u w:val="single"/>
        </w:rPr>
        <w:t>tvrtkom</w:t>
      </w:r>
      <w:r w:rsidR="001115AF">
        <w:rPr>
          <w:rFonts w:hAnsi="Bookman Old Style" w:ascii="Bookman Old Style"/>
          <w:color w:val="000000"/>
          <w:spacing w:val="3"/>
          <w:szCs w:val="24"/>
          <w:lang w:val="hr-HR"/>
        </w:rPr>
        <w:t xml:space="preserve"> </w:t>
      </w:r>
      <w:r w:rsidR="00115C75">
        <w:rPr>
          <w:rFonts w:hAnsi="Bookman Old Style" w:ascii="Bookman Old Style"/>
          <w:color w:val="000000"/>
          <w:spacing w:val="3"/>
          <w:szCs w:val="24"/>
          <w:lang w:val="hr-HR"/>
        </w:rPr>
        <w:t>PANONIJA SERVISI</w:t>
      </w:r>
      <w:r>
        <w:rPr>
          <w:rFonts w:hAnsi="Bookman Old Style" w:ascii="Bookman Old Style"/>
          <w:color w:val="000000"/>
          <w:spacing w:val="3"/>
          <w:szCs w:val="24"/>
          <w:lang w:val="hr-HR"/>
        </w:rPr>
        <w:t xml:space="preserve">  d.o.o.</w:t>
      </w:r>
      <w:r w:rsidR="00A91787">
        <w:rPr>
          <w:rFonts w:hAnsi="Bookman Old Style" w:ascii="Bookman Old Style"/>
          <w:color w:val="000000"/>
          <w:spacing w:val="3"/>
          <w:szCs w:val="24"/>
          <w:lang w:val="hr-HR"/>
        </w:rPr>
        <w:t xml:space="preserve"> </w:t>
      </w:r>
      <w:r w:rsidR="00115C75">
        <w:rPr>
          <w:rFonts w:hAnsi="Bookman Old Style" w:ascii="Bookman Old Style"/>
          <w:color w:val="000000"/>
          <w:spacing w:val="3"/>
          <w:szCs w:val="24"/>
          <w:lang w:val="hr-HR"/>
        </w:rPr>
        <w:t xml:space="preserve">za graditeljstvo </w:t>
      </w:r>
      <w:r w:rsidR="00A91787" w:rsidRPr="00A91787">
        <w:rPr>
          <w:rFonts w:hAnsi="Bookman Old Style" w:ascii="Bookman Old Style"/>
          <w:color w:val="000000"/>
          <w:spacing w:val="3"/>
          <w:szCs w:val="24"/>
          <w:lang w:val="hr-HR"/>
        </w:rPr>
        <w:t>i usluge</w:t>
      </w:r>
      <w:r w:rsidR="00CC4430">
        <w:rPr>
          <w:rFonts w:hAnsi="Bookman Old Style" w:ascii="Bookman Old Style"/>
          <w:color w:val="000000"/>
          <w:spacing w:val="3"/>
          <w:szCs w:val="24"/>
          <w:lang w:val="hr-HR"/>
        </w:rPr>
        <w:t xml:space="preserve"> u likvidaciji.</w:t>
      </w:r>
    </w:p>
    <w:p w:rsidRDefault="00481990" w:rsidP="00481990" w:rsidR="00481990" w:rsidRPr="00A20A32">
      <w:pPr>
        <w:shd w:fill="FFFFFF" w:color="auto" w:val="clear"/>
        <w:spacing w:before="274"/>
        <w:ind w:left="48"/>
        <w:jc w:val="both"/>
        <w:rPr>
          <w:rFonts w:hAnsi="Bookman Old Style" w:ascii="Bookman Old Style"/>
          <w:color w:val="000000"/>
          <w:spacing w:val="10"/>
          <w:szCs w:val="24"/>
          <w:lang w:val="hr-HR"/>
        </w:rPr>
      </w:pPr>
      <w:r w:rsidRPr="00C376DF">
        <w:rPr>
          <w:rFonts w:hAnsi="Bookman Old Style" w:ascii="Bookman Old Style"/>
          <w:b/>
          <w:bCs/>
          <w:color w:val="000000"/>
          <w:spacing w:val="7"/>
          <w:szCs w:val="24"/>
          <w:u w:val="single"/>
        </w:rPr>
        <w:t>Sjedi</w:t>
      </w:r>
      <w:r w:rsidRPr="00A20A32">
        <w:rPr>
          <w:rFonts w:hAnsi="Bookman Old Style" w:ascii="Bookman Old Style"/>
          <w:b/>
          <w:bCs/>
          <w:color w:val="000000"/>
          <w:spacing w:val="7"/>
          <w:szCs w:val="24"/>
          <w:u w:val="single"/>
          <w:lang w:val="hr-HR"/>
        </w:rPr>
        <w:t>š</w:t>
      </w:r>
      <w:r w:rsidRPr="00C376DF">
        <w:rPr>
          <w:rFonts w:hAnsi="Bookman Old Style" w:ascii="Bookman Old Style"/>
          <w:b/>
          <w:bCs/>
          <w:color w:val="000000"/>
          <w:spacing w:val="7"/>
          <w:szCs w:val="24"/>
          <w:u w:val="single"/>
        </w:rPr>
        <w:t>te</w:t>
      </w:r>
      <w:r w:rsidRPr="00A20A32">
        <w:rPr>
          <w:rFonts w:hAnsi="Bookman Old Style" w:ascii="Bookman Old Style"/>
          <w:b/>
          <w:bCs/>
          <w:color w:val="000000"/>
          <w:spacing w:val="7"/>
          <w:szCs w:val="24"/>
          <w:u w:val="single"/>
          <w:lang w:val="hr-HR"/>
        </w:rPr>
        <w:t>:</w:t>
      </w:r>
      <w:r w:rsidRPr="00A20A32">
        <w:rPr>
          <w:rFonts w:hAnsi="Bookman Old Style" w:ascii="Bookman Old Style"/>
          <w:b/>
          <w:bCs/>
          <w:color w:val="000000"/>
          <w:spacing w:val="7"/>
          <w:szCs w:val="24"/>
          <w:lang w:val="hr-HR"/>
        </w:rPr>
        <w:t xml:space="preserve">  - </w:t>
      </w:r>
      <w:r w:rsidR="00115C75">
        <w:rPr>
          <w:rFonts w:hAnsi="Bookman Old Style" w:ascii="Bookman Old Style"/>
          <w:color w:val="000000"/>
          <w:spacing w:val="7"/>
          <w:szCs w:val="24"/>
          <w:lang w:val="hr-HR"/>
        </w:rPr>
        <w:t>Zagreb, Kninski trg 5</w:t>
      </w:r>
    </w:p>
    <w:p w:rsidRDefault="00481990" w:rsidP="00481990" w:rsidR="00481990" w:rsidRPr="003B32B9">
      <w:pPr>
        <w:shd w:fill="FFFFFF" w:color="auto" w:val="clear"/>
        <w:spacing w:before="274"/>
        <w:ind w:left="48"/>
        <w:jc w:val="both"/>
        <w:rPr>
          <w:rFonts w:hAnsi="Bookman Old Style" w:ascii="Bookman Old Style"/>
          <w:color w:val="000000"/>
          <w:spacing w:val="7"/>
          <w:szCs w:val="24"/>
          <w:lang w:val="pl-PL"/>
        </w:rPr>
      </w:pPr>
      <w:r w:rsidRPr="003B32B9">
        <w:rPr>
          <w:rFonts w:hAnsi="Bookman Old Style" w:ascii="Bookman Old Style"/>
          <w:b/>
          <w:bCs/>
          <w:color w:val="000000"/>
          <w:spacing w:val="12"/>
          <w:szCs w:val="24"/>
          <w:u w:val="single"/>
          <w:lang w:val="pl-PL"/>
        </w:rPr>
        <w:t>Temeljni kapital:</w:t>
      </w:r>
      <w:r w:rsidRPr="003B32B9">
        <w:rPr>
          <w:rFonts w:hAnsi="Bookman Old Style" w:ascii="Bookman Old Style"/>
          <w:b/>
          <w:bCs/>
          <w:color w:val="000000"/>
          <w:spacing w:val="12"/>
          <w:szCs w:val="24"/>
          <w:lang w:val="pl-PL"/>
        </w:rPr>
        <w:t xml:space="preserve"> -</w:t>
      </w:r>
      <w:r w:rsidRPr="003B32B9">
        <w:rPr>
          <w:rFonts w:hAnsi="Bookman Old Style" w:ascii="Bookman Old Style"/>
          <w:color w:val="000000"/>
          <w:spacing w:val="12"/>
          <w:szCs w:val="24"/>
          <w:lang w:val="pl-PL"/>
        </w:rPr>
        <w:t xml:space="preserve"> Društvo je registrirano sa kapitalom od </w:t>
      </w:r>
      <w:r w:rsidR="00A91787">
        <w:rPr>
          <w:rFonts w:hAnsi="Bookman Old Style" w:ascii="Bookman Old Style"/>
          <w:color w:val="000000"/>
          <w:spacing w:val="12"/>
          <w:szCs w:val="24"/>
          <w:lang w:val="pl-PL"/>
        </w:rPr>
        <w:t>2</w:t>
      </w:r>
      <w:r w:rsidR="001115AF">
        <w:rPr>
          <w:rFonts w:hAnsi="Bookman Old Style" w:ascii="Bookman Old Style"/>
          <w:color w:val="000000"/>
          <w:spacing w:val="12"/>
          <w:szCs w:val="24"/>
          <w:lang w:val="pl-PL"/>
        </w:rPr>
        <w:t>0</w:t>
      </w:r>
      <w:r>
        <w:rPr>
          <w:rFonts w:hAnsi="Bookman Old Style" w:ascii="Bookman Old Style"/>
          <w:color w:val="000000"/>
          <w:spacing w:val="12"/>
          <w:szCs w:val="24"/>
          <w:lang w:val="pl-PL"/>
        </w:rPr>
        <w:t>.000,00</w:t>
      </w:r>
      <w:r w:rsidRPr="003B32B9">
        <w:rPr>
          <w:rFonts w:hAnsi="Bookman Old Style" w:ascii="Bookman Old Style"/>
          <w:color w:val="000000"/>
          <w:spacing w:val="7"/>
          <w:szCs w:val="24"/>
          <w:lang w:val="pl-PL"/>
        </w:rPr>
        <w:t>kuna.</w:t>
      </w:r>
    </w:p>
    <w:p w:rsidRDefault="00481990" w:rsidP="00481990" w:rsidR="00481990" w:rsidRPr="003B32B9">
      <w:pPr>
        <w:shd w:fill="FFFFFF" w:color="auto" w:val="clear"/>
        <w:spacing w:before="274"/>
        <w:ind w:left="48"/>
        <w:jc w:val="both"/>
        <w:rPr>
          <w:rFonts w:hAnsi="Bookman Old Style" w:ascii="Bookman Old Style"/>
          <w:color w:val="000000"/>
          <w:spacing w:val="12"/>
          <w:szCs w:val="24"/>
          <w:lang w:val="pl-PL"/>
        </w:rPr>
      </w:pPr>
      <w:r w:rsidRPr="003B32B9">
        <w:rPr>
          <w:rFonts w:hAnsi="Bookman Old Style" w:ascii="Bookman Old Style"/>
          <w:b/>
          <w:bCs/>
          <w:spacing w:val="12"/>
          <w:szCs w:val="24"/>
          <w:u w:val="single"/>
          <w:lang w:val="pl-PL"/>
        </w:rPr>
        <w:t>Osnivački akt:</w:t>
      </w:r>
      <w:r w:rsidRPr="003B32B9">
        <w:rPr>
          <w:rFonts w:hAnsi="Bookman Old Style" w:ascii="Bookman Old Style"/>
          <w:b/>
          <w:bCs/>
          <w:spacing w:val="12"/>
          <w:szCs w:val="24"/>
          <w:lang w:val="pl-PL"/>
        </w:rPr>
        <w:t xml:space="preserve"> -</w:t>
      </w:r>
      <w:r w:rsidR="00A91787" w:rsidRPr="00A91787">
        <w:rPr>
          <w:rFonts w:hAnsi="Bookman Old Style" w:ascii="Bookman Old Style"/>
          <w:bCs/>
          <w:spacing w:val="12"/>
          <w:szCs w:val="24"/>
          <w:lang w:val="pl-PL"/>
        </w:rPr>
        <w:t xml:space="preserve">Akt o osnivanju </w:t>
      </w:r>
      <w:r w:rsidR="00115C75">
        <w:rPr>
          <w:rFonts w:hAnsi="Bookman Old Style" w:ascii="Bookman Old Style"/>
          <w:bCs/>
          <w:spacing w:val="12"/>
          <w:szCs w:val="24"/>
          <w:lang w:val="pl-PL"/>
        </w:rPr>
        <w:t>od 06. ožujka 2009</w:t>
      </w:r>
      <w:r w:rsidR="00A91787" w:rsidRPr="00A91787">
        <w:rPr>
          <w:rFonts w:hAnsi="Bookman Old Style" w:ascii="Bookman Old Style"/>
          <w:bCs/>
          <w:spacing w:val="12"/>
          <w:szCs w:val="24"/>
          <w:lang w:val="pl-PL"/>
        </w:rPr>
        <w:t>. godine</w:t>
      </w:r>
    </w:p>
    <w:p w:rsidRDefault="00481990" w:rsidP="00481990" w:rsidR="00481990" w:rsidRPr="003B32B9">
      <w:pPr>
        <w:shd w:fill="FFFFFF" w:color="auto" w:val="clear"/>
        <w:spacing w:lineRule="exact" w:line="293" w:before="5"/>
        <w:ind w:right="350" w:left="75"/>
        <w:jc w:val="both"/>
        <w:rPr>
          <w:rFonts w:hAnsi="Bookman Old Style" w:ascii="Bookman Old Style"/>
          <w:b/>
          <w:bCs/>
          <w:spacing w:val="12"/>
          <w:szCs w:val="24"/>
          <w:u w:val="single"/>
          <w:lang w:val="pl-PL"/>
        </w:rPr>
      </w:pPr>
    </w:p>
    <w:p w:rsidRDefault="00481990" w:rsidP="00A91787" w:rsidR="003D4592">
      <w:pPr>
        <w:shd w:fill="FFFFFF" w:color="auto" w:val="clear"/>
        <w:spacing w:lineRule="exact" w:line="293" w:before="5"/>
        <w:ind w:right="350" w:left="75"/>
        <w:jc w:val="both"/>
        <w:rPr>
          <w:rFonts w:hAnsi="Bookman Old Style" w:ascii="Bookman Old Style"/>
          <w:b/>
          <w:bCs/>
          <w:spacing w:val="12"/>
          <w:szCs w:val="24"/>
          <w:u w:val="single"/>
          <w:lang w:val="pl-PL"/>
        </w:rPr>
      </w:pPr>
      <w:r w:rsidRPr="003B32B9">
        <w:rPr>
          <w:rFonts w:hAnsi="Bookman Old Style" w:ascii="Bookman Old Style"/>
          <w:b/>
          <w:bCs/>
          <w:spacing w:val="12"/>
          <w:szCs w:val="24"/>
          <w:u w:val="single"/>
          <w:lang w:val="pl-PL"/>
        </w:rPr>
        <w:t>Članovi društva/osnivači:</w:t>
      </w:r>
    </w:p>
    <w:p w:rsidRDefault="00481990" w:rsidP="00A91787" w:rsidR="00463018">
      <w:pPr>
        <w:shd w:fill="FFFFFF" w:color="auto" w:val="clear"/>
        <w:spacing w:lineRule="exact" w:line="293" w:before="5"/>
        <w:ind w:right="350" w:left="75"/>
        <w:jc w:val="both"/>
        <w:rPr>
          <w:rFonts w:hAnsi="Bookman Old Style" w:ascii="Bookman Old Style"/>
          <w:spacing w:val="1"/>
          <w:szCs w:val="24"/>
          <w:lang w:val="pl-PL"/>
        </w:rPr>
      </w:pPr>
      <w:r w:rsidRPr="003B32B9">
        <w:rPr>
          <w:rFonts w:hAnsi="Bookman Old Style" w:ascii="Bookman Old Style"/>
          <w:spacing w:val="1"/>
          <w:szCs w:val="24"/>
          <w:lang w:val="pl-PL"/>
        </w:rPr>
        <w:t xml:space="preserve">- </w:t>
      </w:r>
      <w:r w:rsidR="00115C75">
        <w:rPr>
          <w:rFonts w:hAnsi="Bookman Old Style" w:ascii="Bookman Old Style"/>
          <w:spacing w:val="1"/>
          <w:szCs w:val="24"/>
          <w:lang w:val="pl-PL"/>
        </w:rPr>
        <w:t>Toni Androić, Zagreb, Mogilska ulica 42/a</w:t>
      </w:r>
      <w:r w:rsidR="00A91787">
        <w:rPr>
          <w:rFonts w:hAnsi="Bookman Old Style" w:ascii="Bookman Old Style"/>
          <w:spacing w:val="1"/>
          <w:szCs w:val="24"/>
          <w:lang w:val="pl-PL"/>
        </w:rPr>
        <w:t>, OIB:</w:t>
      </w:r>
      <w:r w:rsidR="00A91787" w:rsidRPr="00A91787">
        <w:t xml:space="preserve"> </w:t>
      </w:r>
      <w:r w:rsidR="00115C75">
        <w:rPr>
          <w:rFonts w:hAnsi="Bookman Old Style" w:ascii="Bookman Old Style"/>
          <w:spacing w:val="1"/>
          <w:szCs w:val="24"/>
          <w:lang w:val="pl-PL"/>
        </w:rPr>
        <w:t>88262126269</w:t>
      </w:r>
    </w:p>
    <w:p w:rsidRDefault="00CC4430" w:rsidP="00A91787" w:rsidR="00CC4430" w:rsidRPr="00CC4430">
      <w:pPr>
        <w:shd w:fill="FFFFFF" w:color="auto" w:val="clear"/>
        <w:spacing w:lineRule="exact" w:line="293" w:before="5"/>
        <w:ind w:right="350" w:left="75"/>
        <w:jc w:val="both"/>
        <w:rPr>
          <w:rFonts w:hAnsi="Bookman Old Style" w:ascii="Bookman Old Style"/>
          <w:spacing w:val="1"/>
          <w:szCs w:val="24"/>
          <w:lang w:val="pl-PL"/>
        </w:rPr>
      </w:pPr>
      <w:r w:rsidRPr="00CC4430">
        <w:rPr>
          <w:rFonts w:hAnsi="Bookman Old Style" w:ascii="Bookman Old Style"/>
        </w:rPr>
        <w:t>- Žarko Delač</w:t>
      </w:r>
      <w:r>
        <w:rPr>
          <w:rFonts w:hAnsi="Bookman Old Style" w:ascii="Bookman Old Style"/>
        </w:rPr>
        <w:t>, Zagreb, Zagrebačka cesta 156/E, OIB: 95290339130</w:t>
      </w:r>
    </w:p>
    <w:p w:rsidRDefault="00463018" w:rsidP="00463018" w:rsidR="00481990" w:rsidRPr="0079721B">
      <w:pPr>
        <w:shd w:fill="FFFFFF" w:color="auto" w:val="clear"/>
        <w:spacing w:lineRule="exact" w:line="293" w:before="5"/>
        <w:ind w:right="350" w:left="75"/>
        <w:jc w:val="both"/>
        <w:rPr>
          <w:rFonts w:hAnsi="Bookman Old Style" w:ascii="Bookman Old Style"/>
          <w:szCs w:val="24"/>
          <w:lang w:val="pl-PL"/>
        </w:rPr>
      </w:pPr>
      <w:r w:rsidRPr="00463018">
        <w:rPr>
          <w:rFonts w:hAnsi="Bookman Old Style" w:ascii="Bookman Old Style"/>
          <w:spacing w:val="1"/>
          <w:szCs w:val="24"/>
          <w:lang w:val="pl-PL"/>
        </w:rPr>
        <w:t xml:space="preserve"> </w:t>
      </w:r>
    </w:p>
    <w:p w:rsidRDefault="00481990" w:rsidP="00481990" w:rsidR="00481990">
      <w:pPr>
        <w:shd w:fill="FFFFFF" w:color="auto" w:val="clear"/>
        <w:spacing w:before="374"/>
        <w:ind w:left="14"/>
        <w:jc w:val="both"/>
        <w:rPr>
          <w:rFonts w:hAnsi="Bookman Old Style" w:ascii="Bookman Old Style"/>
          <w:b/>
          <w:bCs/>
          <w:w w:val="111"/>
          <w:szCs w:val="24"/>
          <w:u w:val="single"/>
        </w:rPr>
      </w:pPr>
      <w:r w:rsidRPr="00C376DF">
        <w:rPr>
          <w:rFonts w:hAnsi="Bookman Old Style" w:ascii="Bookman Old Style"/>
          <w:b/>
          <w:bCs/>
          <w:w w:val="111"/>
          <w:szCs w:val="24"/>
          <w:u w:val="single"/>
        </w:rPr>
        <w:t>Članovi uprave / likvidator (direktor):</w:t>
      </w:r>
    </w:p>
    <w:p w:rsidRDefault="00481990" w:rsidP="00481990" w:rsidR="00481990">
      <w:pPr>
        <w:shd w:fill="FFFFFF" w:color="auto" w:val="clear"/>
        <w:spacing w:before="120"/>
        <w:ind w:left="11"/>
        <w:jc w:val="both"/>
        <w:rPr>
          <w:rFonts w:hAnsi="Bookman Old Style" w:ascii="Bookman Old Style"/>
          <w:b/>
          <w:bCs/>
          <w:w w:val="111"/>
          <w:szCs w:val="24"/>
          <w:u w:val="single"/>
        </w:rPr>
      </w:pPr>
    </w:p>
    <w:p w:rsidRDefault="00115C75" w:rsidP="00115C75" w:rsidR="00DC45E9" w:rsidRPr="00115C75">
      <w:pPr>
        <w:shd w:fill="FFFFFF" w:color="auto" w:val="clear"/>
        <w:spacing w:lineRule="exact" w:line="293" w:before="5"/>
        <w:ind w:right="350"/>
        <w:jc w:val="both"/>
        <w:rPr>
          <w:rFonts w:hAnsi="Bookman Old Style" w:ascii="Bookman Old Style"/>
          <w:szCs w:val="24"/>
        </w:rPr>
      </w:pPr>
      <w:r>
        <w:rPr>
          <w:rFonts w:hAnsi="Bookman Old Style" w:ascii="Bookman Old Style"/>
          <w:szCs w:val="24"/>
        </w:rPr>
        <w:t>Dražen Androić, Umag, Ulica Jurja Dobrile 8</w:t>
      </w:r>
      <w:r w:rsidR="00EC7241" w:rsidRPr="00EC7241">
        <w:rPr>
          <w:rFonts w:hAnsi="Bookman Old Style" w:ascii="Bookman Old Style"/>
          <w:szCs w:val="24"/>
        </w:rPr>
        <w:t>, OIB</w:t>
      </w:r>
      <w:r>
        <w:rPr>
          <w:rFonts w:hAnsi="Bookman Old Style" w:ascii="Bookman Old Style"/>
          <w:szCs w:val="24"/>
        </w:rPr>
        <w:t>: 54566692683</w:t>
      </w:r>
      <w:r w:rsidR="00EC7241">
        <w:rPr>
          <w:rFonts w:hAnsi="Bookman Old Style" w:ascii="Bookman Old Style"/>
          <w:szCs w:val="24"/>
        </w:rPr>
        <w:t xml:space="preserve">, </w:t>
      </w:r>
      <w:r>
        <w:rPr>
          <w:rFonts w:hAnsi="Bookman Old Style" w:ascii="Bookman Old Style"/>
          <w:szCs w:val="24"/>
        </w:rPr>
        <w:t>likvidator</w:t>
      </w:r>
    </w:p>
    <w:p w:rsidRDefault="00DC45E9" w:rsidP="00DC45E9" w:rsidR="00DC45E9" w:rsidRPr="00DC45E9">
      <w:pPr>
        <w:pStyle w:val="Odlomakpopisa"/>
        <w:numPr>
          <w:ilvl w:val="0"/>
          <w:numId w:val="14"/>
        </w:numPr>
        <w:shd w:fill="FFFFFF" w:color="auto" w:val="clear"/>
        <w:spacing w:lineRule="exact" w:line="293" w:before="5"/>
        <w:ind w:right="350"/>
        <w:jc w:val="both"/>
        <w:rPr>
          <w:rFonts w:hAnsi="Bookman Old Style" w:ascii="Bookman Old Style"/>
          <w:szCs w:val="24"/>
        </w:rPr>
      </w:pPr>
      <w:r w:rsidRPr="00DC45E9">
        <w:rPr>
          <w:rFonts w:hAnsi="Bookman Old Style" w:ascii="Bookman Old Style"/>
          <w:szCs w:val="24"/>
        </w:rPr>
        <w:t>presta</w:t>
      </w:r>
      <w:r w:rsidR="00EC7241">
        <w:rPr>
          <w:rFonts w:hAnsi="Bookman Old Style" w:ascii="Bookman Old Style"/>
          <w:szCs w:val="24"/>
        </w:rPr>
        <w:t>o</w:t>
      </w:r>
      <w:r w:rsidRPr="00DC45E9">
        <w:rPr>
          <w:rFonts w:hAnsi="Bookman Old Style" w:ascii="Bookman Old Style"/>
          <w:szCs w:val="24"/>
        </w:rPr>
        <w:t xml:space="preserve"> biti </w:t>
      </w:r>
      <w:r w:rsidR="00115C75">
        <w:rPr>
          <w:rFonts w:hAnsi="Bookman Old Style" w:ascii="Bookman Old Style"/>
          <w:szCs w:val="24"/>
        </w:rPr>
        <w:t>likvidator</w:t>
      </w:r>
      <w:r w:rsidRPr="00DC45E9">
        <w:rPr>
          <w:rFonts w:hAnsi="Bookman Old Style" w:ascii="Bookman Old Style"/>
          <w:szCs w:val="24"/>
        </w:rPr>
        <w:t xml:space="preserve"> </w:t>
      </w:r>
      <w:r>
        <w:rPr>
          <w:rFonts w:hAnsi="Bookman Old Style" w:ascii="Bookman Old Style"/>
          <w:szCs w:val="24"/>
        </w:rPr>
        <w:t>danom otvaranja stečajnog postupka</w:t>
      </w:r>
      <w:r w:rsidR="00115C75">
        <w:rPr>
          <w:rFonts w:hAnsi="Bookman Old Style" w:ascii="Bookman Old Style"/>
          <w:szCs w:val="24"/>
        </w:rPr>
        <w:t xml:space="preserve"> 04.02.2016</w:t>
      </w:r>
      <w:r w:rsidRPr="00DC45E9">
        <w:rPr>
          <w:rFonts w:hAnsi="Bookman Old Style" w:ascii="Bookman Old Style"/>
          <w:szCs w:val="24"/>
        </w:rPr>
        <w:t>. godine</w:t>
      </w:r>
    </w:p>
    <w:p w:rsidRDefault="007637C7" w:rsidP="00DC45E9" w:rsidR="007637C7">
      <w:pPr>
        <w:shd w:fill="FFFFFF" w:color="auto" w:val="clear"/>
        <w:spacing w:lineRule="exact" w:line="293" w:before="5"/>
        <w:ind w:right="350"/>
        <w:jc w:val="both"/>
        <w:rPr>
          <w:rFonts w:hAnsi="Bookman Old Style" w:ascii="Bookman Old Style"/>
          <w:szCs w:val="24"/>
        </w:rPr>
      </w:pPr>
    </w:p>
    <w:p w:rsidRDefault="00DC45E9" w:rsidP="00DC45E9" w:rsidR="00DC45E9" w:rsidRPr="00DC45E9">
      <w:pPr>
        <w:shd w:fill="FFFFFF" w:color="auto" w:val="clear"/>
        <w:spacing w:lineRule="exact" w:line="293" w:before="5"/>
        <w:ind w:right="350"/>
        <w:jc w:val="both"/>
        <w:rPr>
          <w:rFonts w:hAnsi="Bookman Old Style" w:ascii="Bookman Old Style"/>
          <w:szCs w:val="24"/>
        </w:rPr>
      </w:pPr>
    </w:p>
    <w:p w:rsidRDefault="00481990" w:rsidP="00481990" w:rsidR="00481990" w:rsidRPr="00C376DF">
      <w:pPr>
        <w:shd w:fill="FFFFFF" w:color="auto" w:val="clear"/>
        <w:spacing w:lineRule="exact" w:line="293" w:before="5"/>
        <w:ind w:right="350" w:left="384"/>
        <w:jc w:val="both"/>
        <w:rPr>
          <w:rFonts w:hAnsi="Bookman Old Style" w:ascii="Bookman Old Style"/>
          <w:szCs w:val="24"/>
        </w:rPr>
      </w:pPr>
    </w:p>
    <w:p w:rsidRDefault="00481990" w:rsidP="000959D0" w:rsidR="00481990">
      <w:pPr>
        <w:pStyle w:val="Tijeloteksta"/>
        <w:numPr>
          <w:ilvl w:val="0"/>
          <w:numId w:val="5"/>
        </w:numPr>
        <w:rPr>
          <w:b/>
        </w:rPr>
      </w:pPr>
      <w:r>
        <w:rPr>
          <w:b/>
        </w:rPr>
        <w:t>RADNI ODNOSI</w:t>
      </w:r>
    </w:p>
    <w:p w:rsidRDefault="00481990" w:rsidP="00481990" w:rsidR="00481990">
      <w:pPr>
        <w:pStyle w:val="Tijeloteksta"/>
      </w:pPr>
    </w:p>
    <w:p w:rsidRDefault="00EC7241" w:rsidP="00481990" w:rsidR="00481990">
      <w:pPr>
        <w:pStyle w:val="Tijeloteksta"/>
      </w:pPr>
      <w:r w:rsidRPr="00EC7241">
        <w:t>Kod stupanja na dužnost stečajna upraviteljica je utvrdila da u društvu  nema zaposlenih radnika.</w:t>
      </w:r>
    </w:p>
    <w:p w:rsidRDefault="00F00D0D" w:rsidP="00481990" w:rsidR="00F00D0D" w:rsidRPr="00C05287">
      <w:pPr>
        <w:pStyle w:val="Tijeloteksta"/>
      </w:pPr>
    </w:p>
    <w:p w:rsidRDefault="00481990" w:rsidP="00481990" w:rsidR="00481990">
      <w:pPr>
        <w:pStyle w:val="Tijeloteksta"/>
      </w:pPr>
    </w:p>
    <w:p w:rsidRDefault="00E964C1" w:rsidP="000959D0" w:rsidR="00481990">
      <w:pPr>
        <w:pStyle w:val="Tijeloteksta"/>
        <w:numPr>
          <w:ilvl w:val="0"/>
          <w:numId w:val="5"/>
        </w:numPr>
        <w:rPr>
          <w:b/>
        </w:rPr>
      </w:pPr>
      <w:r>
        <w:rPr>
          <w:b/>
        </w:rPr>
        <w:t xml:space="preserve">PODUZETE AKTIVNOSTI OD </w:t>
      </w:r>
      <w:r w:rsidR="001F133D">
        <w:rPr>
          <w:b/>
        </w:rPr>
        <w:t>PREUZIMANJA</w:t>
      </w:r>
      <w:r>
        <w:rPr>
          <w:b/>
        </w:rPr>
        <w:t xml:space="preserve"> DUŽNOSTI</w:t>
      </w:r>
      <w:r w:rsidR="001F133D">
        <w:rPr>
          <w:b/>
        </w:rPr>
        <w:t xml:space="preserve"> </w:t>
      </w:r>
      <w:r>
        <w:rPr>
          <w:b/>
        </w:rPr>
        <w:t>STEČAJNOG UPRAVITELJA</w:t>
      </w:r>
      <w:r w:rsidR="00481990">
        <w:rPr>
          <w:b/>
        </w:rPr>
        <w:t xml:space="preserve"> </w:t>
      </w:r>
    </w:p>
    <w:p w:rsidRDefault="00481990" w:rsidP="00481990" w:rsidR="00481990">
      <w:pPr>
        <w:pStyle w:val="Tijeloteksta"/>
        <w:rPr>
          <w:b/>
        </w:rPr>
      </w:pPr>
    </w:p>
    <w:p w:rsidRDefault="00E964C1" w:rsidP="00481990" w:rsidR="00481990">
      <w:pPr>
        <w:pStyle w:val="Tijeloteksta"/>
      </w:pPr>
      <w:r>
        <w:t xml:space="preserve">Nakon </w:t>
      </w:r>
      <w:r w:rsidR="001F133D">
        <w:t>preuzimanja</w:t>
      </w:r>
      <w:r>
        <w:t xml:space="preserve"> dužnosti</w:t>
      </w:r>
      <w:r w:rsidR="00481990">
        <w:t xml:space="preserve"> steč</w:t>
      </w:r>
      <w:r>
        <w:t>ajnog upravitelja</w:t>
      </w:r>
      <w:r w:rsidR="00481990">
        <w:t xml:space="preserve"> poduzela sam sljedeće aktivnosti:</w:t>
      </w:r>
    </w:p>
    <w:p w:rsidRDefault="00481990" w:rsidP="001F133D" w:rsidR="00481990">
      <w:pPr>
        <w:pStyle w:val="Tijeloteksta"/>
      </w:pPr>
    </w:p>
    <w:p w:rsidRDefault="00115C75" w:rsidP="00A44448" w:rsidR="009B69B3" w:rsidRPr="003C04C8">
      <w:pPr>
        <w:pStyle w:val="Odlomakpopisa"/>
        <w:numPr>
          <w:ilvl w:val="0"/>
          <w:numId w:val="1"/>
        </w:numPr>
        <w:jc w:val="both"/>
        <w:rPr>
          <w:rFonts w:hAnsi="Bookman Old Style" w:ascii="Bookman Old Style"/>
          <w:lang w:val="hr-HR"/>
        </w:rPr>
      </w:pPr>
      <w:r w:rsidRPr="00115C75">
        <w:rPr>
          <w:rFonts w:hAnsi="Bookman Old Style" w:ascii="Bookman Old Style"/>
          <w:lang w:val="hr-HR"/>
        </w:rPr>
        <w:t>Kontaktirala sam prijašnjeg stečajnog uprav</w:t>
      </w:r>
      <w:r>
        <w:rPr>
          <w:rFonts w:hAnsi="Bookman Old Style" w:ascii="Bookman Old Style"/>
          <w:lang w:val="hr-HR"/>
        </w:rPr>
        <w:t>itelja Davora Bišćana</w:t>
      </w:r>
      <w:r w:rsidR="00917203">
        <w:rPr>
          <w:rFonts w:hAnsi="Bookman Old Style" w:ascii="Bookman Old Style"/>
          <w:lang w:val="hr-HR"/>
        </w:rPr>
        <w:t xml:space="preserve"> koji mi je predao dio</w:t>
      </w:r>
      <w:r w:rsidRPr="00115C75">
        <w:rPr>
          <w:rFonts w:hAnsi="Bookman Old Style" w:ascii="Bookman Old Style"/>
          <w:lang w:val="hr-HR"/>
        </w:rPr>
        <w:t xml:space="preserve"> dokumentacije pot</w:t>
      </w:r>
      <w:r>
        <w:rPr>
          <w:rFonts w:hAnsi="Bookman Old Style" w:ascii="Bookman Old Style"/>
          <w:lang w:val="hr-HR"/>
        </w:rPr>
        <w:t xml:space="preserve">rebne za nastavak ovog </w:t>
      </w:r>
      <w:r w:rsidR="00917203">
        <w:rPr>
          <w:rFonts w:hAnsi="Bookman Old Style" w:ascii="Bookman Old Style"/>
          <w:lang w:val="hr-HR"/>
        </w:rPr>
        <w:t xml:space="preserve">postupka. </w:t>
      </w:r>
      <w:r w:rsidR="00917203">
        <w:rPr>
          <w:rFonts w:hAnsi="Bookman Old Style" w:ascii="Bookman Old Style"/>
          <w:lang w:val="hr-HR"/>
        </w:rPr>
        <w:lastRenderedPageBreak/>
        <w:t>D</w:t>
      </w:r>
      <w:r w:rsidRPr="00115C75">
        <w:rPr>
          <w:rFonts w:hAnsi="Bookman Old Style" w:ascii="Bookman Old Style"/>
          <w:lang w:val="hr-HR"/>
        </w:rPr>
        <w:t xml:space="preserve">okumente za koje smatram da su od posebne </w:t>
      </w:r>
      <w:r>
        <w:rPr>
          <w:rFonts w:hAnsi="Bookman Old Style" w:ascii="Bookman Old Style"/>
          <w:lang w:val="hr-HR"/>
        </w:rPr>
        <w:t>važnosti</w:t>
      </w:r>
      <w:r w:rsidRPr="00115C75">
        <w:rPr>
          <w:rFonts w:hAnsi="Bookman Old Style" w:ascii="Bookman Old Style"/>
          <w:lang w:val="hr-HR"/>
        </w:rPr>
        <w:t xml:space="preserve"> pohranila </w:t>
      </w:r>
      <w:r w:rsidR="00A44448">
        <w:rPr>
          <w:rFonts w:hAnsi="Bookman Old Style" w:ascii="Bookman Old Style"/>
          <w:lang w:val="hr-HR"/>
        </w:rPr>
        <w:t>u ured stečajne upraviteljice u</w:t>
      </w:r>
      <w:r w:rsidRPr="00115C75">
        <w:rPr>
          <w:rFonts w:hAnsi="Bookman Old Style" w:ascii="Bookman Old Style"/>
          <w:lang w:val="hr-HR"/>
        </w:rPr>
        <w:t xml:space="preserve"> Zagrebu, Miramarska 13d.</w:t>
      </w:r>
      <w:r w:rsidR="00A44448">
        <w:rPr>
          <w:rFonts w:hAnsi="Bookman Old Style" w:ascii="Bookman Old Style"/>
          <w:lang w:val="hr-HR"/>
        </w:rPr>
        <w:t xml:space="preserve"> Napominjem da stečajni upravitelj nije otvorio žiro- račun stečajnog dužnika te da nije sačinio početnu bilancu. Također nisam preuzela očevidnik knjigovodstvenih podataka. Kako je ispitno i izvještajno ročište odgođeno stečajna upraviteljica je ispitala prijavljene tražbine te sačinila Izvješće koje se u roku od 15 dana prije izvještajnog ročišta predaje sudu.</w:t>
      </w:r>
    </w:p>
    <w:p w:rsidRDefault="00481990" w:rsidP="009B69B3" w:rsidR="00481990">
      <w:pPr>
        <w:pStyle w:val="Tijeloteksta"/>
        <w:ind w:left="750"/>
      </w:pPr>
    </w:p>
    <w:p w:rsidRDefault="009B69B3" w:rsidP="00A44448" w:rsidR="009B69B3" w:rsidRPr="00A44448">
      <w:pPr>
        <w:pStyle w:val="Odlomakpopisa"/>
        <w:numPr>
          <w:ilvl w:val="0"/>
          <w:numId w:val="1"/>
        </w:numPr>
        <w:jc w:val="both"/>
        <w:rPr>
          <w:rFonts w:hAnsi="Bookman Old Style" w:ascii="Bookman Old Style"/>
          <w:lang w:val="hr-HR"/>
        </w:rPr>
      </w:pPr>
      <w:r w:rsidRPr="00A44448">
        <w:rPr>
          <w:rFonts w:hAnsi="Bookman Old Style" w:ascii="Bookman Old Style"/>
          <w:lang w:val="hr-HR"/>
        </w:rPr>
        <w:t xml:space="preserve">Napravila sam žig sa naznakom tvrtke u stečaju, ishodila obavijest o razvrstavanju poslovnog subjekta kod Državnog zavoda za statistiku, zatvorila sve postojeće žiro-račune i </w:t>
      </w:r>
      <w:r w:rsidR="00A44448">
        <w:rPr>
          <w:rFonts w:hAnsi="Bookman Old Style" w:ascii="Bookman Old Style"/>
          <w:lang w:val="hr-HR"/>
        </w:rPr>
        <w:t>predala zahtjev za otvaranjem</w:t>
      </w:r>
      <w:r w:rsidRPr="00A44448">
        <w:rPr>
          <w:rFonts w:hAnsi="Bookman Old Style" w:ascii="Bookman Old Style"/>
          <w:lang w:val="hr-HR"/>
        </w:rPr>
        <w:t xml:space="preserve"> </w:t>
      </w:r>
      <w:r w:rsidR="00A44448">
        <w:rPr>
          <w:rFonts w:hAnsi="Bookman Old Style" w:ascii="Bookman Old Style"/>
          <w:lang w:val="hr-HR"/>
        </w:rPr>
        <w:t xml:space="preserve">novog </w:t>
      </w:r>
      <w:r w:rsidRPr="00A44448">
        <w:rPr>
          <w:rFonts w:hAnsi="Bookman Old Style" w:ascii="Bookman Old Style"/>
          <w:lang w:val="hr-HR"/>
        </w:rPr>
        <w:t>žiro-račun</w:t>
      </w:r>
      <w:r w:rsidR="00A44448">
        <w:rPr>
          <w:rFonts w:hAnsi="Bookman Old Style" w:ascii="Bookman Old Style"/>
          <w:lang w:val="hr-HR"/>
        </w:rPr>
        <w:t>a</w:t>
      </w:r>
      <w:r w:rsidRPr="00A44448">
        <w:rPr>
          <w:rFonts w:hAnsi="Bookman Old Style" w:ascii="Bookman Old Style"/>
          <w:lang w:val="hr-HR"/>
        </w:rPr>
        <w:t xml:space="preserve"> Dužnika u stečaju kod Hrvatsk</w:t>
      </w:r>
      <w:r w:rsidR="00A44448">
        <w:rPr>
          <w:rFonts w:hAnsi="Bookman Old Style" w:ascii="Bookman Old Style"/>
          <w:lang w:val="hr-HR"/>
        </w:rPr>
        <w:t>e poštanske banke d.d. koji će biti</w:t>
      </w:r>
      <w:r w:rsidRPr="00A44448">
        <w:rPr>
          <w:rFonts w:hAnsi="Bookman Old Style" w:ascii="Bookman Old Style"/>
          <w:lang w:val="hr-HR"/>
        </w:rPr>
        <w:t xml:space="preserve"> naznačen ispod tvrtke Dužnika na</w:t>
      </w:r>
      <w:r w:rsidR="00A00771" w:rsidRPr="00A44448">
        <w:rPr>
          <w:rFonts w:hAnsi="Bookman Old Style" w:ascii="Bookman Old Style"/>
          <w:lang w:val="hr-HR"/>
        </w:rPr>
        <w:t xml:space="preserve"> memorandumu sukladno članku 219</w:t>
      </w:r>
      <w:r w:rsidRPr="00A44448">
        <w:rPr>
          <w:rFonts w:hAnsi="Bookman Old Style" w:ascii="Bookman Old Style"/>
          <w:lang w:val="hr-HR"/>
        </w:rPr>
        <w:t>. Stečajnog zakona.</w:t>
      </w:r>
    </w:p>
    <w:p w:rsidRDefault="00481990" w:rsidP="009B69B3" w:rsidR="00481990">
      <w:pPr>
        <w:pStyle w:val="Tijeloteksta"/>
        <w:ind w:left="750"/>
      </w:pPr>
    </w:p>
    <w:p w:rsidRDefault="00481990" w:rsidP="00481990" w:rsidR="00481990">
      <w:pPr>
        <w:pStyle w:val="Tijeloteksta"/>
        <w:ind w:left="360"/>
      </w:pPr>
    </w:p>
    <w:p w:rsidRDefault="00481990" w:rsidP="00481990" w:rsidR="00481990">
      <w:pPr>
        <w:pStyle w:val="Tijeloteksta"/>
        <w:numPr>
          <w:ilvl w:val="0"/>
          <w:numId w:val="1"/>
        </w:numPr>
      </w:pPr>
      <w:r>
        <w:t>Poduzela sam sve potrebne aktivnosti oko sređivanja očevidnika knjigovodstvenih podataka Dužnika do dana otvaranja stečajnog postupka.</w:t>
      </w:r>
    </w:p>
    <w:p w:rsidRDefault="00481990" w:rsidP="00481990" w:rsidR="00481990">
      <w:pPr>
        <w:pStyle w:val="Tijeloteksta"/>
        <w:ind w:left="360"/>
      </w:pPr>
    </w:p>
    <w:p w:rsidRDefault="00481990" w:rsidP="00481990" w:rsidR="00481990">
      <w:pPr>
        <w:pStyle w:val="Tijeloteksta"/>
        <w:ind w:left="708"/>
      </w:pPr>
      <w:r>
        <w:t>Izradu početne stečajne bilance, kao i obavljanje financijskih i knjigovodstvenih poslova stečajnog dužnika, povjerila sam stručnom knjigovodstvenom servisu.</w:t>
      </w:r>
    </w:p>
    <w:p w:rsidRDefault="00481990" w:rsidP="00481990" w:rsidR="00481990">
      <w:pPr>
        <w:pStyle w:val="Tijeloteksta"/>
        <w:ind w:left="708"/>
      </w:pPr>
    </w:p>
    <w:p w:rsidRDefault="00481990" w:rsidP="00F00D0D" w:rsidR="00481990">
      <w:pPr>
        <w:pStyle w:val="Tijeloteksta"/>
        <w:numPr>
          <w:ilvl w:val="0"/>
          <w:numId w:val="1"/>
        </w:numPr>
      </w:pPr>
      <w:r>
        <w:t>Imenovala sam povjerenstvo za izradu pojedinih predmeta stečajne mase sukladno odredbi članka 89. i članka 221. Stečajnog za</w:t>
      </w:r>
      <w:r w:rsidR="009C5068">
        <w:t>kona. Inventure su u tijeku. P</w:t>
      </w:r>
      <w:r>
        <w:t>opis imovine stečajnog dužnika</w:t>
      </w:r>
      <w:r w:rsidR="009C5068">
        <w:t xml:space="preserve"> po preuzetoj početnoj bilanci</w:t>
      </w:r>
      <w:r>
        <w:t xml:space="preserve"> nalazi se uz odgovarajuće tablice.</w:t>
      </w:r>
    </w:p>
    <w:p w:rsidRDefault="00BE2D1F" w:rsidP="00BE2D1F" w:rsidR="00BE2D1F">
      <w:pPr>
        <w:pStyle w:val="Tijeloteksta"/>
        <w:ind w:left="750"/>
      </w:pPr>
    </w:p>
    <w:p w:rsidRDefault="00481990" w:rsidP="00481990" w:rsidR="00481990">
      <w:pPr>
        <w:pStyle w:val="Tijeloteksta"/>
        <w:numPr>
          <w:ilvl w:val="0"/>
          <w:numId w:val="1"/>
        </w:numPr>
      </w:pPr>
      <w:r>
        <w:t xml:space="preserve">Kako su otvaranjem stečajnog postupka prestale punomoći Dužnika koje se odnose na imovinu koja ulazi u stečajnu masu (članak 196. </w:t>
      </w:r>
      <w:r w:rsidR="00A44448">
        <w:t>Stečajnog zakona) zatražit ću</w:t>
      </w:r>
      <w:r>
        <w:t xml:space="preserve"> sve predmete koji se nalaze kod punomoćn</w:t>
      </w:r>
      <w:r w:rsidR="00A44448">
        <w:t>ika Dužnika, za koje saznam</w:t>
      </w:r>
      <w:r>
        <w:t xml:space="preserve"> da su zastupali tvrtku. Izvješće o postupcima  u tijeku</w:t>
      </w:r>
      <w:r w:rsidR="00A44448">
        <w:t xml:space="preserve"> za koje sam saznala do dana izrade Izvješća</w:t>
      </w:r>
      <w:r>
        <w:t xml:space="preserve"> nalazi se u nastavku  ovog Izvješća.</w:t>
      </w:r>
    </w:p>
    <w:p w:rsidRDefault="00481990" w:rsidP="00481990" w:rsidR="00481990">
      <w:pPr>
        <w:pStyle w:val="Tijeloteksta"/>
      </w:pPr>
    </w:p>
    <w:p w:rsidRDefault="00481990" w:rsidP="00481990" w:rsidR="00481990">
      <w:pPr>
        <w:pStyle w:val="Tijeloteksta"/>
        <w:numPr>
          <w:ilvl w:val="0"/>
          <w:numId w:val="1"/>
        </w:numPr>
      </w:pPr>
      <w:r>
        <w:t xml:space="preserve">Po odredbi članka 81. stavak 4. Stečajnog zakona, stečajni upravitelj je dužan odmah nakon stupanja na dužnost osigurati se od </w:t>
      </w:r>
      <w:r w:rsidR="00A44448">
        <w:t>profesionalne odgovornosti odgovarajućom primjenom odredbi o osiguranju profesionalne odgovornosti za odvjetnike.</w:t>
      </w:r>
    </w:p>
    <w:p w:rsidRDefault="00481990" w:rsidP="00481990" w:rsidR="00481990">
      <w:pPr>
        <w:pStyle w:val="Tijeloteksta"/>
        <w:ind w:left="360"/>
      </w:pPr>
    </w:p>
    <w:p w:rsidRDefault="00481990" w:rsidP="000959D0" w:rsidR="000959D0" w:rsidRPr="000959D0">
      <w:pPr>
        <w:pStyle w:val="Tijeloteksta"/>
        <w:ind w:left="720"/>
      </w:pPr>
      <w:r>
        <w:t>Stečajna upraviteljica  je osigurana od odgovornosti stečajnih upravitelja kod HOK-a.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0959D0" w:rsidP="000959D0" w:rsidR="000959D0">
      <w:pPr>
        <w:pStyle w:val="Odlomakpopisa"/>
        <w:shd w:fill="FFFFFF" w:color="auto" w:val="clear"/>
        <w:spacing w:before="149"/>
        <w:ind w:right="5489"/>
        <w:jc w:val="both"/>
        <w:rPr>
          <w:rFonts w:hAnsi="Bookman Old Style" w:ascii="Bookman Old Style"/>
          <w:b/>
          <w:bCs/>
          <w:color w:val="000000"/>
          <w:spacing w:val="1"/>
          <w:szCs w:val="24"/>
        </w:rPr>
      </w:pPr>
    </w:p>
    <w:p w:rsidRDefault="00CC4430" w:rsidP="000959D0" w:rsidR="00CC4430">
      <w:pPr>
        <w:pStyle w:val="Odlomakpopisa"/>
        <w:shd w:fill="FFFFFF" w:color="auto" w:val="clear"/>
        <w:spacing w:before="149"/>
        <w:ind w:right="5489"/>
        <w:jc w:val="both"/>
        <w:rPr>
          <w:rFonts w:hAnsi="Bookman Old Style" w:ascii="Bookman Old Style"/>
          <w:b/>
          <w:bCs/>
          <w:color w:val="000000"/>
          <w:spacing w:val="1"/>
          <w:szCs w:val="24"/>
        </w:rPr>
      </w:pPr>
    </w:p>
    <w:p w:rsidRDefault="00CC4430" w:rsidP="000959D0" w:rsidR="00CC4430" w:rsidRPr="000959D0">
      <w:pPr>
        <w:pStyle w:val="Odlomakpopisa"/>
        <w:shd w:fill="FFFFFF" w:color="auto" w:val="clear"/>
        <w:spacing w:before="149"/>
        <w:ind w:right="5489"/>
        <w:jc w:val="both"/>
        <w:rPr>
          <w:rFonts w:hAnsi="Bookman Old Style" w:ascii="Bookman Old Style"/>
          <w:b/>
          <w:bCs/>
          <w:color w:val="000000"/>
          <w:spacing w:val="1"/>
          <w:szCs w:val="24"/>
        </w:rPr>
      </w:pPr>
    </w:p>
    <w:p w:rsidRDefault="000959D0" w:rsidP="000959D0" w:rsidR="000959D0" w:rsidRPr="000959D0">
      <w:pPr>
        <w:pStyle w:val="Odlomakpopisa"/>
        <w:numPr>
          <w:ilvl w:val="0"/>
          <w:numId w:val="5"/>
        </w:numPr>
        <w:spacing w:after="240"/>
        <w:jc w:val="both"/>
        <w:rPr>
          <w:rFonts w:hAnsi="Bookman Old Style" w:ascii="Bookman Old Style"/>
          <w:b/>
        </w:rPr>
      </w:pPr>
      <w:r w:rsidRPr="000959D0">
        <w:rPr>
          <w:rFonts w:hAnsi="Bookman Old Style" w:ascii="Bookman Old Style"/>
          <w:b/>
        </w:rPr>
        <w:t>POSLOVANJE DUŽNIKA</w:t>
      </w:r>
    </w:p>
    <w:p w:rsidRDefault="00917BB3" w:rsidP="00A20E50" w:rsidR="00A00771">
      <w:pPr>
        <w:spacing w:after="240"/>
        <w:jc w:val="both"/>
        <w:rPr>
          <w:rFonts w:hAnsi="Bookman Old Style" w:ascii="Bookman Old Style"/>
        </w:rPr>
      </w:pPr>
      <w:r>
        <w:rPr>
          <w:rFonts w:hAnsi="Bookman Old Style" w:ascii="Bookman Old Style"/>
        </w:rPr>
        <w:t>Tvrtka PANONIJA SERVISI</w:t>
      </w:r>
      <w:r w:rsidR="00481990" w:rsidRPr="007A07E5">
        <w:rPr>
          <w:rFonts w:hAnsi="Bookman Old Style" w:ascii="Bookman Old Style"/>
        </w:rPr>
        <w:t xml:space="preserve"> d.o.o. </w:t>
      </w:r>
      <w:r>
        <w:rPr>
          <w:rFonts w:hAnsi="Bookman Old Style" w:ascii="Bookman Old Style"/>
        </w:rPr>
        <w:t>osnovana je društvenim ugovorom 06</w:t>
      </w:r>
      <w:r w:rsidR="00006C47">
        <w:rPr>
          <w:rFonts w:hAnsi="Bookman Old Style" w:ascii="Bookman Old Style"/>
        </w:rPr>
        <w:t>.</w:t>
      </w:r>
      <w:r>
        <w:rPr>
          <w:rFonts w:hAnsi="Bookman Old Style" w:ascii="Bookman Old Style"/>
        </w:rPr>
        <w:t>03</w:t>
      </w:r>
      <w:r w:rsidR="00006C47">
        <w:rPr>
          <w:rFonts w:hAnsi="Bookman Old Style" w:ascii="Bookman Old Style"/>
        </w:rPr>
        <w:t>.</w:t>
      </w:r>
      <w:r>
        <w:rPr>
          <w:rFonts w:hAnsi="Bookman Old Style" w:ascii="Bookman Old Style"/>
        </w:rPr>
        <w:t>2009</w:t>
      </w:r>
      <w:r w:rsidR="00006C47">
        <w:rPr>
          <w:rFonts w:hAnsi="Bookman Old Style" w:ascii="Bookman Old Style"/>
        </w:rPr>
        <w:t>. godine</w:t>
      </w:r>
      <w:r w:rsidR="00481990" w:rsidRPr="004239AD">
        <w:rPr>
          <w:rFonts w:hAnsi="Bookman Old Style" w:ascii="Bookman Old Style"/>
        </w:rPr>
        <w:t>.</w:t>
      </w:r>
      <w:r w:rsidR="00B50C7E">
        <w:rPr>
          <w:rFonts w:hAnsi="Bookman Old Style" w:ascii="Bookman Old Style"/>
        </w:rPr>
        <w:t xml:space="preserve"> Tvrtka je osnovana za izgradnju građevinskog projekta. Nakon što je građevinski projekt završen pokrenula se likvidacija tvrtke. Međutim kako su ostala dugovanja i nerazriješeni odnosi otvoren je steč</w:t>
      </w:r>
      <w:r w:rsidR="00A44448">
        <w:rPr>
          <w:rFonts w:hAnsi="Bookman Old Style" w:ascii="Bookman Old Style"/>
        </w:rPr>
        <w:t>ajni postupak</w:t>
      </w:r>
      <w:r w:rsidR="00B50C7E">
        <w:rPr>
          <w:rFonts w:hAnsi="Bookman Old Style" w:ascii="Bookman Old Style"/>
        </w:rPr>
        <w:t>.</w:t>
      </w:r>
    </w:p>
    <w:p w:rsidRDefault="00481990" w:rsidP="00A20E50" w:rsidR="00481990">
      <w:pPr>
        <w:spacing w:after="240"/>
        <w:jc w:val="both"/>
        <w:rPr>
          <w:rFonts w:hAnsi="Bookman Old Style" w:ascii="Bookman Old Style"/>
        </w:rPr>
      </w:pPr>
      <w:r w:rsidRPr="005C577C">
        <w:rPr>
          <w:rFonts w:hAnsi="Bookman Old Style" w:ascii="Bookman Old Style"/>
        </w:rPr>
        <w:t xml:space="preserve">Prema dostupnoj dokumentaciji izvršena je analiza poslovanja za period od </w:t>
      </w:r>
      <w:r w:rsidR="00135612">
        <w:rPr>
          <w:rFonts w:hAnsi="Bookman Old Style" w:ascii="Bookman Old Style"/>
        </w:rPr>
        <w:t xml:space="preserve">01.01.2014.g. do </w:t>
      </w:r>
      <w:r w:rsidR="002069B2">
        <w:rPr>
          <w:rFonts w:hAnsi="Bookman Old Style" w:ascii="Bookman Old Style"/>
        </w:rPr>
        <w:t>04.02.2016</w:t>
      </w:r>
      <w:r w:rsidR="00135612">
        <w:rPr>
          <w:rFonts w:hAnsi="Bookman Old Style" w:ascii="Bookman Old Style"/>
        </w:rPr>
        <w:t>.g.</w:t>
      </w:r>
    </w:p>
    <w:p w:rsidRDefault="00FC4F84" w:rsidP="00FC4F84" w:rsidR="00FC4F84" w:rsidRPr="005C577C">
      <w:pPr>
        <w:spacing w:after="240"/>
        <w:jc w:val="both"/>
        <w:rPr>
          <w:rFonts w:hAnsi="Bookman Old Style" w:ascii="Bookman Old Style"/>
        </w:rPr>
      </w:pPr>
      <w:r w:rsidRPr="005C577C">
        <w:rPr>
          <w:rFonts w:hAnsi="Bookman Old Style" w:ascii="Bookman Old Style"/>
        </w:rPr>
        <w:t>Prikaz podataka iz prihoda i rashoda razdoblja nalazi  se u Tablici 1. i pripadajućem Grafikonu 1.</w:t>
      </w:r>
    </w:p>
    <w:p w:rsidRDefault="00FC4F84" w:rsidP="00FC4F84" w:rsidR="00FC4F84">
      <w:pPr>
        <w:spacing w:after="240"/>
        <w:jc w:val="both"/>
        <w:rPr>
          <w:rFonts w:hAnsi="Bookman Old Style" w:ascii="Bookman Old Style"/>
        </w:rPr>
      </w:pPr>
      <w:r w:rsidRPr="005C577C">
        <w:rPr>
          <w:rFonts w:hAnsi="Bookman Old Style" w:ascii="Bookman Old Style"/>
        </w:rPr>
        <w:t>U 201</w:t>
      </w:r>
      <w:r>
        <w:rPr>
          <w:rFonts w:hAnsi="Bookman Old Style" w:ascii="Bookman Old Style"/>
        </w:rPr>
        <w:t>4</w:t>
      </w:r>
      <w:r w:rsidRPr="005C577C">
        <w:rPr>
          <w:rFonts w:hAnsi="Bookman Old Style" w:ascii="Bookman Old Style"/>
        </w:rPr>
        <w:t xml:space="preserve">. godini  ostvaruje ukupni prihod u iznosu od </w:t>
      </w:r>
      <w:r w:rsidR="002069B2">
        <w:rPr>
          <w:rFonts w:hAnsi="Bookman Old Style" w:ascii="Bookman Old Style"/>
        </w:rPr>
        <w:t>8.808</w:t>
      </w:r>
      <w:r w:rsidRPr="005C577C">
        <w:rPr>
          <w:rFonts w:hAnsi="Bookman Old Style" w:ascii="Bookman Old Style"/>
        </w:rPr>
        <w:t xml:space="preserve"> kuna, ukupni rashodi u iznosu od </w:t>
      </w:r>
      <w:r w:rsidR="002069B2">
        <w:rPr>
          <w:rFonts w:hAnsi="Bookman Old Style" w:ascii="Bookman Old Style"/>
        </w:rPr>
        <w:t>6.146</w:t>
      </w:r>
      <w:r w:rsidRPr="005C577C">
        <w:rPr>
          <w:rFonts w:hAnsi="Bookman Old Style" w:ascii="Bookman Old Style"/>
        </w:rPr>
        <w:t xml:space="preserve"> kuna  i </w:t>
      </w:r>
      <w:r w:rsidR="002069B2">
        <w:rPr>
          <w:rFonts w:hAnsi="Bookman Old Style" w:ascii="Bookman Old Style"/>
        </w:rPr>
        <w:t>do</w:t>
      </w:r>
      <w:r w:rsidRPr="005C577C">
        <w:rPr>
          <w:rFonts w:hAnsi="Bookman Old Style" w:ascii="Bookman Old Style"/>
        </w:rPr>
        <w:t xml:space="preserve">bitak razdoblja u iznosu od </w:t>
      </w:r>
      <w:r w:rsidR="002069B2">
        <w:rPr>
          <w:rFonts w:hAnsi="Bookman Old Style" w:ascii="Bookman Old Style"/>
        </w:rPr>
        <w:t>2.662</w:t>
      </w:r>
      <w:r w:rsidRPr="005C577C">
        <w:rPr>
          <w:rFonts w:hAnsi="Bookman Old Style" w:ascii="Bookman Old Style"/>
        </w:rPr>
        <w:t xml:space="preserve"> kuna.</w:t>
      </w:r>
    </w:p>
    <w:p w:rsidRDefault="00FC4F84" w:rsidP="00FC4F84" w:rsidR="00FC4F84" w:rsidRPr="005C577C">
      <w:pPr>
        <w:spacing w:after="240"/>
        <w:jc w:val="both"/>
        <w:rPr>
          <w:rFonts w:hAnsi="Bookman Old Style" w:ascii="Bookman Old Style"/>
        </w:rPr>
      </w:pPr>
      <w:r w:rsidRPr="005C577C">
        <w:rPr>
          <w:rFonts w:hAnsi="Bookman Old Style" w:ascii="Bookman Old Style"/>
        </w:rPr>
        <w:t>U 201</w:t>
      </w:r>
      <w:r>
        <w:rPr>
          <w:rFonts w:hAnsi="Bookman Old Style" w:ascii="Bookman Old Style"/>
        </w:rPr>
        <w:t>5</w:t>
      </w:r>
      <w:r w:rsidRPr="005C577C">
        <w:rPr>
          <w:rFonts w:hAnsi="Bookman Old Style" w:ascii="Bookman Old Style"/>
        </w:rPr>
        <w:t xml:space="preserve">. godini  ostvaruje ukupni prihod u iznosu od </w:t>
      </w:r>
      <w:r w:rsidR="002069B2">
        <w:rPr>
          <w:rFonts w:hAnsi="Bookman Old Style" w:ascii="Bookman Old Style"/>
        </w:rPr>
        <w:t>240.551</w:t>
      </w:r>
      <w:r w:rsidRPr="005C577C">
        <w:rPr>
          <w:rFonts w:hAnsi="Bookman Old Style" w:ascii="Bookman Old Style"/>
        </w:rPr>
        <w:t xml:space="preserve"> kuna, ukupni rashodi u iznosu od </w:t>
      </w:r>
      <w:r w:rsidR="002069B2">
        <w:rPr>
          <w:rFonts w:hAnsi="Bookman Old Style" w:ascii="Bookman Old Style"/>
        </w:rPr>
        <w:t>274.584</w:t>
      </w:r>
      <w:r w:rsidRPr="005C577C">
        <w:rPr>
          <w:rFonts w:hAnsi="Bookman Old Style" w:ascii="Bookman Old Style"/>
        </w:rPr>
        <w:t xml:space="preserve"> kuna  i gubitak razdoblja u iznosu od </w:t>
      </w:r>
      <w:r w:rsidR="002069B2">
        <w:rPr>
          <w:rFonts w:hAnsi="Bookman Old Style" w:ascii="Bookman Old Style"/>
        </w:rPr>
        <w:t>34.033</w:t>
      </w:r>
      <w:r w:rsidRPr="005C577C">
        <w:rPr>
          <w:rFonts w:hAnsi="Bookman Old Style" w:ascii="Bookman Old Style"/>
        </w:rPr>
        <w:t xml:space="preserve"> kuna.</w:t>
      </w:r>
    </w:p>
    <w:p w:rsidRDefault="002069B2" w:rsidP="00FC4F84" w:rsidR="00F00D0D">
      <w:pPr>
        <w:spacing w:after="240"/>
        <w:jc w:val="both"/>
        <w:rPr>
          <w:rFonts w:hAnsi="Bookman Old Style" w:ascii="Bookman Old Style"/>
        </w:rPr>
      </w:pPr>
      <w:r>
        <w:rPr>
          <w:rFonts w:hAnsi="Bookman Old Style" w:ascii="Bookman Old Style"/>
        </w:rPr>
        <w:t xml:space="preserve">U 2016.g. do otvaranja stečajnog postupka nisu  izrađivana </w:t>
      </w:r>
      <w:r w:rsidR="00483C85">
        <w:rPr>
          <w:rFonts w:hAnsi="Bookman Old Style" w:ascii="Bookman Old Style"/>
        </w:rPr>
        <w:t xml:space="preserve"> godišnja financijska izvješća.</w:t>
      </w:r>
    </w:p>
    <w:p w:rsidRDefault="00483C85" w:rsidP="00FC4F84" w:rsidR="00483C85">
      <w:pPr>
        <w:spacing w:after="240"/>
        <w:jc w:val="both"/>
        <w:rPr>
          <w:rFonts w:hAnsi="Bookman Old Style" w:ascii="Bookman Old Style"/>
        </w:rPr>
      </w:pPr>
    </w:p>
    <w:tbl>
      <w:tblPr>
        <w:tblW w:type="dxa" w:w="9072"/>
        <w:tblLook w:val="04A0" w:noVBand="1" w:noHBand="0" w:lastColumn="0" w:firstColumn="1" w:lastRow="0" w:firstRow="1"/>
      </w:tblPr>
      <w:tblGrid>
        <w:gridCol w:w="5196"/>
        <w:gridCol w:w="1367"/>
        <w:gridCol w:w="598"/>
        <w:gridCol w:w="649"/>
        <w:gridCol w:w="634"/>
        <w:gridCol w:w="844"/>
      </w:tblGrid>
      <w:tr w:rsidTr="00483C85" w:rsidR="007C531E" w:rsidRPr="007C531E">
        <w:trPr>
          <w:trHeight w:val="255"/>
        </w:trPr>
        <w:tc>
          <w:tcPr>
            <w:tcW w:type="dxa" w:w="1581"/>
            <w:tcBorders>
              <w:top w:val="nil"/>
              <w:left w:val="nil"/>
              <w:bottom w:val="nil"/>
              <w:right w:val="nil"/>
            </w:tcBorders>
            <w:shd w:fill="auto" w:color="auto" w:val="clear"/>
            <w:noWrap/>
            <w:vAlign w:val="bottom"/>
            <w:hideMark/>
          </w:tcPr>
          <w:tbl>
            <w:tblPr>
              <w:tblW w:type="dxa" w:w="8936"/>
              <w:tblLook w:val="04A0" w:noVBand="1" w:noHBand="0" w:lastColumn="0" w:firstColumn="1" w:lastRow="0" w:firstRow="1"/>
            </w:tblPr>
            <w:tblGrid>
              <w:gridCol w:w="423"/>
              <w:gridCol w:w="1522"/>
              <w:gridCol w:w="686"/>
              <w:gridCol w:w="752"/>
              <w:gridCol w:w="733"/>
              <w:gridCol w:w="864"/>
            </w:tblGrid>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rFonts w:cs="Arial" w:hAnsi="Arial" w:ascii="Arial"/>
                      <w:sz w:val="20"/>
                      <w:lang w:val="hr-HR"/>
                    </w:rPr>
                  </w:pPr>
                  <w:r w:rsidRPr="00483C85">
                    <w:rPr>
                      <w:rFonts w:cs="Arial" w:hAnsi="Arial" w:ascii="Arial"/>
                      <w:noProof/>
                      <w:sz w:val="20"/>
                      <w:lang w:val="hr-HR"/>
                    </w:rPr>
                    <w:drawing>
                      <wp:anchor allowOverlap="true" layoutInCell="true" locked="false" behindDoc="false" relativeHeight="251662336" simplePos="false" distR="114300" distL="114300" distB="0" distT="0">
                        <wp:simplePos y="0" x="0"/>
                        <wp:positionH relativeFrom="column">
                          <wp:posOffset>190500</wp:posOffset>
                        </wp:positionH>
                        <wp:positionV relativeFrom="paragraph">
                          <wp:posOffset>57150</wp:posOffset>
                        </wp:positionV>
                        <wp:extent cy="2847975" cx="5391150"/>
                        <wp:effectExtent b="9525" r="0" t="0" l="0"/>
                        <wp:wrapNone/>
                        <wp:docPr name="Grafikon 1030" id="1030"/>
                        <wp:cNvGraphicFramePr>
                          <a:graphicFrameLocks/>
                        </wp:cNvGraphicFramePr>
                        <a:graphic>
                          <a:graphicData uri="http://schemas.openxmlformats.org/drawingml/2006/chart">
                            <c:chart r:id="rId10"/>
                          </a:graphicData>
                        </a:graphic>
                      </wp:anchor>
                    </w:drawing>
                  </w:r>
                </w:p>
                <w:tbl>
                  <w:tblPr>
                    <w:tblW w:type="auto" w:w="0"/>
                    <w:tblCellSpacing w:type="dxa" w:w="0"/>
                    <w:tblCellMar>
                      <w:left w:type="dxa" w:w="0"/>
                      <w:right w:type="dxa" w:w="0"/>
                    </w:tblCellMar>
                    <w:tblLook w:val="04A0" w:noVBand="1" w:noHBand="0" w:lastColumn="0" w:firstColumn="1" w:lastRow="0" w:firstRow="1"/>
                  </w:tblPr>
                  <w:tblGrid>
                    <w:gridCol w:w="207"/>
                  </w:tblGrid>
                  <w:tr w:rsidR="00483C85" w:rsidRPr="00483C85">
                    <w:trPr>
                      <w:trHeight w:val="255"/>
                      <w:tblCellSpacing w:type="dxa" w:w="0"/>
                    </w:trPr>
                    <w:tc>
                      <w:tcPr>
                        <w:tcW w:type="dxa" w:w="440"/>
                        <w:tcBorders>
                          <w:top w:val="nil"/>
                          <w:left w:val="nil"/>
                          <w:bottom w:val="nil"/>
                          <w:right w:val="nil"/>
                        </w:tcBorders>
                        <w:shd w:fill="auto" w:color="auto" w:val="clear"/>
                        <w:noWrap/>
                        <w:vAlign w:val="bottom"/>
                        <w:hideMark/>
                      </w:tcPr>
                      <w:p w:rsidRDefault="00483C85" w:rsidP="00483C85" w:rsidR="00483C85" w:rsidRPr="00483C85">
                        <w:pPr>
                          <w:rPr>
                            <w:rFonts w:cs="Arial" w:hAnsi="Arial" w:ascii="Arial"/>
                            <w:sz w:val="20"/>
                            <w:lang w:val="hr-HR"/>
                          </w:rPr>
                        </w:pPr>
                      </w:p>
                    </w:tc>
                  </w:tr>
                </w:tbl>
                <w:p w:rsidRDefault="00483C85" w:rsidP="00483C85" w:rsidR="00483C85" w:rsidRPr="00483C85">
                  <w:pPr>
                    <w:rPr>
                      <w:rFonts w:cs="Arial" w:hAnsi="Arial" w:ascii="Arial"/>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40"/>
              </w:trPr>
              <w:tc>
                <w:tcPr>
                  <w:tcW w:type="dxa" w:w="456"/>
                  <w:tcBorders>
                    <w:top w:val="nil"/>
                    <w:left w:val="nil"/>
                    <w:bottom w:val="nil"/>
                    <w:right w:val="nil"/>
                  </w:tcBorders>
                  <w:shd w:fill="auto" w:color="auto" w:val="clear"/>
                  <w:noWrap/>
                  <w:vAlign w:val="bottom"/>
                  <w:hideMark/>
                </w:tcPr>
                <w:p w:rsidRDefault="00483C85" w:rsidP="00483C85" w:rsidR="00483C85" w:rsidRPr="00483C85">
                  <w:pPr>
                    <w:jc w:val="right"/>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jc w:val="center"/>
                    <w:rPr>
                      <w:rFonts w:cs="Arial" w:hAnsi="Arial" w:ascii="Arial"/>
                      <w:b/>
                      <w:bCs/>
                      <w:sz w:val="18"/>
                      <w:szCs w:val="18"/>
                      <w:lang w:val="hr-HR"/>
                    </w:rPr>
                  </w:pPr>
                  <w:r w:rsidRPr="00483C85">
                    <w:rPr>
                      <w:rFonts w:cs="Arial" w:hAnsi="Arial" w:ascii="Arial"/>
                      <w:b/>
                      <w:bCs/>
                      <w:sz w:val="18"/>
                      <w:szCs w:val="18"/>
                      <w:lang w:val="hr-HR"/>
                    </w:rPr>
                    <w:t>2013.</w:t>
                  </w:r>
                </w:p>
              </w:tc>
              <w:tc>
                <w:tcPr>
                  <w:tcW w:type="dxa" w:w="1356"/>
                  <w:tcBorders>
                    <w:top w:val="nil"/>
                    <w:left w:val="nil"/>
                    <w:bottom w:val="nil"/>
                    <w:right w:val="nil"/>
                  </w:tcBorders>
                  <w:shd w:fill="auto" w:color="auto" w:val="clear"/>
                  <w:noWrap/>
                  <w:vAlign w:val="bottom"/>
                  <w:hideMark/>
                </w:tcPr>
                <w:p w:rsidRDefault="00483C85" w:rsidP="00483C85" w:rsidR="00483C85" w:rsidRPr="00483C85">
                  <w:pPr>
                    <w:jc w:val="center"/>
                    <w:rPr>
                      <w:rFonts w:cs="Arial" w:hAnsi="Arial" w:ascii="Arial"/>
                      <w:b/>
                      <w:bCs/>
                      <w:sz w:val="18"/>
                      <w:szCs w:val="18"/>
                      <w:lang w:val="hr-HR"/>
                    </w:rPr>
                  </w:pPr>
                  <w:r w:rsidRPr="00483C85">
                    <w:rPr>
                      <w:rFonts w:cs="Arial" w:hAnsi="Arial" w:ascii="Arial"/>
                      <w:b/>
                      <w:bCs/>
                      <w:sz w:val="18"/>
                      <w:szCs w:val="18"/>
                      <w:lang w:val="hr-HR"/>
                    </w:rPr>
                    <w:t>2014.</w:t>
                  </w:r>
                </w:p>
              </w:tc>
              <w:tc>
                <w:tcPr>
                  <w:tcW w:type="dxa" w:w="1316"/>
                  <w:tcBorders>
                    <w:top w:val="nil"/>
                    <w:left w:val="nil"/>
                    <w:bottom w:val="nil"/>
                    <w:right w:val="nil"/>
                  </w:tcBorders>
                  <w:shd w:fill="auto" w:color="auto" w:val="clear"/>
                  <w:noWrap/>
                  <w:vAlign w:val="bottom"/>
                  <w:hideMark/>
                </w:tcPr>
                <w:p w:rsidRDefault="00483C85" w:rsidP="00483C85" w:rsidR="00483C85" w:rsidRPr="00483C85">
                  <w:pPr>
                    <w:jc w:val="center"/>
                    <w:rPr>
                      <w:rFonts w:cs="Arial" w:hAnsi="Arial" w:ascii="Arial"/>
                      <w:b/>
                      <w:bCs/>
                      <w:sz w:val="18"/>
                      <w:szCs w:val="18"/>
                      <w:lang w:val="hr-HR"/>
                    </w:rPr>
                  </w:pPr>
                  <w:r w:rsidRPr="00483C85">
                    <w:rPr>
                      <w:rFonts w:cs="Arial" w:hAnsi="Arial" w:ascii="Arial"/>
                      <w:b/>
                      <w:bCs/>
                      <w:sz w:val="18"/>
                      <w:szCs w:val="18"/>
                      <w:lang w:val="hr-HR"/>
                    </w:rPr>
                    <w:t>2015.</w:t>
                  </w:r>
                </w:p>
              </w:tc>
              <w:tc>
                <w:tcPr>
                  <w:tcW w:type="dxa" w:w="1596"/>
                  <w:tcBorders>
                    <w:top w:val="nil"/>
                    <w:left w:val="nil"/>
                    <w:bottom w:val="nil"/>
                    <w:right w:val="nil"/>
                  </w:tcBorders>
                  <w:shd w:fill="auto" w:color="auto" w:val="clear"/>
                  <w:noWrap/>
                  <w:vAlign w:val="bottom"/>
                  <w:hideMark/>
                </w:tcPr>
                <w:p w:rsidRDefault="00483C85" w:rsidP="00483C85" w:rsidR="00483C85" w:rsidRPr="00483C85">
                  <w:pPr>
                    <w:jc w:val="center"/>
                    <w:rPr>
                      <w:rFonts w:cs="Arial" w:hAnsi="Arial" w:ascii="Arial"/>
                      <w:b/>
                      <w:bCs/>
                      <w:sz w:val="18"/>
                      <w:szCs w:val="18"/>
                      <w:lang w:val="hr-HR"/>
                    </w:rPr>
                  </w:pPr>
                  <w:r w:rsidRPr="00483C85">
                    <w:rPr>
                      <w:rFonts w:cs="Arial" w:hAnsi="Arial" w:ascii="Arial"/>
                      <w:b/>
                      <w:bCs/>
                      <w:sz w:val="18"/>
                      <w:szCs w:val="18"/>
                      <w:lang w:val="hr-HR"/>
                    </w:rPr>
                    <w:t>04.02.2016.</w:t>
                  </w: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jc w:val="center"/>
                    <w:rPr>
                      <w:rFonts w:cs="Arial" w:hAnsi="Arial" w:ascii="Arial"/>
                      <w:b/>
                      <w:bCs/>
                      <w:sz w:val="18"/>
                      <w:szCs w:val="18"/>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rFonts w:cs="Arial" w:hAnsi="Arial" w:ascii="Arial"/>
                      <w:sz w:val="20"/>
                      <w:lang w:val="hr-HR"/>
                    </w:rPr>
                  </w:pPr>
                  <w:r w:rsidRPr="00483C85">
                    <w:rPr>
                      <w:rFonts w:cs="Arial" w:hAnsi="Arial" w:ascii="Arial"/>
                      <w:sz w:val="20"/>
                      <w:lang w:val="hr-HR"/>
                    </w:rPr>
                    <w:t>Prihod</w:t>
                  </w:r>
                </w:p>
              </w:tc>
              <w:tc>
                <w:tcPr>
                  <w:tcW w:type="dxa" w:w="121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0</w:t>
                  </w:r>
                </w:p>
              </w:tc>
              <w:tc>
                <w:tcPr>
                  <w:tcW w:type="dxa" w:w="135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8.808</w:t>
                  </w:r>
                </w:p>
              </w:tc>
              <w:tc>
                <w:tcPr>
                  <w:tcW w:type="dxa" w:w="131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240.551</w:t>
                  </w:r>
                </w:p>
              </w:tc>
              <w:tc>
                <w:tcPr>
                  <w:tcW w:type="dxa" w:w="159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0</w:t>
                  </w: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rFonts w:cs="Arial" w:hAnsi="Arial" w:ascii="Arial"/>
                      <w:sz w:val="20"/>
                      <w:lang w:val="hr-HR"/>
                    </w:rPr>
                  </w:pPr>
                  <w:r w:rsidRPr="00483C85">
                    <w:rPr>
                      <w:rFonts w:cs="Arial" w:hAnsi="Arial" w:ascii="Arial"/>
                      <w:sz w:val="20"/>
                      <w:lang w:val="hr-HR"/>
                    </w:rPr>
                    <w:t>Rashod</w:t>
                  </w:r>
                </w:p>
              </w:tc>
              <w:tc>
                <w:tcPr>
                  <w:tcW w:type="dxa" w:w="121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0</w:t>
                  </w:r>
                </w:p>
              </w:tc>
              <w:tc>
                <w:tcPr>
                  <w:tcW w:type="dxa" w:w="135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6.146</w:t>
                  </w:r>
                </w:p>
              </w:tc>
              <w:tc>
                <w:tcPr>
                  <w:tcW w:type="dxa" w:w="131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274.584</w:t>
                  </w:r>
                </w:p>
              </w:tc>
              <w:tc>
                <w:tcPr>
                  <w:tcW w:type="dxa" w:w="159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0</w:t>
                  </w: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Dobitak ili Gubitak nakon oporezivanaja</w:t>
                  </w:r>
                </w:p>
              </w:tc>
              <w:tc>
                <w:tcPr>
                  <w:tcW w:type="dxa" w:w="121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0</w:t>
                  </w:r>
                </w:p>
              </w:tc>
              <w:tc>
                <w:tcPr>
                  <w:tcW w:type="dxa" w:w="135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2.662</w:t>
                  </w:r>
                </w:p>
              </w:tc>
              <w:tc>
                <w:tcPr>
                  <w:tcW w:type="dxa" w:w="131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-34.033</w:t>
                  </w:r>
                </w:p>
              </w:tc>
              <w:tc>
                <w:tcPr>
                  <w:tcW w:type="dxa" w:w="159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0</w:t>
                  </w: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r w:rsidTr="00483C85" w:rsidR="00483C85" w:rsidRPr="00483C85">
              <w:trPr>
                <w:trHeight w:val="255"/>
              </w:trPr>
              <w:tc>
                <w:tcPr>
                  <w:tcW w:type="dxa" w:w="4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29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2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5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31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596"/>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r>
          </w:tbl>
          <w:p w:rsidRDefault="007C531E" w:rsidP="007C531E" w:rsidR="007C531E" w:rsidRPr="007C531E">
            <w:pPr>
              <w:rPr>
                <w:sz w:val="20"/>
                <w:lang w:val="hr-HR"/>
              </w:rPr>
            </w:pPr>
          </w:p>
        </w:tc>
        <w:tc>
          <w:tcPr>
            <w:tcW w:type="dxa" w:w="2666"/>
            <w:tcBorders>
              <w:top w:val="nil"/>
              <w:left w:val="nil"/>
              <w:bottom w:val="nil"/>
              <w:right w:val="nil"/>
            </w:tcBorders>
            <w:shd w:fill="auto" w:color="auto" w:val="clear"/>
            <w:noWrap/>
            <w:vAlign w:val="bottom"/>
            <w:hideMark/>
          </w:tcPr>
          <w:p w:rsidRDefault="00F00D0D" w:rsidP="007C531E" w:rsidR="00F00D0D">
            <w:pPr>
              <w:rPr>
                <w:sz w:val="20"/>
                <w:lang w:val="hr-HR"/>
              </w:rPr>
            </w:pPr>
          </w:p>
          <w:p w:rsidRDefault="00F00D0D" w:rsidP="007C531E" w:rsidR="00F00D0D" w:rsidRPr="007C531E">
            <w:pPr>
              <w:rPr>
                <w:sz w:val="20"/>
                <w:lang w:val="hr-HR"/>
              </w:rPr>
            </w:pPr>
          </w:p>
        </w:tc>
        <w:tc>
          <w:tcPr>
            <w:tcW w:type="dxa" w:w="1029"/>
            <w:tcBorders>
              <w:top w:val="nil"/>
              <w:left w:val="nil"/>
              <w:bottom w:val="nil"/>
              <w:right w:val="nil"/>
            </w:tcBorders>
            <w:shd w:fill="auto" w:color="auto" w:val="clear"/>
            <w:noWrap/>
            <w:vAlign w:val="bottom"/>
            <w:hideMark/>
          </w:tcPr>
          <w:p w:rsidRDefault="007C531E" w:rsidP="007C531E" w:rsidR="007C531E" w:rsidRPr="007C531E">
            <w:pPr>
              <w:rPr>
                <w:sz w:val="20"/>
                <w:lang w:val="hr-HR"/>
              </w:rPr>
            </w:pPr>
          </w:p>
        </w:tc>
        <w:tc>
          <w:tcPr>
            <w:tcW w:type="dxa" w:w="1137"/>
            <w:tcBorders>
              <w:top w:val="nil"/>
              <w:left w:val="nil"/>
              <w:bottom w:val="nil"/>
              <w:right w:val="nil"/>
            </w:tcBorders>
            <w:shd w:fill="auto" w:color="auto" w:val="clear"/>
            <w:noWrap/>
            <w:vAlign w:val="bottom"/>
            <w:hideMark/>
          </w:tcPr>
          <w:p w:rsidRDefault="007C531E" w:rsidP="007C531E" w:rsidR="007C531E" w:rsidRPr="007C531E">
            <w:pPr>
              <w:rPr>
                <w:sz w:val="20"/>
                <w:lang w:val="hr-HR"/>
              </w:rPr>
            </w:pPr>
          </w:p>
        </w:tc>
        <w:tc>
          <w:tcPr>
            <w:tcW w:type="dxa" w:w="1106"/>
            <w:tcBorders>
              <w:top w:val="nil"/>
              <w:left w:val="nil"/>
              <w:bottom w:val="nil"/>
              <w:right w:val="nil"/>
            </w:tcBorders>
            <w:shd w:fill="auto" w:color="auto" w:val="clear"/>
            <w:noWrap/>
            <w:vAlign w:val="bottom"/>
            <w:hideMark/>
          </w:tcPr>
          <w:p w:rsidRDefault="007C531E" w:rsidP="007C531E" w:rsidR="007C531E" w:rsidRPr="007C531E">
            <w:pPr>
              <w:rPr>
                <w:sz w:val="20"/>
                <w:lang w:val="hr-HR"/>
              </w:rPr>
            </w:pPr>
          </w:p>
        </w:tc>
        <w:tc>
          <w:tcPr>
            <w:tcW w:type="dxa" w:w="1553"/>
            <w:tcBorders>
              <w:top w:val="nil"/>
              <w:left w:val="nil"/>
              <w:bottom w:val="nil"/>
              <w:right w:val="nil"/>
            </w:tcBorders>
            <w:shd w:fill="auto" w:color="auto" w:val="clear"/>
            <w:noWrap/>
            <w:vAlign w:val="bottom"/>
            <w:hideMark/>
          </w:tcPr>
          <w:p w:rsidRDefault="007C531E" w:rsidP="007C531E" w:rsidR="007C531E" w:rsidRPr="007C531E">
            <w:pPr>
              <w:rPr>
                <w:sz w:val="20"/>
                <w:lang w:val="hr-HR"/>
              </w:rPr>
            </w:pPr>
          </w:p>
        </w:tc>
      </w:tr>
    </w:tbl>
    <w:p w:rsidRDefault="000959D0" w:rsidP="00011C63" w:rsidR="000959D0" w:rsidRPr="00011C63">
      <w:pPr>
        <w:pStyle w:val="Odlomakpopisa"/>
        <w:numPr>
          <w:ilvl w:val="0"/>
          <w:numId w:val="5"/>
        </w:numPr>
        <w:spacing w:after="240"/>
        <w:jc w:val="both"/>
        <w:rPr>
          <w:rFonts w:hAnsi="Bookman Old Style" w:ascii="Bookman Old Style"/>
          <w:b/>
          <w:bCs/>
          <w:spacing w:val="-2"/>
          <w:szCs w:val="24"/>
          <w:lang w:val="pl-PL"/>
        </w:rPr>
      </w:pPr>
      <w:r w:rsidRPr="00011C63">
        <w:rPr>
          <w:rFonts w:hAnsi="Bookman Old Style" w:ascii="Bookman Old Style"/>
          <w:b/>
          <w:bCs/>
          <w:spacing w:val="-2"/>
          <w:szCs w:val="24"/>
          <w:lang w:val="pl-PL"/>
        </w:rPr>
        <w:lastRenderedPageBreak/>
        <w:t>IMOVINA I OBVEZE DUŽNIKA na dan</w:t>
      </w:r>
      <w:r w:rsidR="007C531E" w:rsidRPr="00011C63">
        <w:rPr>
          <w:rFonts w:hAnsi="Bookman Old Style" w:ascii="Bookman Old Style"/>
          <w:b/>
          <w:bCs/>
          <w:spacing w:val="-2"/>
          <w:szCs w:val="24"/>
          <w:lang w:val="pl-PL"/>
        </w:rPr>
        <w:t xml:space="preserve"> </w:t>
      </w:r>
      <w:r w:rsidR="00483C85">
        <w:rPr>
          <w:rFonts w:hAnsi="Bookman Old Style" w:ascii="Bookman Old Style"/>
          <w:b/>
          <w:bCs/>
          <w:spacing w:val="-2"/>
          <w:szCs w:val="24"/>
          <w:lang w:val="pl-PL"/>
        </w:rPr>
        <w:t>04.02.2016</w:t>
      </w:r>
      <w:r w:rsidR="007C531E" w:rsidRPr="00011C63">
        <w:rPr>
          <w:rFonts w:hAnsi="Bookman Old Style" w:ascii="Bookman Old Style"/>
          <w:b/>
          <w:bCs/>
          <w:spacing w:val="-2"/>
          <w:szCs w:val="24"/>
          <w:lang w:val="pl-PL"/>
        </w:rPr>
        <w:t>.godine</w:t>
      </w:r>
    </w:p>
    <w:p w:rsidRDefault="00184873" w:rsidP="00184873" w:rsidR="00184873" w:rsidRPr="000959D0">
      <w:pPr>
        <w:pStyle w:val="Odlomakpopisa"/>
        <w:spacing w:after="240"/>
        <w:jc w:val="both"/>
        <w:rPr>
          <w:rFonts w:hAnsi="Bookman Old Style" w:ascii="Bookman Old Style"/>
          <w:b/>
          <w:bCs/>
          <w:spacing w:val="-2"/>
          <w:szCs w:val="24"/>
          <w:lang w:val="pl-PL"/>
        </w:rPr>
      </w:pPr>
    </w:p>
    <w:p w:rsidRDefault="00184873" w:rsidP="00184873" w:rsidR="00184873">
      <w:pPr>
        <w:pStyle w:val="Odlomakpopisa"/>
        <w:shd w:fill="FFFFFF" w:color="auto" w:val="clear"/>
        <w:spacing w:lineRule="exact" w:line="293" w:before="374"/>
        <w:ind w:right="264"/>
        <w:jc w:val="both"/>
        <w:rPr>
          <w:rFonts w:hAnsi="Bookman Old Style" w:ascii="Bookman Old Style"/>
          <w:szCs w:val="28"/>
          <w:lang w:val="pl-PL"/>
        </w:rPr>
      </w:pPr>
      <w:r w:rsidRPr="00184873">
        <w:rPr>
          <w:rFonts w:hAnsi="Bookman Old Style" w:ascii="Bookman Old Style"/>
          <w:szCs w:val="28"/>
          <w:lang w:val="pl-PL"/>
        </w:rPr>
        <w:t>Prikaz podataka o imovini i obvezama  nalazi se u Tablici 2. i pripadajućem Grafikonu 2.</w:t>
      </w:r>
    </w:p>
    <w:p w:rsidRDefault="00184873" w:rsidP="00184873" w:rsidR="00184873" w:rsidRPr="00184873">
      <w:pPr>
        <w:pStyle w:val="Odlomakpopisa"/>
        <w:shd w:fill="FFFFFF" w:color="auto" w:val="clear"/>
        <w:spacing w:lineRule="exact" w:line="293" w:before="374"/>
        <w:ind w:right="264"/>
        <w:jc w:val="both"/>
        <w:rPr>
          <w:rFonts w:hAnsi="Bookman Old Style" w:ascii="Bookman Old Style"/>
          <w:szCs w:val="28"/>
          <w:lang w:val="pl-PL"/>
        </w:rPr>
      </w:pPr>
    </w:p>
    <w:tbl>
      <w:tblPr>
        <w:tblW w:type="dxa" w:w="8821"/>
        <w:tblInd w:type="dxa" w:w="23"/>
        <w:tblLook w:val="04A0" w:noVBand="1" w:noHBand="0" w:lastColumn="0" w:firstColumn="1" w:lastRow="0" w:firstRow="1"/>
      </w:tblPr>
      <w:tblGrid>
        <w:gridCol w:w="816"/>
        <w:gridCol w:w="3925"/>
        <w:gridCol w:w="1062"/>
        <w:gridCol w:w="1062"/>
        <w:gridCol w:w="1062"/>
        <w:gridCol w:w="1062"/>
      </w:tblGrid>
      <w:tr w:rsidTr="00483C85" w:rsidR="00483C85" w:rsidRPr="00483C85">
        <w:trPr>
          <w:trHeight w:val="315"/>
        </w:trPr>
        <w:tc>
          <w:tcPr>
            <w:tcW w:type="dxa" w:w="8821"/>
            <w:gridSpan w:val="6"/>
            <w:tcBorders>
              <w:top w:val="nil"/>
              <w:left w:val="nil"/>
              <w:bottom w:val="nil"/>
              <w:right w:val="nil"/>
            </w:tcBorders>
            <w:shd w:fill="auto" w:color="auto" w:val="clear"/>
            <w:noWrap/>
            <w:vAlign w:val="bottom"/>
            <w:hideMark/>
          </w:tcPr>
          <w:p w:rsidRDefault="000D1F74" w:rsidP="00483C85" w:rsidR="000D1F74">
            <w:pPr>
              <w:jc w:val="center"/>
              <w:rPr>
                <w:rFonts w:cs="Arial" w:hAnsi="Arial" w:ascii="Arial"/>
                <w:b/>
                <w:bCs/>
                <w:szCs w:val="24"/>
                <w:lang w:val="hr-HR"/>
              </w:rPr>
            </w:pPr>
          </w:p>
          <w:p w:rsidRDefault="00483C85" w:rsidP="00483C85" w:rsidR="00483C85" w:rsidRPr="00483C85">
            <w:pPr>
              <w:jc w:val="center"/>
              <w:rPr>
                <w:rFonts w:cs="Arial" w:hAnsi="Arial" w:ascii="Arial"/>
                <w:b/>
                <w:bCs/>
                <w:szCs w:val="24"/>
                <w:lang w:val="hr-HR"/>
              </w:rPr>
            </w:pPr>
            <w:r w:rsidRPr="00483C85">
              <w:rPr>
                <w:rFonts w:cs="Arial" w:hAnsi="Arial" w:ascii="Arial"/>
                <w:b/>
                <w:bCs/>
                <w:szCs w:val="24"/>
                <w:lang w:val="hr-HR"/>
              </w:rPr>
              <w:t xml:space="preserve">BILANCE- AKTIVA I PASIVA  PANONIJA SERVISI d.o.o.  </w:t>
            </w:r>
          </w:p>
        </w:tc>
      </w:tr>
      <w:tr w:rsidTr="00483C85" w:rsidR="00483C85" w:rsidRPr="00483C85">
        <w:trPr>
          <w:trHeight w:val="270"/>
        </w:trPr>
        <w:tc>
          <w:tcPr>
            <w:tcW w:type="dxa" w:w="816"/>
            <w:tcBorders>
              <w:top w:val="nil"/>
              <w:left w:val="nil"/>
              <w:bottom w:val="nil"/>
              <w:right w:val="nil"/>
            </w:tcBorders>
            <w:shd w:fill="auto" w:color="auto" w:val="clear"/>
            <w:noWrap/>
            <w:vAlign w:val="bottom"/>
            <w:hideMark/>
          </w:tcPr>
          <w:p w:rsidRDefault="00483C85" w:rsidP="00483C85" w:rsidR="00483C85" w:rsidRPr="00483C85">
            <w:pPr>
              <w:jc w:val="center"/>
              <w:rPr>
                <w:rFonts w:cs="Arial" w:hAnsi="Arial" w:ascii="Arial"/>
                <w:b/>
                <w:bCs/>
                <w:szCs w:val="24"/>
                <w:lang w:val="hr-HR"/>
              </w:rPr>
            </w:pPr>
          </w:p>
        </w:tc>
        <w:tc>
          <w:tcPr>
            <w:tcW w:type="dxa" w:w="3925"/>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020"/>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020"/>
            <w:tcBorders>
              <w:top w:val="nil"/>
              <w:left w:val="nil"/>
              <w:bottom w:val="nil"/>
              <w:right w:val="nil"/>
            </w:tcBorders>
            <w:shd w:fill="auto" w:color="auto" w:val="clear"/>
            <w:noWrap/>
            <w:vAlign w:val="bottom"/>
            <w:hideMark/>
          </w:tcPr>
          <w:p w:rsidRDefault="00483C85" w:rsidP="00483C85" w:rsidR="00483C85" w:rsidRPr="00483C85">
            <w:pPr>
              <w:rPr>
                <w:sz w:val="20"/>
                <w:lang w:val="hr-HR"/>
              </w:rPr>
            </w:pPr>
          </w:p>
        </w:tc>
        <w:tc>
          <w:tcPr>
            <w:tcW w:type="dxa" w:w="1020"/>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r w:rsidRPr="00483C85">
              <w:rPr>
                <w:rFonts w:cs="Arial" w:hAnsi="Arial" w:ascii="Arial"/>
                <w:b/>
                <w:bCs/>
                <w:sz w:val="18"/>
                <w:szCs w:val="18"/>
                <w:lang w:val="hr-HR"/>
              </w:rPr>
              <w:t>Tablica 2.</w:t>
            </w:r>
          </w:p>
        </w:tc>
        <w:tc>
          <w:tcPr>
            <w:tcW w:type="dxa" w:w="1020"/>
            <w:tcBorders>
              <w:top w:val="nil"/>
              <w:left w:val="nil"/>
              <w:bottom w:val="nil"/>
              <w:right w:val="nil"/>
            </w:tcBorders>
            <w:shd w:fill="auto" w:color="auto" w:val="clear"/>
            <w:noWrap/>
            <w:vAlign w:val="bottom"/>
            <w:hideMark/>
          </w:tcPr>
          <w:p w:rsidRDefault="00483C85" w:rsidP="00483C85" w:rsidR="00483C85" w:rsidRPr="00483C85">
            <w:pPr>
              <w:jc w:val="right"/>
              <w:rPr>
                <w:rFonts w:cs="Arial" w:hAnsi="Arial" w:ascii="Arial"/>
                <w:b/>
                <w:bCs/>
                <w:sz w:val="18"/>
                <w:szCs w:val="18"/>
                <w:lang w:val="hr-HR"/>
              </w:rPr>
            </w:pPr>
          </w:p>
        </w:tc>
      </w:tr>
      <w:tr w:rsidTr="00483C85" w:rsidR="00483C85" w:rsidRPr="00483C85">
        <w:trPr>
          <w:trHeight w:val="270"/>
        </w:trPr>
        <w:tc>
          <w:tcPr>
            <w:tcW w:type="dxa" w:w="816"/>
            <w:tcBorders>
              <w:top w:space="0" w:sz="6" w:color="auto" w:val="double"/>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R.b.</w:t>
            </w:r>
          </w:p>
        </w:tc>
        <w:tc>
          <w:tcPr>
            <w:tcW w:type="dxa" w:w="3925"/>
            <w:tcBorders>
              <w:top w:space="0" w:sz="6" w:color="auto" w:val="double"/>
              <w:left w:val="nil"/>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xml:space="preserve"> O  P  I  S</w:t>
            </w:r>
          </w:p>
        </w:tc>
        <w:tc>
          <w:tcPr>
            <w:tcW w:type="dxa" w:w="1020"/>
            <w:tcBorders>
              <w:top w:space="0" w:sz="6" w:color="auto" w:val="double"/>
              <w:left w:val="nil"/>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31.12.2013.</w:t>
            </w:r>
          </w:p>
        </w:tc>
        <w:tc>
          <w:tcPr>
            <w:tcW w:type="dxa" w:w="1020"/>
            <w:tcBorders>
              <w:top w:space="0" w:sz="6" w:color="auto" w:val="double"/>
              <w:left w:val="nil"/>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31.12.2014.</w:t>
            </w:r>
          </w:p>
        </w:tc>
        <w:tc>
          <w:tcPr>
            <w:tcW w:type="dxa" w:w="1020"/>
            <w:tcBorders>
              <w:top w:space="0" w:sz="6" w:color="auto" w:val="double"/>
              <w:left w:val="nil"/>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31.12.2015.</w:t>
            </w:r>
          </w:p>
        </w:tc>
        <w:tc>
          <w:tcPr>
            <w:tcW w:type="dxa" w:w="1020"/>
            <w:tcBorders>
              <w:top w:space="0" w:sz="6" w:color="auto" w:val="double"/>
              <w:left w:val="nil"/>
              <w:bottom w:space="0" w:sz="4" w:color="auto" w:val="single"/>
              <w:right w:space="0" w:sz="6" w:color="auto" w:val="doub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04.02.2016.</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0</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1</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2</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3</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4</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5</w:t>
            </w:r>
          </w:p>
        </w:tc>
      </w:tr>
      <w:tr w:rsidTr="00483C85" w:rsidR="00483C85" w:rsidRPr="00483C85">
        <w:trPr>
          <w:trHeight w:val="255"/>
        </w:trPr>
        <w:tc>
          <w:tcPr>
            <w:tcW w:type="dxa" w:w="816"/>
            <w:tcBorders>
              <w:top w:val="nil"/>
              <w:left w:space="0" w:sz="6" w:color="auto" w:val="double"/>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p>
        </w:tc>
        <w:tc>
          <w:tcPr>
            <w:tcW w:type="dxa" w:w="3925"/>
            <w:tcBorders>
              <w:top w:val="nil"/>
              <w:left w:val="nil"/>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AKTIVA</w:t>
            </w:r>
          </w:p>
        </w:tc>
        <w:tc>
          <w:tcPr>
            <w:tcW w:type="dxa" w:w="1020"/>
            <w:tcBorders>
              <w:top w:val="nil"/>
              <w:left w:val="nil"/>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A</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POTRAŽ.ZA UPIS.A NEUPL. KAPITAL</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0</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0</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0</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0</w:t>
            </w:r>
          </w:p>
        </w:tc>
      </w:tr>
      <w:tr w:rsidTr="00483C85" w:rsidR="00483C85" w:rsidRPr="00483C85">
        <w:trPr>
          <w:trHeight w:val="255"/>
        </w:trPr>
        <w:tc>
          <w:tcPr>
            <w:tcW w:type="dxa" w:w="816"/>
            <w:tcBorders>
              <w:top w:val="nil"/>
              <w:left w:space="0" w:sz="6" w:color="auto" w:val="double"/>
              <w:bottom w:val="nil"/>
              <w:right w:space="0" w:sz="4" w:color="auto" w:val="sing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B</w:t>
            </w:r>
          </w:p>
        </w:tc>
        <w:tc>
          <w:tcPr>
            <w:tcW w:type="dxa" w:w="3925"/>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DUGOTRAJNA IMOVINA - STALNA</w:t>
            </w:r>
          </w:p>
        </w:tc>
        <w:tc>
          <w:tcPr>
            <w:tcW w:type="dxa" w:w="1020"/>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val="nil"/>
              <w:right w:space="0" w:sz="6" w:color="auto" w:val="doub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SREDSTVA (B.I.+B.II.+B.III.+B.IV.)</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15.728</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10.485</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5.243</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5.243</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B.I.</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Nematerijalna imovina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B.II.</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Materijalna imovina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15.728</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10.485</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5.243</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5.243</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B.III.</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Financijska imovina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B.IV.</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Potraživanja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0</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0</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0</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0</w:t>
            </w:r>
          </w:p>
        </w:tc>
      </w:tr>
      <w:tr w:rsidTr="00483C85" w:rsidR="00483C85" w:rsidRPr="00483C85">
        <w:trPr>
          <w:trHeight w:val="255"/>
        </w:trPr>
        <w:tc>
          <w:tcPr>
            <w:tcW w:type="dxa" w:w="816"/>
            <w:tcBorders>
              <w:top w:val="nil"/>
              <w:left w:space="0" w:sz="6" w:color="auto" w:val="double"/>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C</w:t>
            </w:r>
          </w:p>
        </w:tc>
        <w:tc>
          <w:tcPr>
            <w:tcW w:type="dxa" w:w="3925"/>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KRATKOTRAJNA IMOVINA(C.I.-C.IV.)</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784.094</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768.488</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432.066</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432.066</w:t>
            </w:r>
          </w:p>
        </w:tc>
      </w:tr>
      <w:tr w:rsidTr="00483C85" w:rsidR="00483C85" w:rsidRPr="00483C85">
        <w:trPr>
          <w:trHeight w:val="255"/>
        </w:trPr>
        <w:tc>
          <w:tcPr>
            <w:tcW w:type="dxa" w:w="816"/>
            <w:tcBorders>
              <w:top w:space="0" w:sz="4" w:color="auto" w:val="single"/>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C.I.</w:t>
            </w:r>
          </w:p>
        </w:tc>
        <w:tc>
          <w:tcPr>
            <w:tcW w:type="dxa" w:w="3925"/>
            <w:tcBorders>
              <w:top w:space="0" w:sz="4" w:color="auto" w:val="single"/>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Zalihe</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C.II.</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Potraživanja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753.799</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709.411</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432.066</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432.066</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C.III.</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Financijska imovina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30.295</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59.077</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C.IV.</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Novac u banci i blagajni</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D.</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PLAČENI TROŠKOVI BUDUČEG RAZD.</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0</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F.</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UKUPNA AKTIVA (A+B+C+D)</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799.822</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778.973</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437.309</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437.309</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G.</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IZVANBILANČNI ZAPISI</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p>
        </w:tc>
        <w:tc>
          <w:tcPr>
            <w:tcW w:type="dxa" w:w="3925"/>
            <w:tcBorders>
              <w:top w:val="nil"/>
              <w:left w:val="nil"/>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PASIVA </w:t>
            </w:r>
          </w:p>
        </w:tc>
        <w:tc>
          <w:tcPr>
            <w:tcW w:type="dxa" w:w="1020"/>
            <w:tcBorders>
              <w:top w:val="nil"/>
              <w:left w:val="nil"/>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val="nil"/>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cente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A.</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KAPITAL I REZARVE (A.I.do A.VI.)</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-24.439</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-21.777</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-55.810</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-55.810</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A.I.</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Upisani temeljni kapital</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20.000</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20.000</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20.000</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20.000</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A.III.</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Rezerve iz dobiti</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A.IV.</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Revalorizacijska rezerva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A.V.</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Zadržana dobit</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54.203</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A.V.</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Preneseni gubitak</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44.439</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41.777</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75.810</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A.VI.</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Dobitak ili gubitak tekuće godine</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-98.642</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2.662</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sz w:val="16"/>
                <w:szCs w:val="16"/>
                <w:lang w:val="hr-HR"/>
              </w:rPr>
            </w:pPr>
            <w:r w:rsidRPr="00483C85">
              <w:rPr>
                <w:rFonts w:cs="Arial" w:hAnsi="Arial" w:ascii="Arial"/>
                <w:sz w:val="16"/>
                <w:szCs w:val="16"/>
                <w:lang w:val="hr-HR"/>
              </w:rPr>
              <w:t>-34.033</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sz w:val="16"/>
                <w:szCs w:val="16"/>
                <w:lang w:val="hr-HR"/>
              </w:rPr>
            </w:pPr>
            <w:r w:rsidRPr="00483C85">
              <w:rPr>
                <w:rFonts w:cs="Arial" w:hAnsi="Arial" w:ascii="Arial"/>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B.</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REZERVIRANJA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C.</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DUGOROČNE OBVEZE</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D.</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KRATKOROČNE OBVEZE</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824.261</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800.750</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493.119</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493.119</w:t>
            </w:r>
          </w:p>
        </w:tc>
      </w:tr>
      <w:tr w:rsidTr="00483C85" w:rsidR="00483C85" w:rsidRPr="00483C85">
        <w:trPr>
          <w:trHeight w:val="255"/>
        </w:trPr>
        <w:tc>
          <w:tcPr>
            <w:tcW w:type="dxa" w:w="816"/>
            <w:tcBorders>
              <w:top w:val="nil"/>
              <w:left w:space="0" w:sz="6" w:color="auto" w:val="double"/>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E.</w:t>
            </w:r>
          </w:p>
        </w:tc>
        <w:tc>
          <w:tcPr>
            <w:tcW w:type="dxa" w:w="3925"/>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ODGOĐENO PLAČANJE TROŠKA</w:t>
            </w:r>
          </w:p>
        </w:tc>
        <w:tc>
          <w:tcPr>
            <w:tcW w:type="dxa" w:w="1020"/>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val="nil"/>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val="nil"/>
              <w:right w:space="0" w:sz="6" w:color="auto" w:val="doub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I PRIHOD BUDUČEG RAZDOBLJA</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r>
      <w:tr w:rsidTr="00483C85" w:rsidR="00483C85" w:rsidRPr="00483C85">
        <w:trPr>
          <w:trHeight w:val="255"/>
        </w:trPr>
        <w:tc>
          <w:tcPr>
            <w:tcW w:type="dxa" w:w="816"/>
            <w:tcBorders>
              <w:top w:val="nil"/>
              <w:left w:space="0" w:sz="6" w:color="auto" w:val="double"/>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F.</w:t>
            </w:r>
          </w:p>
        </w:tc>
        <w:tc>
          <w:tcPr>
            <w:tcW w:type="dxa" w:w="3925"/>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UKUPNO PASIVA (A+B+C+D+E)</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799.822</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778.973</w:t>
            </w:r>
          </w:p>
        </w:tc>
        <w:tc>
          <w:tcPr>
            <w:tcW w:type="dxa" w:w="1020"/>
            <w:tcBorders>
              <w:top w:val="nil"/>
              <w:left w:val="nil"/>
              <w:bottom w:space="0" w:sz="4" w:color="auto" w:val="single"/>
              <w:right w:space="0" w:sz="4" w:color="auto" w:val="sing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437.309</w:t>
            </w:r>
          </w:p>
        </w:tc>
        <w:tc>
          <w:tcPr>
            <w:tcW w:type="dxa" w:w="1020"/>
            <w:tcBorders>
              <w:top w:val="nil"/>
              <w:left w:val="nil"/>
              <w:bottom w:space="0" w:sz="4" w:color="auto" w:val="single"/>
              <w:right w:space="0" w:sz="6" w:color="auto" w:val="double"/>
            </w:tcBorders>
            <w:shd w:fill="auto" w:color="auto" w:val="clear"/>
            <w:noWrap/>
            <w:vAlign w:val="bottom"/>
            <w:hideMark/>
          </w:tcPr>
          <w:p w:rsidRDefault="00483C85" w:rsidP="00483C85" w:rsidR="00483C85" w:rsidRPr="00483C85">
            <w:pPr>
              <w:jc w:val="right"/>
              <w:rPr>
                <w:rFonts w:cs="Arial" w:hAnsi="Arial" w:ascii="Arial"/>
                <w:b/>
                <w:bCs/>
                <w:sz w:val="16"/>
                <w:szCs w:val="16"/>
                <w:lang w:val="hr-HR"/>
              </w:rPr>
            </w:pPr>
            <w:r w:rsidRPr="00483C85">
              <w:rPr>
                <w:rFonts w:cs="Arial" w:hAnsi="Arial" w:ascii="Arial"/>
                <w:b/>
                <w:bCs/>
                <w:sz w:val="16"/>
                <w:szCs w:val="16"/>
                <w:lang w:val="hr-HR"/>
              </w:rPr>
              <w:t>437.309</w:t>
            </w:r>
          </w:p>
        </w:tc>
      </w:tr>
      <w:tr w:rsidTr="00483C85" w:rsidR="00483C85" w:rsidRPr="00483C85">
        <w:trPr>
          <w:trHeight w:val="270"/>
        </w:trPr>
        <w:tc>
          <w:tcPr>
            <w:tcW w:type="dxa" w:w="816"/>
            <w:tcBorders>
              <w:top w:val="nil"/>
              <w:left w:space="0" w:sz="6" w:color="auto" w:val="double"/>
              <w:bottom w:space="0" w:sz="6" w:color="auto" w:val="doub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G.</w:t>
            </w:r>
          </w:p>
        </w:tc>
        <w:tc>
          <w:tcPr>
            <w:tcW w:type="dxa" w:w="3925"/>
            <w:tcBorders>
              <w:top w:val="nil"/>
              <w:left w:val="nil"/>
              <w:bottom w:space="0" w:sz="6" w:color="auto" w:val="doub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IZVANBILANČNI ZAPISI</w:t>
            </w:r>
          </w:p>
        </w:tc>
        <w:tc>
          <w:tcPr>
            <w:tcW w:type="dxa" w:w="1020"/>
            <w:tcBorders>
              <w:top w:val="nil"/>
              <w:left w:val="nil"/>
              <w:bottom w:space="0" w:sz="6" w:color="auto" w:val="doub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6" w:color="auto" w:val="doub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6" w:color="auto" w:val="double"/>
              <w:right w:space="0" w:sz="4" w:color="auto" w:val="sing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c>
          <w:tcPr>
            <w:tcW w:type="dxa" w:w="1020"/>
            <w:tcBorders>
              <w:top w:val="nil"/>
              <w:left w:val="nil"/>
              <w:bottom w:space="0" w:sz="6" w:color="auto" w:val="double"/>
              <w:right w:space="0" w:sz="6" w:color="auto" w:val="double"/>
            </w:tcBorders>
            <w:shd w:fill="auto" w:color="auto" w:val="clear"/>
            <w:noWrap/>
            <w:vAlign w:val="bottom"/>
            <w:hideMark/>
          </w:tcPr>
          <w:p w:rsidRDefault="00483C85" w:rsidP="00483C85" w:rsidR="00483C85" w:rsidRPr="00483C85">
            <w:pPr>
              <w:rPr>
                <w:rFonts w:cs="Arial" w:hAnsi="Arial" w:ascii="Arial"/>
                <w:b/>
                <w:bCs/>
                <w:sz w:val="16"/>
                <w:szCs w:val="16"/>
                <w:lang w:val="hr-HR"/>
              </w:rPr>
            </w:pPr>
            <w:r w:rsidRPr="00483C85">
              <w:rPr>
                <w:rFonts w:cs="Arial" w:hAnsi="Arial" w:ascii="Arial"/>
                <w:b/>
                <w:bCs/>
                <w:sz w:val="16"/>
                <w:szCs w:val="16"/>
                <w:lang w:val="hr-HR"/>
              </w:rPr>
              <w:t> </w:t>
            </w:r>
          </w:p>
        </w:tc>
      </w:tr>
    </w:tbl>
    <w:p w:rsidRDefault="000D1F74" w:rsidP="00483C85" w:rsidR="000D1F74">
      <w:pPr>
        <w:shd w:fill="FFFFFF" w:color="auto" w:val="clear"/>
        <w:spacing w:lineRule="exact" w:line="293" w:before="374"/>
        <w:ind w:right="264"/>
        <w:jc w:val="both"/>
        <w:rPr>
          <w:rFonts w:hAnsi="Bookman Old Style" w:ascii="Bookman Old Style"/>
          <w:b/>
          <w:szCs w:val="28"/>
          <w:lang w:val="pl-PL"/>
        </w:rPr>
      </w:pPr>
    </w:p>
    <w:p w:rsidRDefault="00184873" w:rsidP="00483C85" w:rsidR="00184873" w:rsidRPr="00483C85">
      <w:pPr>
        <w:shd w:fill="FFFFFF" w:color="auto" w:val="clear"/>
        <w:spacing w:lineRule="exact" w:line="293" w:before="374"/>
        <w:ind w:right="264"/>
        <w:jc w:val="both"/>
        <w:rPr>
          <w:rFonts w:hAnsi="Bookman Old Style" w:ascii="Bookman Old Style"/>
          <w:szCs w:val="28"/>
          <w:lang w:val="pl-PL"/>
        </w:rPr>
      </w:pPr>
      <w:r w:rsidRPr="00483C85">
        <w:rPr>
          <w:rFonts w:hAnsi="Bookman Old Style" w:ascii="Bookman Old Style"/>
          <w:b/>
          <w:szCs w:val="28"/>
          <w:lang w:val="pl-PL"/>
        </w:rPr>
        <w:t>Aktivu u 201</w:t>
      </w:r>
      <w:r w:rsidR="00483C85">
        <w:rPr>
          <w:rFonts w:hAnsi="Bookman Old Style" w:ascii="Bookman Old Style"/>
          <w:b/>
          <w:szCs w:val="28"/>
          <w:lang w:val="pl-PL"/>
        </w:rPr>
        <w:t>3</w:t>
      </w:r>
      <w:r w:rsidRPr="00483C85">
        <w:rPr>
          <w:rFonts w:hAnsi="Bookman Old Style" w:ascii="Bookman Old Style"/>
          <w:b/>
          <w:szCs w:val="28"/>
          <w:lang w:val="pl-PL"/>
        </w:rPr>
        <w:t>. godini</w:t>
      </w:r>
      <w:r w:rsidRPr="00483C85">
        <w:rPr>
          <w:rFonts w:hAnsi="Bookman Old Style" w:ascii="Bookman Old Style"/>
          <w:szCs w:val="28"/>
          <w:lang w:val="pl-PL"/>
        </w:rPr>
        <w:t xml:space="preserve">  u visini od </w:t>
      </w:r>
      <w:r w:rsidR="00483C85">
        <w:rPr>
          <w:rFonts w:hAnsi="Bookman Old Style" w:ascii="Bookman Old Style"/>
          <w:szCs w:val="28"/>
          <w:lang w:val="pl-PL"/>
        </w:rPr>
        <w:t>799.822</w:t>
      </w:r>
      <w:r w:rsidRPr="00483C85">
        <w:rPr>
          <w:rFonts w:hAnsi="Bookman Old Style" w:ascii="Bookman Old Style"/>
          <w:szCs w:val="28"/>
          <w:lang w:val="pl-PL"/>
        </w:rPr>
        <w:t xml:space="preserve"> kuna čini : dugotrajna imovina </w:t>
      </w:r>
      <w:r w:rsidR="00483C85">
        <w:rPr>
          <w:rFonts w:hAnsi="Bookman Old Style" w:ascii="Bookman Old Style"/>
          <w:szCs w:val="28"/>
          <w:lang w:val="pl-PL"/>
        </w:rPr>
        <w:t>15.728</w:t>
      </w:r>
      <w:r w:rsidRPr="00483C85">
        <w:rPr>
          <w:rFonts w:hAnsi="Bookman Old Style" w:ascii="Bookman Old Style"/>
          <w:szCs w:val="28"/>
          <w:lang w:val="pl-PL"/>
        </w:rPr>
        <w:t xml:space="preserve"> kuna, kratkotrajna imovina u iznosu od </w:t>
      </w:r>
      <w:r w:rsidR="00483C85">
        <w:rPr>
          <w:rFonts w:hAnsi="Bookman Old Style" w:ascii="Bookman Old Style"/>
          <w:szCs w:val="28"/>
          <w:lang w:val="pl-PL"/>
        </w:rPr>
        <w:t>784.094</w:t>
      </w:r>
      <w:r w:rsidRPr="00483C85">
        <w:rPr>
          <w:rFonts w:hAnsi="Bookman Old Style" w:ascii="Bookman Old Style"/>
          <w:szCs w:val="28"/>
          <w:lang w:val="pl-PL"/>
        </w:rPr>
        <w:t xml:space="preserve"> kuna.</w:t>
      </w:r>
    </w:p>
    <w:p w:rsidRDefault="00184873" w:rsidP="00483C85" w:rsidR="000959D0" w:rsidRPr="00483C85">
      <w:pPr>
        <w:shd w:fill="FFFFFF" w:color="auto" w:val="clear"/>
        <w:spacing w:lineRule="exact" w:line="293" w:before="374"/>
        <w:ind w:right="264"/>
        <w:jc w:val="both"/>
        <w:rPr>
          <w:rFonts w:hAnsi="Bookman Old Style" w:ascii="Bookman Old Style"/>
          <w:szCs w:val="28"/>
          <w:lang w:val="pl-PL"/>
        </w:rPr>
      </w:pPr>
      <w:r w:rsidRPr="00483C85">
        <w:rPr>
          <w:rFonts w:hAnsi="Bookman Old Style" w:ascii="Bookman Old Style"/>
          <w:b/>
          <w:szCs w:val="28"/>
          <w:lang w:val="pl-PL"/>
        </w:rPr>
        <w:t>Pasivu u 201</w:t>
      </w:r>
      <w:r w:rsidR="00483C85">
        <w:rPr>
          <w:rFonts w:hAnsi="Bookman Old Style" w:ascii="Bookman Old Style"/>
          <w:b/>
          <w:szCs w:val="28"/>
          <w:lang w:val="pl-PL"/>
        </w:rPr>
        <w:t>3</w:t>
      </w:r>
      <w:r w:rsidRPr="00483C85">
        <w:rPr>
          <w:rFonts w:hAnsi="Bookman Old Style" w:ascii="Bookman Old Style"/>
          <w:b/>
          <w:szCs w:val="28"/>
          <w:lang w:val="pl-PL"/>
        </w:rPr>
        <w:t>. godini</w:t>
      </w:r>
      <w:r w:rsidRPr="00483C85">
        <w:rPr>
          <w:rFonts w:hAnsi="Bookman Old Style" w:ascii="Bookman Old Style"/>
          <w:szCs w:val="28"/>
          <w:lang w:val="pl-PL"/>
        </w:rPr>
        <w:t xml:space="preserve"> u visini od </w:t>
      </w:r>
      <w:r w:rsidR="00483C85">
        <w:rPr>
          <w:rFonts w:hAnsi="Bookman Old Style" w:ascii="Bookman Old Style"/>
          <w:szCs w:val="28"/>
          <w:lang w:val="pl-PL"/>
        </w:rPr>
        <w:t>799.822</w:t>
      </w:r>
      <w:r w:rsidRPr="00483C85">
        <w:rPr>
          <w:rFonts w:hAnsi="Bookman Old Style" w:ascii="Bookman Old Style"/>
          <w:szCs w:val="28"/>
          <w:lang w:val="pl-PL"/>
        </w:rPr>
        <w:t xml:space="preserve"> kuna čini: </w:t>
      </w:r>
      <w:r w:rsidR="00483C85">
        <w:rPr>
          <w:rFonts w:hAnsi="Bookman Old Style" w:ascii="Bookman Old Style"/>
          <w:szCs w:val="28"/>
          <w:lang w:val="pl-PL"/>
        </w:rPr>
        <w:t xml:space="preserve">gubitak na </w:t>
      </w:r>
      <w:r w:rsidRPr="00483C85">
        <w:rPr>
          <w:rFonts w:hAnsi="Bookman Old Style" w:ascii="Bookman Old Style"/>
          <w:szCs w:val="28"/>
          <w:lang w:val="pl-PL"/>
        </w:rPr>
        <w:t>kapital</w:t>
      </w:r>
      <w:r w:rsidR="00483C85">
        <w:rPr>
          <w:rFonts w:hAnsi="Bookman Old Style" w:ascii="Bookman Old Style"/>
          <w:szCs w:val="28"/>
          <w:lang w:val="pl-PL"/>
        </w:rPr>
        <w:t>u</w:t>
      </w:r>
      <w:r w:rsidRPr="00483C85">
        <w:rPr>
          <w:rFonts w:hAnsi="Bookman Old Style" w:ascii="Bookman Old Style"/>
          <w:szCs w:val="28"/>
          <w:lang w:val="pl-PL"/>
        </w:rPr>
        <w:t xml:space="preserve"> i rezerve u visini od </w:t>
      </w:r>
      <w:r w:rsidR="00483C85">
        <w:rPr>
          <w:rFonts w:hAnsi="Bookman Old Style" w:ascii="Bookman Old Style"/>
          <w:szCs w:val="28"/>
          <w:lang w:val="pl-PL"/>
        </w:rPr>
        <w:t>24.439</w:t>
      </w:r>
      <w:r w:rsidRPr="00483C85">
        <w:rPr>
          <w:rFonts w:hAnsi="Bookman Old Style" w:ascii="Bookman Old Style"/>
          <w:szCs w:val="28"/>
          <w:lang w:val="pl-PL"/>
        </w:rPr>
        <w:t xml:space="preserve"> kuna (upisani temeljni kapital </w:t>
      </w:r>
      <w:r w:rsidR="00483C85">
        <w:rPr>
          <w:rFonts w:hAnsi="Bookman Old Style" w:ascii="Bookman Old Style"/>
          <w:szCs w:val="28"/>
          <w:lang w:val="pl-PL"/>
        </w:rPr>
        <w:t>20</w:t>
      </w:r>
      <w:r w:rsidRPr="00483C85">
        <w:rPr>
          <w:rFonts w:hAnsi="Bookman Old Style" w:ascii="Bookman Old Style"/>
          <w:szCs w:val="28"/>
          <w:lang w:val="pl-PL"/>
        </w:rPr>
        <w:t>.000 kuna</w:t>
      </w:r>
      <w:r w:rsidR="007E6AA3">
        <w:rPr>
          <w:rFonts w:hAnsi="Bookman Old Style" w:ascii="Bookman Old Style"/>
          <w:szCs w:val="28"/>
          <w:lang w:val="pl-PL"/>
        </w:rPr>
        <w:t xml:space="preserve">, </w:t>
      </w:r>
      <w:r w:rsidR="000D1F74">
        <w:rPr>
          <w:rFonts w:hAnsi="Bookman Old Style" w:ascii="Bookman Old Style"/>
          <w:szCs w:val="28"/>
          <w:lang w:val="pl-PL"/>
        </w:rPr>
        <w:t xml:space="preserve"> </w:t>
      </w:r>
      <w:r w:rsidR="000D1F74">
        <w:rPr>
          <w:rFonts w:hAnsi="Bookman Old Style" w:ascii="Bookman Old Style"/>
          <w:szCs w:val="28"/>
          <w:lang w:val="pl-PL"/>
        </w:rPr>
        <w:lastRenderedPageBreak/>
        <w:t xml:space="preserve">zadržana dobit 54.203 kuna </w:t>
      </w:r>
      <w:r w:rsidRPr="00483C85">
        <w:rPr>
          <w:rFonts w:hAnsi="Bookman Old Style" w:ascii="Bookman Old Style"/>
          <w:szCs w:val="28"/>
          <w:lang w:val="pl-PL"/>
        </w:rPr>
        <w:t xml:space="preserve">i gubitak tekuće godine </w:t>
      </w:r>
      <w:r w:rsidR="00483C85">
        <w:rPr>
          <w:rFonts w:hAnsi="Bookman Old Style" w:ascii="Bookman Old Style"/>
          <w:szCs w:val="28"/>
          <w:lang w:val="pl-PL"/>
        </w:rPr>
        <w:t>98.642</w:t>
      </w:r>
      <w:r w:rsidRPr="00483C85">
        <w:rPr>
          <w:rFonts w:hAnsi="Bookman Old Style" w:ascii="Bookman Old Style"/>
          <w:szCs w:val="28"/>
          <w:lang w:val="pl-PL"/>
        </w:rPr>
        <w:t xml:space="preserve"> kuna), kratkoročne obveze </w:t>
      </w:r>
      <w:r w:rsidR="00483C85">
        <w:rPr>
          <w:rFonts w:hAnsi="Bookman Old Style" w:ascii="Bookman Old Style"/>
          <w:szCs w:val="28"/>
          <w:lang w:val="pl-PL"/>
        </w:rPr>
        <w:t>824.261</w:t>
      </w:r>
      <w:r w:rsidRPr="00483C85">
        <w:rPr>
          <w:rFonts w:hAnsi="Bookman Old Style" w:ascii="Bookman Old Style"/>
          <w:szCs w:val="28"/>
          <w:lang w:val="pl-PL"/>
        </w:rPr>
        <w:t xml:space="preserve"> kuna</w:t>
      </w:r>
      <w:r w:rsidR="00483C85">
        <w:rPr>
          <w:rFonts w:hAnsi="Bookman Old Style" w:ascii="Bookman Old Style"/>
          <w:szCs w:val="28"/>
          <w:lang w:val="pl-PL"/>
        </w:rPr>
        <w:t>.</w:t>
      </w:r>
      <w:r w:rsidRPr="00483C85">
        <w:rPr>
          <w:rFonts w:hAnsi="Bookman Old Style" w:ascii="Bookman Old Style"/>
          <w:szCs w:val="28"/>
          <w:lang w:val="pl-PL"/>
        </w:rPr>
        <w:t xml:space="preserve"> </w:t>
      </w:r>
    </w:p>
    <w:p w:rsidRDefault="00483C85" w:rsidP="00483C85" w:rsidR="00483C85" w:rsidRPr="00483C85">
      <w:pPr>
        <w:shd w:fill="FFFFFF" w:color="auto" w:val="clear"/>
        <w:spacing w:lineRule="exact" w:line="293" w:before="374"/>
        <w:ind w:right="264"/>
        <w:jc w:val="both"/>
        <w:rPr>
          <w:rFonts w:hAnsi="Bookman Old Style" w:ascii="Bookman Old Style"/>
          <w:szCs w:val="28"/>
          <w:lang w:val="pl-PL"/>
        </w:rPr>
      </w:pPr>
      <w:r w:rsidRPr="00483C85">
        <w:rPr>
          <w:rFonts w:hAnsi="Bookman Old Style" w:ascii="Bookman Old Style"/>
          <w:b/>
          <w:szCs w:val="28"/>
          <w:lang w:val="pl-PL"/>
        </w:rPr>
        <w:t>Aktivu u 201</w:t>
      </w:r>
      <w:r>
        <w:rPr>
          <w:rFonts w:hAnsi="Bookman Old Style" w:ascii="Bookman Old Style"/>
          <w:b/>
          <w:szCs w:val="28"/>
          <w:lang w:val="pl-PL"/>
        </w:rPr>
        <w:t>4</w:t>
      </w:r>
      <w:r w:rsidRPr="00483C85">
        <w:rPr>
          <w:rFonts w:hAnsi="Bookman Old Style" w:ascii="Bookman Old Style"/>
          <w:b/>
          <w:szCs w:val="28"/>
          <w:lang w:val="pl-PL"/>
        </w:rPr>
        <w:t>. godini</w:t>
      </w:r>
      <w:r w:rsidRPr="00483C85">
        <w:rPr>
          <w:rFonts w:hAnsi="Bookman Old Style" w:ascii="Bookman Old Style"/>
          <w:szCs w:val="28"/>
          <w:lang w:val="pl-PL"/>
        </w:rPr>
        <w:t xml:space="preserve">  u visini od </w:t>
      </w:r>
      <w:r>
        <w:rPr>
          <w:rFonts w:hAnsi="Bookman Old Style" w:ascii="Bookman Old Style"/>
          <w:szCs w:val="28"/>
          <w:lang w:val="pl-PL"/>
        </w:rPr>
        <w:t>778.973</w:t>
      </w:r>
      <w:r w:rsidRPr="00483C85">
        <w:rPr>
          <w:rFonts w:hAnsi="Bookman Old Style" w:ascii="Bookman Old Style"/>
          <w:szCs w:val="28"/>
          <w:lang w:val="pl-PL"/>
        </w:rPr>
        <w:t xml:space="preserve"> kuna čini : dugotrajna imovina </w:t>
      </w:r>
      <w:r>
        <w:rPr>
          <w:rFonts w:hAnsi="Bookman Old Style" w:ascii="Bookman Old Style"/>
          <w:szCs w:val="28"/>
          <w:lang w:val="pl-PL"/>
        </w:rPr>
        <w:t>10.485</w:t>
      </w:r>
      <w:r w:rsidRPr="00483C85">
        <w:rPr>
          <w:rFonts w:hAnsi="Bookman Old Style" w:ascii="Bookman Old Style"/>
          <w:szCs w:val="28"/>
          <w:lang w:val="pl-PL"/>
        </w:rPr>
        <w:t xml:space="preserve"> kuna, kratkotrajna imovina u iznosu od </w:t>
      </w:r>
      <w:r>
        <w:rPr>
          <w:rFonts w:hAnsi="Bookman Old Style" w:ascii="Bookman Old Style"/>
          <w:szCs w:val="28"/>
          <w:lang w:val="pl-PL"/>
        </w:rPr>
        <w:t>768.488</w:t>
      </w:r>
      <w:r w:rsidRPr="00483C85">
        <w:rPr>
          <w:rFonts w:hAnsi="Bookman Old Style" w:ascii="Bookman Old Style"/>
          <w:szCs w:val="28"/>
          <w:lang w:val="pl-PL"/>
        </w:rPr>
        <w:t xml:space="preserve"> kuna.</w:t>
      </w:r>
    </w:p>
    <w:p w:rsidRDefault="00483C85" w:rsidP="00483C85" w:rsidR="00483C85" w:rsidRPr="00483C85">
      <w:pPr>
        <w:shd w:fill="FFFFFF" w:color="auto" w:val="clear"/>
        <w:spacing w:lineRule="exact" w:line="293" w:before="374"/>
        <w:ind w:right="264"/>
        <w:jc w:val="both"/>
        <w:rPr>
          <w:rFonts w:hAnsi="Bookman Old Style" w:ascii="Bookman Old Style"/>
          <w:szCs w:val="28"/>
          <w:lang w:val="pl-PL"/>
        </w:rPr>
      </w:pPr>
      <w:r w:rsidRPr="00483C85">
        <w:rPr>
          <w:rFonts w:hAnsi="Bookman Old Style" w:ascii="Bookman Old Style"/>
          <w:b/>
          <w:szCs w:val="28"/>
          <w:lang w:val="pl-PL"/>
        </w:rPr>
        <w:t>Pasivu u 201</w:t>
      </w:r>
      <w:r>
        <w:rPr>
          <w:rFonts w:hAnsi="Bookman Old Style" w:ascii="Bookman Old Style"/>
          <w:b/>
          <w:szCs w:val="28"/>
          <w:lang w:val="pl-PL"/>
        </w:rPr>
        <w:t>4</w:t>
      </w:r>
      <w:r w:rsidRPr="00483C85">
        <w:rPr>
          <w:rFonts w:hAnsi="Bookman Old Style" w:ascii="Bookman Old Style"/>
          <w:b/>
          <w:szCs w:val="28"/>
          <w:lang w:val="pl-PL"/>
        </w:rPr>
        <w:t>. godini</w:t>
      </w:r>
      <w:r w:rsidRPr="00483C85">
        <w:rPr>
          <w:rFonts w:hAnsi="Bookman Old Style" w:ascii="Bookman Old Style"/>
          <w:szCs w:val="28"/>
          <w:lang w:val="pl-PL"/>
        </w:rPr>
        <w:t xml:space="preserve"> u visini od </w:t>
      </w:r>
      <w:r>
        <w:rPr>
          <w:rFonts w:hAnsi="Bookman Old Style" w:ascii="Bookman Old Style"/>
          <w:szCs w:val="28"/>
          <w:lang w:val="pl-PL"/>
        </w:rPr>
        <w:t>778.973</w:t>
      </w:r>
      <w:r w:rsidRPr="00483C85">
        <w:rPr>
          <w:rFonts w:hAnsi="Bookman Old Style" w:ascii="Bookman Old Style"/>
          <w:szCs w:val="28"/>
          <w:lang w:val="pl-PL"/>
        </w:rPr>
        <w:t xml:space="preserve"> kuna čini: </w:t>
      </w:r>
      <w:r>
        <w:rPr>
          <w:rFonts w:hAnsi="Bookman Old Style" w:ascii="Bookman Old Style"/>
          <w:szCs w:val="28"/>
          <w:lang w:val="pl-PL"/>
        </w:rPr>
        <w:t xml:space="preserve">gubitak na </w:t>
      </w:r>
      <w:r w:rsidRPr="00483C85">
        <w:rPr>
          <w:rFonts w:hAnsi="Bookman Old Style" w:ascii="Bookman Old Style"/>
          <w:szCs w:val="28"/>
          <w:lang w:val="pl-PL"/>
        </w:rPr>
        <w:t>kapital</w:t>
      </w:r>
      <w:r>
        <w:rPr>
          <w:rFonts w:hAnsi="Bookman Old Style" w:ascii="Bookman Old Style"/>
          <w:szCs w:val="28"/>
          <w:lang w:val="pl-PL"/>
        </w:rPr>
        <w:t>u</w:t>
      </w:r>
      <w:r w:rsidRPr="00483C85">
        <w:rPr>
          <w:rFonts w:hAnsi="Bookman Old Style" w:ascii="Bookman Old Style"/>
          <w:szCs w:val="28"/>
          <w:lang w:val="pl-PL"/>
        </w:rPr>
        <w:t xml:space="preserve"> i rezerve u visini od </w:t>
      </w:r>
      <w:r>
        <w:rPr>
          <w:rFonts w:hAnsi="Bookman Old Style" w:ascii="Bookman Old Style"/>
          <w:szCs w:val="28"/>
          <w:lang w:val="pl-PL"/>
        </w:rPr>
        <w:t>21.777</w:t>
      </w:r>
      <w:r w:rsidRPr="00483C85">
        <w:rPr>
          <w:rFonts w:hAnsi="Bookman Old Style" w:ascii="Bookman Old Style"/>
          <w:szCs w:val="28"/>
          <w:lang w:val="pl-PL"/>
        </w:rPr>
        <w:t xml:space="preserve"> kuna (upisani temeljni kapital </w:t>
      </w:r>
      <w:r>
        <w:rPr>
          <w:rFonts w:hAnsi="Bookman Old Style" w:ascii="Bookman Old Style"/>
          <w:szCs w:val="28"/>
          <w:lang w:val="pl-PL"/>
        </w:rPr>
        <w:t>20</w:t>
      </w:r>
      <w:r w:rsidRPr="00483C85">
        <w:rPr>
          <w:rFonts w:hAnsi="Bookman Old Style" w:ascii="Bookman Old Style"/>
          <w:szCs w:val="28"/>
          <w:lang w:val="pl-PL"/>
        </w:rPr>
        <w:t>.000 kuna</w:t>
      </w:r>
      <w:r w:rsidR="007E6AA3">
        <w:rPr>
          <w:rFonts w:hAnsi="Bookman Old Style" w:ascii="Bookman Old Style"/>
          <w:szCs w:val="28"/>
          <w:lang w:val="pl-PL"/>
        </w:rPr>
        <w:t xml:space="preserve">, preneseni gubitak </w:t>
      </w:r>
      <w:r w:rsidR="000D1F74">
        <w:rPr>
          <w:rFonts w:hAnsi="Bookman Old Style" w:ascii="Bookman Old Style"/>
          <w:szCs w:val="28"/>
          <w:lang w:val="pl-PL"/>
        </w:rPr>
        <w:t>44.439</w:t>
      </w:r>
      <w:r w:rsidR="007E6AA3">
        <w:rPr>
          <w:rFonts w:hAnsi="Bookman Old Style" w:ascii="Bookman Old Style"/>
          <w:szCs w:val="28"/>
          <w:lang w:val="pl-PL"/>
        </w:rPr>
        <w:t xml:space="preserve"> kuna</w:t>
      </w:r>
      <w:r w:rsidRPr="00483C85">
        <w:rPr>
          <w:rFonts w:hAnsi="Bookman Old Style" w:ascii="Bookman Old Style"/>
          <w:szCs w:val="28"/>
          <w:lang w:val="pl-PL"/>
        </w:rPr>
        <w:t xml:space="preserve"> </w:t>
      </w:r>
      <w:r>
        <w:rPr>
          <w:rFonts w:hAnsi="Bookman Old Style" w:ascii="Bookman Old Style"/>
          <w:szCs w:val="28"/>
          <w:lang w:val="pl-PL"/>
        </w:rPr>
        <w:t>i do</w:t>
      </w:r>
      <w:r w:rsidRPr="00483C85">
        <w:rPr>
          <w:rFonts w:hAnsi="Bookman Old Style" w:ascii="Bookman Old Style"/>
          <w:szCs w:val="28"/>
          <w:lang w:val="pl-PL"/>
        </w:rPr>
        <w:t xml:space="preserve">bitak tekuće godine </w:t>
      </w:r>
      <w:r>
        <w:rPr>
          <w:rFonts w:hAnsi="Bookman Old Style" w:ascii="Bookman Old Style"/>
          <w:szCs w:val="28"/>
          <w:lang w:val="pl-PL"/>
        </w:rPr>
        <w:t>2.662</w:t>
      </w:r>
      <w:r w:rsidRPr="00483C85">
        <w:rPr>
          <w:rFonts w:hAnsi="Bookman Old Style" w:ascii="Bookman Old Style"/>
          <w:szCs w:val="28"/>
          <w:lang w:val="pl-PL"/>
        </w:rPr>
        <w:t xml:space="preserve"> kuna), kratkoročne obveze </w:t>
      </w:r>
      <w:r>
        <w:rPr>
          <w:rFonts w:hAnsi="Bookman Old Style" w:ascii="Bookman Old Style"/>
          <w:szCs w:val="28"/>
          <w:lang w:val="pl-PL"/>
        </w:rPr>
        <w:t>800.750</w:t>
      </w:r>
      <w:r w:rsidRPr="00483C85">
        <w:rPr>
          <w:rFonts w:hAnsi="Bookman Old Style" w:ascii="Bookman Old Style"/>
          <w:szCs w:val="28"/>
          <w:lang w:val="pl-PL"/>
        </w:rPr>
        <w:t xml:space="preserve"> kuna</w:t>
      </w:r>
      <w:r>
        <w:rPr>
          <w:rFonts w:hAnsi="Bookman Old Style" w:ascii="Bookman Old Style"/>
          <w:szCs w:val="28"/>
          <w:lang w:val="pl-PL"/>
        </w:rPr>
        <w:t>.</w:t>
      </w:r>
      <w:r w:rsidRPr="00483C85">
        <w:rPr>
          <w:rFonts w:hAnsi="Bookman Old Style" w:ascii="Bookman Old Style"/>
          <w:szCs w:val="28"/>
          <w:lang w:val="pl-PL"/>
        </w:rPr>
        <w:t xml:space="preserve"> </w:t>
      </w:r>
    </w:p>
    <w:p w:rsidRDefault="00184873" w:rsidP="007E6AA3" w:rsidR="00184873" w:rsidRPr="007E6AA3">
      <w:pPr>
        <w:shd w:fill="FFFFFF" w:color="auto" w:val="clear"/>
        <w:spacing w:lineRule="exact" w:line="293" w:before="374"/>
        <w:ind w:right="264"/>
        <w:jc w:val="both"/>
        <w:rPr>
          <w:rFonts w:hAnsi="Bookman Old Style" w:ascii="Bookman Old Style"/>
          <w:szCs w:val="28"/>
          <w:lang w:val="pl-PL"/>
        </w:rPr>
      </w:pPr>
      <w:r w:rsidRPr="007E6AA3">
        <w:rPr>
          <w:rFonts w:hAnsi="Bookman Old Style" w:ascii="Bookman Old Style"/>
          <w:b/>
          <w:szCs w:val="28"/>
          <w:lang w:val="pl-PL"/>
        </w:rPr>
        <w:t>Aktivu u 201</w:t>
      </w:r>
      <w:r w:rsidR="007E6AA3">
        <w:rPr>
          <w:rFonts w:hAnsi="Bookman Old Style" w:ascii="Bookman Old Style"/>
          <w:b/>
          <w:szCs w:val="28"/>
          <w:lang w:val="pl-PL"/>
        </w:rPr>
        <w:t>5</w:t>
      </w:r>
      <w:r w:rsidRPr="007E6AA3">
        <w:rPr>
          <w:rFonts w:hAnsi="Bookman Old Style" w:ascii="Bookman Old Style"/>
          <w:b/>
          <w:szCs w:val="28"/>
          <w:lang w:val="pl-PL"/>
        </w:rPr>
        <w:t>. godini</w:t>
      </w:r>
      <w:r w:rsidRPr="007E6AA3">
        <w:rPr>
          <w:rFonts w:hAnsi="Bookman Old Style" w:ascii="Bookman Old Style"/>
          <w:szCs w:val="28"/>
          <w:lang w:val="pl-PL"/>
        </w:rPr>
        <w:t xml:space="preserve">  u visini od  </w:t>
      </w:r>
      <w:r w:rsidR="007E6AA3">
        <w:rPr>
          <w:rFonts w:hAnsi="Bookman Old Style" w:ascii="Bookman Old Style"/>
          <w:szCs w:val="28"/>
          <w:lang w:val="pl-PL"/>
        </w:rPr>
        <w:t>437.309</w:t>
      </w:r>
      <w:r w:rsidRPr="007E6AA3">
        <w:rPr>
          <w:rFonts w:hAnsi="Bookman Old Style" w:ascii="Bookman Old Style"/>
          <w:szCs w:val="28"/>
          <w:lang w:val="pl-PL"/>
        </w:rPr>
        <w:t xml:space="preserve"> kuna čini : dugotrajna imovina </w:t>
      </w:r>
      <w:r w:rsidR="007E6AA3">
        <w:rPr>
          <w:rFonts w:hAnsi="Bookman Old Style" w:ascii="Bookman Old Style"/>
          <w:szCs w:val="28"/>
          <w:lang w:val="pl-PL"/>
        </w:rPr>
        <w:t>5.243</w:t>
      </w:r>
      <w:r w:rsidRPr="007E6AA3">
        <w:rPr>
          <w:rFonts w:hAnsi="Bookman Old Style" w:ascii="Bookman Old Style"/>
          <w:szCs w:val="28"/>
          <w:lang w:val="pl-PL"/>
        </w:rPr>
        <w:t xml:space="preserve"> kuna</w:t>
      </w:r>
      <w:r w:rsidR="00B5597D" w:rsidRPr="007E6AA3">
        <w:rPr>
          <w:rFonts w:hAnsi="Bookman Old Style" w:ascii="Bookman Old Style"/>
          <w:szCs w:val="28"/>
          <w:lang w:val="pl-PL"/>
        </w:rPr>
        <w:t xml:space="preserve"> </w:t>
      </w:r>
      <w:r w:rsidR="007E6AA3">
        <w:rPr>
          <w:rFonts w:hAnsi="Bookman Old Style" w:ascii="Bookman Old Style"/>
          <w:szCs w:val="28"/>
          <w:lang w:val="pl-PL"/>
        </w:rPr>
        <w:t xml:space="preserve">(skela), </w:t>
      </w:r>
      <w:r w:rsidRPr="007E6AA3">
        <w:rPr>
          <w:rFonts w:hAnsi="Bookman Old Style" w:ascii="Bookman Old Style"/>
          <w:szCs w:val="28"/>
          <w:lang w:val="pl-PL"/>
        </w:rPr>
        <w:t xml:space="preserve">kratkotrajna imovina u iznosu od </w:t>
      </w:r>
      <w:r w:rsidR="007E6AA3">
        <w:rPr>
          <w:rFonts w:hAnsi="Bookman Old Style" w:ascii="Bookman Old Style"/>
          <w:szCs w:val="28"/>
          <w:lang w:val="pl-PL"/>
        </w:rPr>
        <w:t>432.066</w:t>
      </w:r>
      <w:r w:rsidRPr="007E6AA3">
        <w:rPr>
          <w:rFonts w:hAnsi="Bookman Old Style" w:ascii="Bookman Old Style"/>
          <w:szCs w:val="28"/>
          <w:lang w:val="pl-PL"/>
        </w:rPr>
        <w:t xml:space="preserve"> kuna</w:t>
      </w:r>
      <w:r w:rsidR="00B5597D" w:rsidRPr="007E6AA3">
        <w:rPr>
          <w:rFonts w:hAnsi="Bookman Old Style" w:ascii="Bookman Old Style"/>
          <w:szCs w:val="28"/>
          <w:lang w:val="pl-PL"/>
        </w:rPr>
        <w:t xml:space="preserve"> koju čini: </w:t>
      </w:r>
      <w:r w:rsidR="00172DBE" w:rsidRPr="007E6AA3">
        <w:rPr>
          <w:rFonts w:hAnsi="Bookman Old Style" w:ascii="Bookman Old Style"/>
          <w:szCs w:val="28"/>
          <w:lang w:val="pl-PL"/>
        </w:rPr>
        <w:t xml:space="preserve">potraživanja od kupaca </w:t>
      </w:r>
      <w:r w:rsidR="007E6AA3">
        <w:rPr>
          <w:rFonts w:hAnsi="Bookman Old Style" w:ascii="Bookman Old Style"/>
          <w:szCs w:val="28"/>
          <w:lang w:val="pl-PL"/>
        </w:rPr>
        <w:t>413.474</w:t>
      </w:r>
      <w:r w:rsidR="00172DBE" w:rsidRPr="007E6AA3">
        <w:rPr>
          <w:rFonts w:hAnsi="Bookman Old Style" w:ascii="Bookman Old Style"/>
          <w:szCs w:val="28"/>
          <w:lang w:val="pl-PL"/>
        </w:rPr>
        <w:t xml:space="preserve"> kuna</w:t>
      </w:r>
      <w:r w:rsidR="007E6AA3">
        <w:rPr>
          <w:rFonts w:hAnsi="Bookman Old Style" w:ascii="Bookman Old Style"/>
          <w:szCs w:val="28"/>
          <w:lang w:val="pl-PL"/>
        </w:rPr>
        <w:t xml:space="preserve"> i potraživanja od države 18.592 kuna.</w:t>
      </w:r>
    </w:p>
    <w:p w:rsidRDefault="007E6AA3" w:rsidP="007E6AA3" w:rsidR="007E6AA3">
      <w:pPr>
        <w:shd w:fill="FFFFFF" w:color="auto" w:val="clear"/>
        <w:spacing w:lineRule="exact" w:line="293" w:before="374"/>
        <w:ind w:right="264"/>
        <w:jc w:val="both"/>
        <w:rPr>
          <w:rFonts w:hAnsi="Bookman Old Style" w:ascii="Bookman Old Style"/>
          <w:szCs w:val="28"/>
          <w:lang w:val="pl-PL"/>
        </w:rPr>
      </w:pPr>
      <w:r w:rsidRPr="00483C85">
        <w:rPr>
          <w:rFonts w:hAnsi="Bookman Old Style" w:ascii="Bookman Old Style"/>
          <w:b/>
          <w:szCs w:val="28"/>
          <w:lang w:val="pl-PL"/>
        </w:rPr>
        <w:t>Pasivu u 201</w:t>
      </w:r>
      <w:r>
        <w:rPr>
          <w:rFonts w:hAnsi="Bookman Old Style" w:ascii="Bookman Old Style"/>
          <w:b/>
          <w:szCs w:val="28"/>
          <w:lang w:val="pl-PL"/>
        </w:rPr>
        <w:t>5</w:t>
      </w:r>
      <w:r w:rsidRPr="00483C85">
        <w:rPr>
          <w:rFonts w:hAnsi="Bookman Old Style" w:ascii="Bookman Old Style"/>
          <w:b/>
          <w:szCs w:val="28"/>
          <w:lang w:val="pl-PL"/>
        </w:rPr>
        <w:t>. godini</w:t>
      </w:r>
      <w:r w:rsidRPr="00483C85">
        <w:rPr>
          <w:rFonts w:hAnsi="Bookman Old Style" w:ascii="Bookman Old Style"/>
          <w:szCs w:val="28"/>
          <w:lang w:val="pl-PL"/>
        </w:rPr>
        <w:t xml:space="preserve"> u visini od </w:t>
      </w:r>
      <w:r>
        <w:rPr>
          <w:rFonts w:hAnsi="Bookman Old Style" w:ascii="Bookman Old Style"/>
          <w:szCs w:val="28"/>
          <w:lang w:val="pl-PL"/>
        </w:rPr>
        <w:t>437.309</w:t>
      </w:r>
      <w:r w:rsidRPr="00483C85">
        <w:rPr>
          <w:rFonts w:hAnsi="Bookman Old Style" w:ascii="Bookman Old Style"/>
          <w:szCs w:val="28"/>
          <w:lang w:val="pl-PL"/>
        </w:rPr>
        <w:t xml:space="preserve"> kuna čini: </w:t>
      </w:r>
      <w:r>
        <w:rPr>
          <w:rFonts w:hAnsi="Bookman Old Style" w:ascii="Bookman Old Style"/>
          <w:szCs w:val="28"/>
          <w:lang w:val="pl-PL"/>
        </w:rPr>
        <w:t xml:space="preserve">gubitak na </w:t>
      </w:r>
      <w:r w:rsidRPr="00483C85">
        <w:rPr>
          <w:rFonts w:hAnsi="Bookman Old Style" w:ascii="Bookman Old Style"/>
          <w:szCs w:val="28"/>
          <w:lang w:val="pl-PL"/>
        </w:rPr>
        <w:t>kapital</w:t>
      </w:r>
      <w:r>
        <w:rPr>
          <w:rFonts w:hAnsi="Bookman Old Style" w:ascii="Bookman Old Style"/>
          <w:szCs w:val="28"/>
          <w:lang w:val="pl-PL"/>
        </w:rPr>
        <w:t>u</w:t>
      </w:r>
      <w:r w:rsidRPr="00483C85">
        <w:rPr>
          <w:rFonts w:hAnsi="Bookman Old Style" w:ascii="Bookman Old Style"/>
          <w:szCs w:val="28"/>
          <w:lang w:val="pl-PL"/>
        </w:rPr>
        <w:t xml:space="preserve"> i rezerve u visini od </w:t>
      </w:r>
      <w:r>
        <w:rPr>
          <w:rFonts w:hAnsi="Bookman Old Style" w:ascii="Bookman Old Style"/>
          <w:szCs w:val="28"/>
          <w:lang w:val="pl-PL"/>
        </w:rPr>
        <w:t>55.810</w:t>
      </w:r>
      <w:r w:rsidRPr="00483C85">
        <w:rPr>
          <w:rFonts w:hAnsi="Bookman Old Style" w:ascii="Bookman Old Style"/>
          <w:szCs w:val="28"/>
          <w:lang w:val="pl-PL"/>
        </w:rPr>
        <w:t xml:space="preserve"> kuna (upisani temeljni kapital </w:t>
      </w:r>
      <w:r>
        <w:rPr>
          <w:rFonts w:hAnsi="Bookman Old Style" w:ascii="Bookman Old Style"/>
          <w:szCs w:val="28"/>
          <w:lang w:val="pl-PL"/>
        </w:rPr>
        <w:t>20</w:t>
      </w:r>
      <w:r w:rsidRPr="00483C85">
        <w:rPr>
          <w:rFonts w:hAnsi="Bookman Old Style" w:ascii="Bookman Old Style"/>
          <w:szCs w:val="28"/>
          <w:lang w:val="pl-PL"/>
        </w:rPr>
        <w:t>.000 kuna</w:t>
      </w:r>
      <w:r>
        <w:rPr>
          <w:rFonts w:hAnsi="Bookman Old Style" w:ascii="Bookman Old Style"/>
          <w:szCs w:val="28"/>
          <w:lang w:val="pl-PL"/>
        </w:rPr>
        <w:t xml:space="preserve">, preneseni gubitak 41.777 kuna </w:t>
      </w:r>
      <w:r w:rsidRPr="00483C85">
        <w:rPr>
          <w:rFonts w:hAnsi="Bookman Old Style" w:ascii="Bookman Old Style"/>
          <w:szCs w:val="28"/>
          <w:lang w:val="pl-PL"/>
        </w:rPr>
        <w:t xml:space="preserve"> </w:t>
      </w:r>
      <w:r>
        <w:rPr>
          <w:rFonts w:hAnsi="Bookman Old Style" w:ascii="Bookman Old Style"/>
          <w:szCs w:val="28"/>
          <w:lang w:val="pl-PL"/>
        </w:rPr>
        <w:t>i gubitak</w:t>
      </w:r>
      <w:r w:rsidRPr="00483C85">
        <w:rPr>
          <w:rFonts w:hAnsi="Bookman Old Style" w:ascii="Bookman Old Style"/>
          <w:szCs w:val="28"/>
          <w:lang w:val="pl-PL"/>
        </w:rPr>
        <w:t xml:space="preserve"> tekuće godine </w:t>
      </w:r>
      <w:r>
        <w:rPr>
          <w:rFonts w:hAnsi="Bookman Old Style" w:ascii="Bookman Old Style"/>
          <w:szCs w:val="28"/>
          <w:lang w:val="pl-PL"/>
        </w:rPr>
        <w:t>34.033</w:t>
      </w:r>
      <w:r w:rsidRPr="00483C85">
        <w:rPr>
          <w:rFonts w:hAnsi="Bookman Old Style" w:ascii="Bookman Old Style"/>
          <w:szCs w:val="28"/>
          <w:lang w:val="pl-PL"/>
        </w:rPr>
        <w:t xml:space="preserve"> kuna), kratkoročne obveze </w:t>
      </w:r>
      <w:r>
        <w:rPr>
          <w:rFonts w:hAnsi="Bookman Old Style" w:ascii="Bookman Old Style"/>
          <w:szCs w:val="28"/>
          <w:lang w:val="pl-PL"/>
        </w:rPr>
        <w:t>493.119</w:t>
      </w:r>
      <w:r w:rsidRPr="00483C85">
        <w:rPr>
          <w:rFonts w:hAnsi="Bookman Old Style" w:ascii="Bookman Old Style"/>
          <w:szCs w:val="28"/>
          <w:lang w:val="pl-PL"/>
        </w:rPr>
        <w:t xml:space="preserve"> kuna</w:t>
      </w:r>
      <w:r w:rsidR="000D1F74">
        <w:rPr>
          <w:rFonts w:hAnsi="Bookman Old Style" w:ascii="Bookman Old Style"/>
          <w:szCs w:val="28"/>
          <w:lang w:val="pl-PL"/>
        </w:rPr>
        <w:t xml:space="preserve"> (obveze za primljene kratkoročne kredite 310.500 kuna, obveze za poreze, članarine i doprinose 182.619 kuna)</w:t>
      </w:r>
      <w:r>
        <w:rPr>
          <w:rFonts w:hAnsi="Bookman Old Style" w:ascii="Bookman Old Style"/>
          <w:szCs w:val="28"/>
          <w:lang w:val="pl-PL"/>
        </w:rPr>
        <w:t>.</w:t>
      </w:r>
      <w:r w:rsidRPr="00483C85">
        <w:rPr>
          <w:rFonts w:hAnsi="Bookman Old Style" w:ascii="Bookman Old Style"/>
          <w:szCs w:val="28"/>
          <w:lang w:val="pl-PL"/>
        </w:rPr>
        <w:t xml:space="preserve"> </w:t>
      </w:r>
    </w:p>
    <w:p w:rsidRDefault="000D1F74" w:rsidP="007E6AA3" w:rsidR="000D1F74" w:rsidRPr="00483C85">
      <w:pPr>
        <w:shd w:fill="FFFFFF" w:color="auto" w:val="clear"/>
        <w:spacing w:lineRule="exact" w:line="293" w:before="374"/>
        <w:ind w:right="264"/>
        <w:jc w:val="both"/>
        <w:rPr>
          <w:rFonts w:hAnsi="Bookman Old Style" w:ascii="Bookman Old Style"/>
          <w:szCs w:val="28"/>
          <w:lang w:val="pl-PL"/>
        </w:rPr>
      </w:pPr>
      <w:r w:rsidRPr="000D1F74">
        <w:rPr>
          <w:rFonts w:hAnsi="Bookman Old Style" w:ascii="Bookman Old Style"/>
          <w:b/>
          <w:szCs w:val="28"/>
          <w:lang w:val="pl-PL"/>
        </w:rPr>
        <w:t>Na dan stečaja 04.02.2016.g.</w:t>
      </w:r>
      <w:r>
        <w:rPr>
          <w:rFonts w:hAnsi="Bookman Old Style" w:ascii="Bookman Old Style"/>
          <w:szCs w:val="28"/>
          <w:lang w:val="pl-PL"/>
        </w:rPr>
        <w:t xml:space="preserve"> nisu izrađena financijska izvješća te je stanje na dan 31.12.2015. godine uzeto kao početno stanje.</w:t>
      </w:r>
    </w:p>
    <w:p w:rsidRDefault="00172DBE" w:rsidP="00172DBE" w:rsidR="00172DBE">
      <w:pPr>
        <w:pStyle w:val="Odlomakpopisa"/>
        <w:shd w:fill="FFFFFF" w:color="auto" w:val="clear"/>
        <w:spacing w:lineRule="exact" w:line="293" w:before="374"/>
        <w:ind w:right="264"/>
        <w:jc w:val="both"/>
        <w:rPr>
          <w:rFonts w:hAnsi="Bookman Old Style" w:ascii="Bookman Old Style"/>
          <w:szCs w:val="28"/>
          <w:lang w:val="pl-PL"/>
        </w:rPr>
      </w:pPr>
    </w:p>
    <w:p w:rsidRDefault="00172DBE" w:rsidP="00172DBE" w:rsidR="00172DBE">
      <w:pPr>
        <w:pStyle w:val="Odlomakpopisa"/>
        <w:shd w:fill="FFFFFF" w:color="auto" w:val="clear"/>
        <w:spacing w:lineRule="exact" w:line="293" w:before="374"/>
        <w:ind w:right="264"/>
        <w:jc w:val="both"/>
        <w:rPr>
          <w:rFonts w:hAnsi="Bookman Old Style" w:ascii="Bookman Old Style"/>
          <w:szCs w:val="28"/>
          <w:lang w:val="pl-PL"/>
        </w:rPr>
      </w:pPr>
    </w:p>
    <w:tbl>
      <w:tblPr>
        <w:tblW w:type="dxa" w:w="19264"/>
        <w:tblLook w:val="04A0" w:noVBand="1" w:noHBand="0" w:lastColumn="0" w:firstColumn="1" w:lastRow="0" w:firstRow="1"/>
      </w:tblPr>
      <w:tblGrid>
        <w:gridCol w:w="10068"/>
        <w:gridCol w:w="2956"/>
        <w:gridCol w:w="1136"/>
        <w:gridCol w:w="1436"/>
        <w:gridCol w:w="1496"/>
        <w:gridCol w:w="1436"/>
        <w:gridCol w:w="736"/>
      </w:tblGrid>
      <w:tr w:rsidTr="000D1F74" w:rsidR="00273BA3" w:rsidRPr="00273BA3">
        <w:trPr>
          <w:trHeight w:val="255"/>
        </w:trPr>
        <w:tc>
          <w:tcPr>
            <w:tcW w:type="dxa" w:w="10068"/>
            <w:tcBorders>
              <w:top w:val="nil"/>
              <w:left w:val="nil"/>
              <w:bottom w:val="nil"/>
              <w:right w:val="nil"/>
            </w:tcBorders>
            <w:shd w:fill="auto" w:color="auto" w:val="clear"/>
            <w:noWrap/>
            <w:vAlign w:val="bottom"/>
          </w:tcPr>
          <w:tbl>
            <w:tblPr>
              <w:tblW w:type="dxa" w:w="9652"/>
              <w:tblLook w:val="04A0" w:noVBand="1" w:noHBand="0" w:lastColumn="0" w:firstColumn="1" w:lastRow="0" w:firstRow="1"/>
            </w:tblPr>
            <w:tblGrid>
              <w:gridCol w:w="656"/>
              <w:gridCol w:w="2956"/>
              <w:gridCol w:w="1136"/>
              <w:gridCol w:w="1436"/>
              <w:gridCol w:w="1496"/>
              <w:gridCol w:w="1436"/>
              <w:gridCol w:w="736"/>
            </w:tblGrid>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20"/>
                      <w:lang w:val="hr-HR"/>
                    </w:rPr>
                  </w:pPr>
                  <w:r w:rsidRPr="000D1F74">
                    <w:rPr>
                      <w:rFonts w:cs="Arial" w:hAnsi="Arial" w:ascii="Arial"/>
                      <w:noProof/>
                      <w:sz w:val="20"/>
                      <w:lang w:val="hr-HR"/>
                    </w:rPr>
                    <w:drawing>
                      <wp:anchor allowOverlap="true" layoutInCell="true" locked="false" behindDoc="false" relativeHeight="251664384" simplePos="false" distR="114300" distL="114300" distB="0" distT="0">
                        <wp:simplePos y="0" x="0"/>
                        <wp:positionH relativeFrom="column">
                          <wp:posOffset>152400</wp:posOffset>
                        </wp:positionH>
                        <wp:positionV relativeFrom="paragraph">
                          <wp:posOffset>-28575</wp:posOffset>
                        </wp:positionV>
                        <wp:extent cy="2657475" cx="5772150"/>
                        <wp:effectExtent b="9525" r="0" t="0" l="0"/>
                        <wp:wrapNone/>
                        <wp:docPr name="Grafikon 1065" id="1065"/>
                        <wp:cNvGraphicFramePr>
                          <a:graphicFrameLocks/>
                        </wp:cNvGraphicFramePr>
                        <a:graphic>
                          <a:graphicData uri="http://schemas.openxmlformats.org/drawingml/2006/chart">
                            <c:chart r:id="rId11"/>
                          </a:graphicData>
                        </a:graphic>
                      </wp:anchor>
                    </w:drawing>
                  </w:r>
                </w:p>
                <w:tbl>
                  <w:tblPr>
                    <w:tblW w:type="auto" w:w="0"/>
                    <w:tblCellSpacing w:type="dxa" w:w="0"/>
                    <w:tblCellMar>
                      <w:left w:type="dxa" w:w="0"/>
                      <w:right w:type="dxa" w:w="0"/>
                    </w:tblCellMar>
                    <w:tblLook w:val="04A0" w:noVBand="1" w:noHBand="0" w:lastColumn="0" w:firstColumn="1" w:lastRow="0" w:firstRow="1"/>
                  </w:tblPr>
                  <w:tblGrid>
                    <w:gridCol w:w="440"/>
                  </w:tblGrid>
                  <w:tr w:rsidR="000D1F74" w:rsidRPr="000D1F74">
                    <w:trPr>
                      <w:trHeight w:val="255"/>
                      <w:tblCellSpacing w:type="dxa" w:w="0"/>
                    </w:trPr>
                    <w:tc>
                      <w:tcPr>
                        <w:tcW w:type="dxa" w:w="440"/>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20"/>
                            <w:lang w:val="hr-HR"/>
                          </w:rPr>
                        </w:pPr>
                      </w:p>
                    </w:tc>
                  </w:tr>
                </w:tbl>
                <w:p w:rsidRDefault="000D1F74" w:rsidP="000D1F74" w:rsidR="000D1F74" w:rsidRPr="000D1F74">
                  <w:pPr>
                    <w:rPr>
                      <w:rFonts w:cs="Arial" w:hAnsi="Arial" w:ascii="Arial"/>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16"/>
                      <w:szCs w:val="16"/>
                      <w:lang w:val="hr-HR"/>
                    </w:rPr>
                  </w:pPr>
                  <w:r w:rsidRPr="000D1F74">
                    <w:rPr>
                      <w:rFonts w:cs="Arial" w:hAnsi="Arial" w:ascii="Arial"/>
                      <w:sz w:val="16"/>
                      <w:szCs w:val="16"/>
                      <w:lang w:val="hr-HR"/>
                    </w:rPr>
                    <w:t>2013.</w:t>
                  </w: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16"/>
                      <w:szCs w:val="16"/>
                      <w:lang w:val="hr-HR"/>
                    </w:rPr>
                  </w:pPr>
                  <w:r w:rsidRPr="000D1F74">
                    <w:rPr>
                      <w:rFonts w:cs="Arial" w:hAnsi="Arial" w:ascii="Arial"/>
                      <w:sz w:val="16"/>
                      <w:szCs w:val="16"/>
                      <w:lang w:val="hr-HR"/>
                    </w:rPr>
                    <w:t>2014.</w:t>
                  </w: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16"/>
                      <w:szCs w:val="16"/>
                      <w:lang w:val="hr-HR"/>
                    </w:rPr>
                  </w:pPr>
                  <w:r w:rsidRPr="000D1F74">
                    <w:rPr>
                      <w:rFonts w:cs="Arial" w:hAnsi="Arial" w:ascii="Arial"/>
                      <w:sz w:val="16"/>
                      <w:szCs w:val="16"/>
                      <w:lang w:val="hr-HR"/>
                    </w:rPr>
                    <w:t>2015.</w:t>
                  </w: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16"/>
                      <w:szCs w:val="16"/>
                      <w:lang w:val="hr-HR"/>
                    </w:rPr>
                  </w:pPr>
                  <w:r w:rsidRPr="000D1F74">
                    <w:rPr>
                      <w:rFonts w:cs="Arial" w:hAnsi="Arial" w:ascii="Arial"/>
                      <w:sz w:val="16"/>
                      <w:szCs w:val="16"/>
                      <w:lang w:val="hr-HR"/>
                    </w:rPr>
                    <w:t>04.02.2016</w:t>
                  </w: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16"/>
                      <w:szCs w:val="16"/>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20"/>
                      <w:lang w:val="hr-HR"/>
                    </w:rPr>
                  </w:pPr>
                  <w:r w:rsidRPr="000D1F74">
                    <w:rPr>
                      <w:rFonts w:cs="Arial" w:hAnsi="Arial" w:ascii="Arial"/>
                      <w:sz w:val="20"/>
                      <w:lang w:val="hr-HR"/>
                    </w:rPr>
                    <w:t>Imovina</w:t>
                  </w:r>
                </w:p>
              </w:tc>
              <w:tc>
                <w:tcPr>
                  <w:tcW w:type="dxa" w:w="11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799.822</w:t>
                  </w:r>
                </w:p>
              </w:tc>
              <w:tc>
                <w:tcPr>
                  <w:tcW w:type="dxa" w:w="14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778.973</w:t>
                  </w:r>
                </w:p>
              </w:tc>
              <w:tc>
                <w:tcPr>
                  <w:tcW w:type="dxa" w:w="149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437.309</w:t>
                  </w:r>
                </w:p>
              </w:tc>
              <w:tc>
                <w:tcPr>
                  <w:tcW w:type="dxa" w:w="14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437.309</w:t>
                  </w:r>
                </w:p>
              </w:tc>
              <w:tc>
                <w:tcPr>
                  <w:tcW w:type="dxa" w:w="7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20"/>
                      <w:lang w:val="hr-HR"/>
                    </w:rPr>
                  </w:pPr>
                  <w:r w:rsidRPr="000D1F74">
                    <w:rPr>
                      <w:rFonts w:cs="Arial" w:hAnsi="Arial" w:ascii="Arial"/>
                      <w:sz w:val="20"/>
                      <w:lang w:val="hr-HR"/>
                    </w:rPr>
                    <w:t>Obveze</w:t>
                  </w:r>
                </w:p>
              </w:tc>
              <w:tc>
                <w:tcPr>
                  <w:tcW w:type="dxa" w:w="11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824.261</w:t>
                  </w:r>
                </w:p>
              </w:tc>
              <w:tc>
                <w:tcPr>
                  <w:tcW w:type="dxa" w:w="14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800.750</w:t>
                  </w:r>
                </w:p>
              </w:tc>
              <w:tc>
                <w:tcPr>
                  <w:tcW w:type="dxa" w:w="149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493.119</w:t>
                  </w:r>
                </w:p>
              </w:tc>
              <w:tc>
                <w:tcPr>
                  <w:tcW w:type="dxa" w:w="14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493.119</w:t>
                  </w:r>
                </w:p>
              </w:tc>
              <w:tc>
                <w:tcPr>
                  <w:tcW w:type="dxa" w:w="7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rFonts w:cs="Arial" w:hAnsi="Arial" w:ascii="Arial"/>
                      <w:sz w:val="20"/>
                      <w:lang w:val="hr-HR"/>
                    </w:rPr>
                  </w:pPr>
                  <w:r w:rsidRPr="000D1F74">
                    <w:rPr>
                      <w:rFonts w:cs="Arial" w:hAnsi="Arial" w:ascii="Arial"/>
                      <w:sz w:val="20"/>
                      <w:lang w:val="hr-HR"/>
                    </w:rPr>
                    <w:t xml:space="preserve">Kapital i rezerve </w:t>
                  </w:r>
                </w:p>
              </w:tc>
              <w:tc>
                <w:tcPr>
                  <w:tcW w:type="dxa" w:w="11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-24.439</w:t>
                  </w:r>
                </w:p>
              </w:tc>
              <w:tc>
                <w:tcPr>
                  <w:tcW w:type="dxa" w:w="14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-21.777</w:t>
                  </w:r>
                </w:p>
              </w:tc>
              <w:tc>
                <w:tcPr>
                  <w:tcW w:type="dxa" w:w="149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-55.810</w:t>
                  </w:r>
                </w:p>
              </w:tc>
              <w:tc>
                <w:tcPr>
                  <w:tcW w:type="dxa" w:w="14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r w:rsidRPr="000D1F74">
                    <w:rPr>
                      <w:rFonts w:cs="Arial" w:hAnsi="Arial" w:ascii="Arial"/>
                      <w:sz w:val="18"/>
                      <w:szCs w:val="18"/>
                      <w:lang w:val="hr-HR"/>
                    </w:rPr>
                    <w:t>-55.810</w:t>
                  </w:r>
                </w:p>
              </w:tc>
              <w:tc>
                <w:tcPr>
                  <w:tcW w:type="dxa" w:w="7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sz w:val="18"/>
                      <w:szCs w:val="18"/>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2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b/>
                      <w:bCs/>
                      <w:sz w:val="20"/>
                      <w:lang w:val="hr-HR"/>
                    </w:rPr>
                  </w:pPr>
                  <w:r w:rsidRPr="000D1F74">
                    <w:rPr>
                      <w:rFonts w:cs="Arial" w:hAnsi="Arial" w:ascii="Arial"/>
                      <w:b/>
                      <w:bCs/>
                      <w:sz w:val="20"/>
                      <w:lang w:val="hr-HR"/>
                    </w:rPr>
                    <w:t>Grafikon 2.</w:t>
                  </w:r>
                </w:p>
              </w:tc>
              <w:tc>
                <w:tcPr>
                  <w:tcW w:type="dxa" w:w="736"/>
                  <w:tcBorders>
                    <w:top w:val="nil"/>
                    <w:left w:val="nil"/>
                    <w:bottom w:val="nil"/>
                    <w:right w:val="nil"/>
                  </w:tcBorders>
                  <w:shd w:fill="auto" w:color="auto" w:val="clear"/>
                  <w:noWrap/>
                  <w:vAlign w:val="bottom"/>
                  <w:hideMark/>
                </w:tcPr>
                <w:p w:rsidRDefault="000D1F74" w:rsidP="000D1F74" w:rsidR="000D1F74" w:rsidRPr="000D1F74">
                  <w:pPr>
                    <w:jc w:val="right"/>
                    <w:rPr>
                      <w:rFonts w:cs="Arial" w:hAnsi="Arial" w:ascii="Arial"/>
                      <w:b/>
                      <w:bCs/>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r w:rsidTr="000D1F74" w:rsidR="000D1F74" w:rsidRPr="000D1F74">
              <w:trPr>
                <w:trHeight w:val="255"/>
              </w:trPr>
              <w:tc>
                <w:tcPr>
                  <w:tcW w:type="dxa" w:w="4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295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1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9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14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c>
                <w:tcPr>
                  <w:tcW w:type="dxa" w:w="736"/>
                  <w:tcBorders>
                    <w:top w:val="nil"/>
                    <w:left w:val="nil"/>
                    <w:bottom w:val="nil"/>
                    <w:right w:val="nil"/>
                  </w:tcBorders>
                  <w:shd w:fill="auto" w:color="auto" w:val="clear"/>
                  <w:noWrap/>
                  <w:vAlign w:val="bottom"/>
                  <w:hideMark/>
                </w:tcPr>
                <w:p w:rsidRDefault="000D1F74" w:rsidP="000D1F74" w:rsidR="000D1F74" w:rsidRPr="000D1F74">
                  <w:pPr>
                    <w:rPr>
                      <w:sz w:val="20"/>
                      <w:lang w:val="hr-HR"/>
                    </w:rPr>
                  </w:pPr>
                </w:p>
              </w:tc>
            </w:tr>
          </w:tbl>
          <w:p w:rsidRDefault="00273BA3" w:rsidP="00273BA3" w:rsidR="00273BA3" w:rsidRPr="00273BA3">
            <w:pPr>
              <w:rPr>
                <w:rFonts w:cs="Arial" w:hAnsi="Arial" w:ascii="Arial"/>
                <w:sz w:val="20"/>
                <w:lang w:val="hr-HR"/>
              </w:rPr>
            </w:pPr>
          </w:p>
        </w:tc>
        <w:tc>
          <w:tcPr>
            <w:tcW w:type="dxa" w:w="2956"/>
            <w:tcBorders>
              <w:top w:val="nil"/>
              <w:left w:val="nil"/>
              <w:bottom w:val="nil"/>
              <w:right w:val="nil"/>
            </w:tcBorders>
            <w:shd w:fill="auto" w:color="auto" w:val="clear"/>
            <w:noWrap/>
            <w:vAlign w:val="bottom"/>
          </w:tcPr>
          <w:p w:rsidRDefault="00273BA3" w:rsidP="00273BA3" w:rsidR="00273BA3" w:rsidRPr="00273BA3">
            <w:pPr>
              <w:rPr>
                <w:sz w:val="20"/>
                <w:lang w:val="hr-HR"/>
              </w:rPr>
            </w:pPr>
          </w:p>
        </w:tc>
        <w:tc>
          <w:tcPr>
            <w:tcW w:type="dxa" w:w="113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16"/>
                <w:szCs w:val="16"/>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16"/>
                <w:szCs w:val="16"/>
                <w:lang w:val="hr-HR"/>
              </w:rPr>
            </w:pPr>
          </w:p>
        </w:tc>
        <w:tc>
          <w:tcPr>
            <w:tcW w:type="dxa" w:w="149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16"/>
                <w:szCs w:val="16"/>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16"/>
                <w:szCs w:val="16"/>
                <w:lang w:val="hr-HR"/>
              </w:rPr>
            </w:pPr>
          </w:p>
        </w:tc>
        <w:tc>
          <w:tcPr>
            <w:tcW w:type="dxa" w:w="73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16"/>
                <w:szCs w:val="16"/>
                <w:lang w:val="hr-HR"/>
              </w:rPr>
            </w:pPr>
          </w:p>
        </w:tc>
      </w:tr>
      <w:tr w:rsidTr="000D1F74" w:rsidR="00273BA3" w:rsidRPr="00273BA3">
        <w:trPr>
          <w:trHeight w:val="255"/>
        </w:trPr>
        <w:tc>
          <w:tcPr>
            <w:tcW w:type="dxa" w:w="10068"/>
            <w:tcBorders>
              <w:top w:val="nil"/>
              <w:left w:val="nil"/>
              <w:bottom w:val="nil"/>
              <w:right w:val="nil"/>
            </w:tcBorders>
            <w:shd w:fill="auto" w:color="auto" w:val="clear"/>
            <w:noWrap/>
            <w:vAlign w:val="bottom"/>
          </w:tcPr>
          <w:p w:rsidRDefault="00273BA3" w:rsidP="00273BA3" w:rsidR="00273BA3" w:rsidRPr="00273BA3">
            <w:pPr>
              <w:rPr>
                <w:sz w:val="20"/>
                <w:lang w:val="hr-HR"/>
              </w:rPr>
            </w:pPr>
          </w:p>
        </w:tc>
        <w:tc>
          <w:tcPr>
            <w:tcW w:type="dxa" w:w="295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20"/>
                <w:lang w:val="hr-HR"/>
              </w:rPr>
            </w:pPr>
          </w:p>
        </w:tc>
        <w:tc>
          <w:tcPr>
            <w:tcW w:type="dxa" w:w="11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9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7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r>
      <w:tr w:rsidTr="000D1F74" w:rsidR="00273BA3" w:rsidRPr="00273BA3">
        <w:trPr>
          <w:trHeight w:val="255"/>
        </w:trPr>
        <w:tc>
          <w:tcPr>
            <w:tcW w:type="dxa" w:w="10068"/>
            <w:tcBorders>
              <w:top w:val="nil"/>
              <w:left w:val="nil"/>
              <w:bottom w:val="nil"/>
              <w:right w:val="nil"/>
            </w:tcBorders>
            <w:shd w:fill="auto" w:color="auto" w:val="clear"/>
            <w:noWrap/>
            <w:vAlign w:val="bottom"/>
          </w:tcPr>
          <w:p w:rsidRDefault="00273BA3" w:rsidP="00273BA3" w:rsidR="00273BA3" w:rsidRPr="00273BA3">
            <w:pPr>
              <w:rPr>
                <w:sz w:val="20"/>
                <w:lang w:val="hr-HR"/>
              </w:rPr>
            </w:pPr>
          </w:p>
        </w:tc>
        <w:tc>
          <w:tcPr>
            <w:tcW w:type="dxa" w:w="295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20"/>
                <w:lang w:val="hr-HR"/>
              </w:rPr>
            </w:pPr>
          </w:p>
        </w:tc>
        <w:tc>
          <w:tcPr>
            <w:tcW w:type="dxa" w:w="11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9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7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r>
      <w:tr w:rsidTr="000D1F74" w:rsidR="00273BA3" w:rsidRPr="00273BA3">
        <w:trPr>
          <w:trHeight w:val="255"/>
        </w:trPr>
        <w:tc>
          <w:tcPr>
            <w:tcW w:type="dxa" w:w="10068"/>
            <w:tcBorders>
              <w:top w:val="nil"/>
              <w:left w:val="nil"/>
              <w:bottom w:val="nil"/>
              <w:right w:val="nil"/>
            </w:tcBorders>
            <w:shd w:fill="auto" w:color="auto" w:val="clear"/>
            <w:noWrap/>
            <w:vAlign w:val="bottom"/>
          </w:tcPr>
          <w:p w:rsidRDefault="00273BA3" w:rsidP="00273BA3" w:rsidR="00273BA3" w:rsidRPr="00273BA3">
            <w:pPr>
              <w:rPr>
                <w:sz w:val="20"/>
                <w:lang w:val="hr-HR"/>
              </w:rPr>
            </w:pPr>
          </w:p>
        </w:tc>
        <w:tc>
          <w:tcPr>
            <w:tcW w:type="dxa" w:w="295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20"/>
                <w:lang w:val="hr-HR"/>
              </w:rPr>
            </w:pPr>
          </w:p>
        </w:tc>
        <w:tc>
          <w:tcPr>
            <w:tcW w:type="dxa" w:w="11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9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7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r>
    </w:tbl>
    <w:p w:rsidRDefault="00601FF9" w:rsidP="000959D0" w:rsidR="000959D0" w:rsidRPr="00D10768">
      <w:pPr>
        <w:ind w:left="360"/>
        <w:jc w:val="both"/>
        <w:rPr>
          <w:rFonts w:hAnsi="Bookman Old Style" w:ascii="Bookman Old Style"/>
          <w:lang w:val="pl-PL"/>
        </w:rPr>
      </w:pPr>
      <w:r>
        <w:rPr>
          <w:rFonts w:hAnsi="Bookman Old Style" w:ascii="Bookman Old Style"/>
          <w:b/>
          <w:lang w:val="pl-PL"/>
        </w:rPr>
        <w:t xml:space="preserve">DUGOTRAJNA </w:t>
      </w:r>
      <w:r w:rsidR="000959D0" w:rsidRPr="00D10768">
        <w:rPr>
          <w:rFonts w:hAnsi="Bookman Old Style" w:ascii="Bookman Old Style"/>
          <w:b/>
          <w:lang w:val="pl-PL"/>
        </w:rPr>
        <w:t xml:space="preserve">IMOVINA </w:t>
      </w:r>
      <w:r w:rsidR="000959D0" w:rsidRPr="00D10768">
        <w:rPr>
          <w:rFonts w:hAnsi="Bookman Old Style" w:ascii="Bookman Old Style"/>
          <w:lang w:val="pl-PL"/>
        </w:rPr>
        <w:t xml:space="preserve">knjigovodstvene vrijednosti </w:t>
      </w:r>
      <w:r w:rsidR="002069B2">
        <w:rPr>
          <w:rFonts w:hAnsi="Bookman Old Style" w:ascii="Bookman Old Style"/>
          <w:lang w:val="pl-PL"/>
        </w:rPr>
        <w:t>5.243</w:t>
      </w:r>
      <w:r w:rsidR="00273BA3">
        <w:rPr>
          <w:rFonts w:hAnsi="Bookman Old Style" w:ascii="Bookman Old Style"/>
          <w:lang w:val="pl-PL"/>
        </w:rPr>
        <w:t xml:space="preserve"> </w:t>
      </w:r>
      <w:r w:rsidR="000959D0" w:rsidRPr="00D10768">
        <w:rPr>
          <w:rFonts w:hAnsi="Bookman Old Style" w:ascii="Bookman Old Style"/>
          <w:lang w:val="pl-PL"/>
        </w:rPr>
        <w:t xml:space="preserve">kuna </w:t>
      </w:r>
    </w:p>
    <w:p w:rsidRDefault="00C80F9B" w:rsidP="00061CC0" w:rsidR="00C80F9B" w:rsidRPr="004A28C0">
      <w:pPr>
        <w:jc w:val="both"/>
        <w:rPr>
          <w:rFonts w:hAnsi="Bookman Old Style" w:ascii="Bookman Old Style"/>
          <w:color w:val="FF0000"/>
          <w:lang w:val="pl-PL"/>
        </w:rPr>
      </w:pPr>
    </w:p>
    <w:p w:rsidRDefault="000959D0" w:rsidP="000959D0" w:rsidR="000959D0" w:rsidRPr="00A22B79">
      <w:pPr>
        <w:ind w:left="360"/>
        <w:jc w:val="both"/>
        <w:rPr>
          <w:rFonts w:hAnsi="Bookman Old Style" w:ascii="Bookman Old Style"/>
          <w:b/>
          <w:lang w:val="pl-PL"/>
        </w:rPr>
      </w:pPr>
    </w:p>
    <w:p w:rsidRDefault="000959D0" w:rsidP="000959D0" w:rsidR="000959D0" w:rsidRPr="00ED2AB7">
      <w:pPr>
        <w:numPr>
          <w:ilvl w:val="0"/>
          <w:numId w:val="3"/>
        </w:numPr>
        <w:jc w:val="both"/>
        <w:rPr>
          <w:rFonts w:hAnsi="Bookman Old Style" w:ascii="Bookman Old Style"/>
          <w:lang w:val="pl-PL"/>
        </w:rPr>
      </w:pPr>
      <w:r>
        <w:rPr>
          <w:rFonts w:hAnsi="Bookman Old Style" w:ascii="Bookman Old Style"/>
          <w:b/>
          <w:lang w:val="pl-PL"/>
        </w:rPr>
        <w:t xml:space="preserve">NEKRETNINE: </w:t>
      </w:r>
    </w:p>
    <w:p w:rsidRDefault="00EB2DAC" w:rsidP="00EB2DAC" w:rsidR="00EB2DAC">
      <w:pPr>
        <w:jc w:val="both"/>
        <w:rPr>
          <w:rFonts w:hAnsi="Bookman Old Style" w:ascii="Bookman Old Style"/>
          <w:lang w:val="pl-PL"/>
        </w:rPr>
      </w:pPr>
    </w:p>
    <w:p w:rsidRDefault="009774B0" w:rsidP="00930133" w:rsidR="009774B0">
      <w:pPr>
        <w:rPr>
          <w:rFonts w:hAnsi="Bookman Old Style" w:ascii="Bookman Old Style"/>
          <w:lang w:val="pl-PL"/>
        </w:rPr>
      </w:pPr>
    </w:p>
    <w:p w:rsidRDefault="003F0744" w:rsidP="003F0744" w:rsidR="009774B0">
      <w:pPr>
        <w:ind w:hanging="284"/>
        <w:rPr>
          <w:rFonts w:hAnsi="Bookman Old Style" w:ascii="Bookman Old Style"/>
          <w:lang w:val="pl-PL"/>
        </w:rPr>
      </w:pPr>
      <w:r>
        <w:rPr>
          <w:rFonts w:hAnsi="Bookman Old Style" w:ascii="Bookman Old Style"/>
          <w:b/>
          <w:lang w:val="pl-PL"/>
        </w:rPr>
        <w:t>I</w:t>
      </w:r>
      <w:r w:rsidR="009774B0" w:rsidRPr="009774B0">
        <w:rPr>
          <w:rFonts w:hAnsi="Bookman Old Style" w:ascii="Bookman Old Style"/>
          <w:b/>
          <w:lang w:val="pl-PL"/>
        </w:rPr>
        <w:t>.</w:t>
      </w:r>
      <w:r w:rsidR="009774B0">
        <w:rPr>
          <w:rFonts w:hAnsi="Bookman Old Style" w:ascii="Bookman Old Style"/>
          <w:lang w:val="pl-PL"/>
        </w:rPr>
        <w:t xml:space="preserve"> </w:t>
      </w:r>
      <w:r w:rsidR="009774B0" w:rsidRPr="009774B0">
        <w:rPr>
          <w:rFonts w:hAnsi="Bookman Old Style" w:ascii="Bookman Old Style"/>
          <w:lang w:val="pl-PL"/>
        </w:rPr>
        <w:t>Općinski sud u Zagrebu, zemljišnoknjižni odjel  Zagreb, Katastarska općina Šestine, zk.ul.73377, stambena zgrada br.23 površine 185 čm i dvorište površine 416 čm,</w:t>
      </w:r>
      <w:r>
        <w:rPr>
          <w:rFonts w:hAnsi="Bookman Old Style" w:ascii="Bookman Old Style"/>
          <w:lang w:val="pl-PL"/>
        </w:rPr>
        <w:t xml:space="preserve"> Prevoj,</w:t>
      </w:r>
      <w:r w:rsidR="009774B0" w:rsidRPr="009774B0">
        <w:rPr>
          <w:rFonts w:hAnsi="Bookman Old Style" w:ascii="Bookman Old Style"/>
          <w:lang w:val="pl-PL"/>
        </w:rPr>
        <w:t xml:space="preserve"> ukupne površin</w:t>
      </w:r>
      <w:r w:rsidR="009774B0">
        <w:rPr>
          <w:rFonts w:hAnsi="Bookman Old Style" w:ascii="Bookman Old Style"/>
          <w:lang w:val="pl-PL"/>
        </w:rPr>
        <w:t>e 601 m2, zk.čestica br. 1792/3 i to:</w:t>
      </w:r>
    </w:p>
    <w:p w:rsidRDefault="007E1732" w:rsidP="007E1732" w:rsidR="007E1732">
      <w:pPr>
        <w:ind w:hanging="426"/>
        <w:rPr>
          <w:rFonts w:hAnsi="Bookman Old Style" w:ascii="Bookman Old Style"/>
          <w:lang w:val="pl-PL"/>
        </w:rPr>
      </w:pPr>
    </w:p>
    <w:p w:rsidRDefault="009774B0" w:rsidP="009774B0" w:rsidR="009774B0">
      <w:pPr>
        <w:rPr>
          <w:rFonts w:hAnsi="Bookman Old Style" w:ascii="Bookman Old Style"/>
          <w:lang w:val="pl-PL"/>
        </w:rPr>
      </w:pPr>
    </w:p>
    <w:p w:rsidRDefault="009774B0" w:rsidP="009774B0" w:rsidR="009774B0" w:rsidRPr="003F0744">
      <w:pPr>
        <w:rPr>
          <w:rFonts w:hAnsi="Bookman Old Style" w:ascii="Bookman Old Style"/>
          <w:b/>
          <w:lang w:val="pl-PL"/>
        </w:rPr>
      </w:pPr>
      <w:r w:rsidRPr="003F0744">
        <w:rPr>
          <w:rFonts w:hAnsi="Bookman Old Style" w:ascii="Bookman Old Style"/>
          <w:b/>
          <w:lang w:val="pl-PL"/>
        </w:rPr>
        <w:t xml:space="preserve">- 3. Suvlasnički dio: 72/3000   </w:t>
      </w:r>
    </w:p>
    <w:p w:rsidRDefault="009774B0" w:rsidP="009774B0" w:rsidR="009774B0" w:rsidRPr="003F0744">
      <w:pPr>
        <w:rPr>
          <w:rFonts w:hAnsi="Bookman Old Style" w:ascii="Bookman Old Style"/>
          <w:b/>
          <w:lang w:val="pl-PL"/>
        </w:rPr>
      </w:pPr>
      <w:r w:rsidRPr="003F0744">
        <w:rPr>
          <w:rFonts w:hAnsi="Bookman Old Style" w:ascii="Bookman Old Style"/>
          <w:b/>
          <w:lang w:val="pl-PL"/>
        </w:rPr>
        <w:t xml:space="preserve"> PANONIJA SERVISI D.O.O., GAJEVA BR. 42, ZAGREB</w:t>
      </w:r>
    </w:p>
    <w:p w:rsidRDefault="009774B0" w:rsidP="009774B0" w:rsidR="009774B0">
      <w:pPr>
        <w:rPr>
          <w:rFonts w:hAnsi="Bookman Old Style" w:ascii="Bookman Old Style"/>
          <w:lang w:val="pl-PL"/>
        </w:rPr>
      </w:pPr>
    </w:p>
    <w:p w:rsidRDefault="003F0744" w:rsidP="009774B0" w:rsidR="009774B0">
      <w:pPr>
        <w:jc w:val="both"/>
        <w:rPr>
          <w:rFonts w:hAnsi="Bookman Old Style" w:ascii="Bookman Old Style"/>
          <w:lang w:val="pl-PL"/>
        </w:rPr>
      </w:pPr>
      <w:r>
        <w:rPr>
          <w:rFonts w:hAnsi="Bookman Old Style" w:ascii="Bookman Old Style"/>
          <w:b/>
          <w:lang w:val="pl-PL"/>
        </w:rPr>
        <w:t>Upisani založni vjerovnik:</w:t>
      </w:r>
      <w:r w:rsidR="009774B0">
        <w:rPr>
          <w:rFonts w:hAnsi="Bookman Old Style" w:ascii="Bookman Old Style"/>
          <w:lang w:val="pl-PL"/>
        </w:rPr>
        <w:t xml:space="preserve"> </w:t>
      </w:r>
      <w:r w:rsidR="009774B0" w:rsidRPr="009774B0">
        <w:rPr>
          <w:rFonts w:hAnsi="Bookman Old Style" w:ascii="Bookman Old Style"/>
          <w:lang w:val="pl-PL"/>
        </w:rPr>
        <w:t>HORVAT JADRANKO, OIB: 68243523260, TIJARDOVIĆEVA BR.38, ZAGREB</w:t>
      </w:r>
      <w:r w:rsidR="009774B0">
        <w:rPr>
          <w:rFonts w:hAnsi="Bookman Old Style" w:ascii="Bookman Old Style"/>
          <w:lang w:val="pl-PL"/>
        </w:rPr>
        <w:t xml:space="preserve"> n</w:t>
      </w:r>
      <w:r w:rsidR="009774B0" w:rsidRPr="009774B0">
        <w:rPr>
          <w:rFonts w:hAnsi="Bookman Old Style" w:ascii="Bookman Old Style"/>
          <w:lang w:val="pl-PL"/>
        </w:rPr>
        <w:t>a temelju rješenja o osiguranju Općinskog građanskog suda u Zagrebu, posl. br. Ovr-5123/15-2 od 11. svibnja 2015.g. i čl. 84 a st. 3 Zakona o zemljišnim knjigama pod prvenstvenim redom zabilježbe za pokretanje postupka radi osiguranja novčane tražbine, upisane pod brojem Z-1</w:t>
      </w:r>
      <w:r w:rsidR="007E1732">
        <w:rPr>
          <w:rFonts w:hAnsi="Bookman Old Style" w:ascii="Bookman Old Style"/>
          <w:lang w:val="pl-PL"/>
        </w:rPr>
        <w:t>8224/15</w:t>
      </w:r>
      <w:r w:rsidR="009774B0" w:rsidRPr="009774B0">
        <w:rPr>
          <w:rFonts w:hAnsi="Bookman Old Style" w:ascii="Bookman Old Style"/>
          <w:lang w:val="pl-PL"/>
        </w:rPr>
        <w:t>,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r w:rsidR="007E1732">
        <w:rPr>
          <w:rFonts w:hAnsi="Bookman Old Style" w:ascii="Bookman Old Style"/>
          <w:lang w:val="pl-PL"/>
        </w:rPr>
        <w:t>.</w:t>
      </w:r>
    </w:p>
    <w:p w:rsidRDefault="009774B0" w:rsidP="009774B0" w:rsidR="009774B0">
      <w:pPr>
        <w:jc w:val="both"/>
        <w:rPr>
          <w:rFonts w:hAnsi="Bookman Old Style" w:ascii="Bookman Old Style"/>
          <w:lang w:val="pl-PL"/>
        </w:rPr>
      </w:pPr>
    </w:p>
    <w:p w:rsidRDefault="009774B0" w:rsidP="009774B0" w:rsidR="009774B0" w:rsidRPr="003F0744">
      <w:pPr>
        <w:jc w:val="both"/>
        <w:rPr>
          <w:rFonts w:hAnsi="Bookman Old Style" w:ascii="Bookman Old Style"/>
          <w:b/>
          <w:lang w:val="pl-PL"/>
        </w:rPr>
      </w:pPr>
      <w:r w:rsidRPr="003F0744">
        <w:rPr>
          <w:rFonts w:hAnsi="Bookman Old Style" w:ascii="Bookman Old Style"/>
          <w:b/>
          <w:lang w:val="pl-PL"/>
        </w:rPr>
        <w:t xml:space="preserve">- 6. Suvlasnički dio: 34/3000   </w:t>
      </w:r>
    </w:p>
    <w:p w:rsidRDefault="009774B0" w:rsidP="009774B0" w:rsidR="009774B0" w:rsidRPr="003F0744">
      <w:pPr>
        <w:jc w:val="both"/>
        <w:rPr>
          <w:rFonts w:hAnsi="Bookman Old Style" w:ascii="Bookman Old Style"/>
          <w:b/>
          <w:lang w:val="pl-PL"/>
        </w:rPr>
      </w:pPr>
      <w:r w:rsidRPr="003F0744">
        <w:rPr>
          <w:rFonts w:hAnsi="Bookman Old Style" w:ascii="Bookman Old Style"/>
          <w:b/>
          <w:lang w:val="pl-PL"/>
        </w:rPr>
        <w:t xml:space="preserve"> PANONIJA SERVISI D.O.O., GAJEVA BR. 42, ZAGREB</w:t>
      </w:r>
    </w:p>
    <w:p w:rsidRDefault="007E1732" w:rsidP="009774B0" w:rsidR="007E1732">
      <w:pPr>
        <w:jc w:val="both"/>
        <w:rPr>
          <w:rFonts w:hAnsi="Bookman Old Style" w:ascii="Bookman Old Style"/>
          <w:lang w:val="pl-PL"/>
        </w:rPr>
      </w:pPr>
    </w:p>
    <w:p w:rsidRDefault="003F0744" w:rsidP="009774B0" w:rsidR="007E1732">
      <w:pPr>
        <w:jc w:val="both"/>
        <w:rPr>
          <w:rFonts w:hAnsi="Bookman Old Style" w:ascii="Bookman Old Style"/>
          <w:lang w:val="pl-PL"/>
        </w:rPr>
      </w:pPr>
      <w:r>
        <w:rPr>
          <w:rFonts w:hAnsi="Bookman Old Style" w:ascii="Bookman Old Style"/>
          <w:b/>
          <w:lang w:val="pl-PL"/>
        </w:rPr>
        <w:t>Upisani založni vjerovnik:</w:t>
      </w:r>
      <w:r w:rsidR="007E1732" w:rsidRPr="007E1732">
        <w:rPr>
          <w:rFonts w:hAnsi="Bookman Old Style" w:ascii="Bookman Old Style"/>
          <w:lang w:val="pl-PL"/>
        </w:rPr>
        <w:t xml:space="preserve"> HORVAT JADRANKO, OIB: 68243523260, TIJARDOVIĆEVA BR.38, ZAGREB na temelju rješenja o osiguranju Općinskog građanskog suda u Zagrebu, posl. br. Ovr-5123/15-2 od 11. 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p>
    <w:p w:rsidRDefault="009774B0" w:rsidP="009774B0" w:rsidR="009774B0">
      <w:pPr>
        <w:jc w:val="both"/>
        <w:rPr>
          <w:rFonts w:hAnsi="Bookman Old Style" w:ascii="Bookman Old Style"/>
          <w:lang w:val="pl-PL"/>
        </w:rPr>
      </w:pPr>
    </w:p>
    <w:p w:rsidRDefault="009774B0" w:rsidP="009774B0" w:rsidR="009774B0" w:rsidRPr="003F0744">
      <w:pPr>
        <w:jc w:val="both"/>
        <w:rPr>
          <w:rFonts w:hAnsi="Bookman Old Style" w:ascii="Bookman Old Style"/>
          <w:b/>
          <w:lang w:val="pl-PL"/>
        </w:rPr>
      </w:pPr>
      <w:r w:rsidRPr="003F0744">
        <w:rPr>
          <w:rFonts w:hAnsi="Bookman Old Style" w:ascii="Bookman Old Style"/>
          <w:b/>
          <w:lang w:val="pl-PL"/>
        </w:rPr>
        <w:t xml:space="preserve">- 9. Suvlasnički dio: 1000/3000   </w:t>
      </w:r>
    </w:p>
    <w:p w:rsidRDefault="009774B0" w:rsidP="009774B0" w:rsidR="009774B0" w:rsidRPr="003F0744">
      <w:pPr>
        <w:jc w:val="both"/>
        <w:rPr>
          <w:rFonts w:hAnsi="Bookman Old Style" w:ascii="Bookman Old Style"/>
          <w:b/>
          <w:lang w:val="pl-PL"/>
        </w:rPr>
      </w:pPr>
      <w:r w:rsidRPr="003F0744">
        <w:rPr>
          <w:rFonts w:hAnsi="Bookman Old Style" w:ascii="Bookman Old Style"/>
          <w:b/>
          <w:lang w:val="pl-PL"/>
        </w:rPr>
        <w:t xml:space="preserve"> PANONIJA </w:t>
      </w:r>
      <w:r w:rsidR="003F0744">
        <w:rPr>
          <w:rFonts w:hAnsi="Bookman Old Style" w:ascii="Bookman Old Style"/>
          <w:b/>
          <w:lang w:val="pl-PL"/>
        </w:rPr>
        <w:t>SERVISI D.O.O.</w:t>
      </w:r>
      <w:r w:rsidRPr="003F0744">
        <w:rPr>
          <w:rFonts w:hAnsi="Bookman Old Style" w:ascii="Bookman Old Style"/>
          <w:b/>
          <w:lang w:val="pl-PL"/>
        </w:rPr>
        <w:t>, ZAGREB, KNINSKI TRG 5</w:t>
      </w:r>
    </w:p>
    <w:p w:rsidRDefault="007E1732" w:rsidP="009774B0" w:rsidR="007E1732">
      <w:pPr>
        <w:jc w:val="both"/>
        <w:rPr>
          <w:rFonts w:hAnsi="Bookman Old Style" w:ascii="Bookman Old Style"/>
          <w:lang w:val="pl-PL"/>
        </w:rPr>
      </w:pPr>
    </w:p>
    <w:p w:rsidRDefault="003F0744" w:rsidP="009774B0" w:rsidR="007E1732">
      <w:pPr>
        <w:jc w:val="both"/>
        <w:rPr>
          <w:rFonts w:hAnsi="Bookman Old Style" w:ascii="Bookman Old Style"/>
          <w:lang w:val="pl-PL"/>
        </w:rPr>
      </w:pPr>
      <w:r>
        <w:rPr>
          <w:rFonts w:hAnsi="Bookman Old Style" w:ascii="Bookman Old Style"/>
          <w:b/>
          <w:lang w:val="pl-PL"/>
        </w:rPr>
        <w:t>Upisani založni vjerovnik:</w:t>
      </w:r>
      <w:r w:rsidR="007E1732">
        <w:rPr>
          <w:rFonts w:hAnsi="Bookman Old Style" w:ascii="Bookman Old Style"/>
          <w:b/>
          <w:lang w:val="pl-PL"/>
        </w:rPr>
        <w:t xml:space="preserve"> 1.</w:t>
      </w:r>
      <w:r w:rsidR="007E1732" w:rsidRPr="007E1732">
        <w:rPr>
          <w:rFonts w:hAnsi="Bookman Old Style" w:ascii="Bookman Old Style"/>
          <w:lang w:val="pl-PL"/>
        </w:rPr>
        <w:t xml:space="preserve"> HORVAT JADRANKO, OIB: 68243523260, TIJARDOVIĆEVA BR.38, ZAGREB na temelju rješenja o osiguranju Općinskog građanskog suda u Zagrebu, posl. br. Ovr-5123/15-2 od 11. </w:t>
      </w:r>
      <w:r w:rsidR="007E1732" w:rsidRPr="007E1732">
        <w:rPr>
          <w:rFonts w:hAnsi="Bookman Old Style" w:ascii="Bookman Old Style"/>
          <w:lang w:val="pl-PL"/>
        </w:rPr>
        <w:lastRenderedPageBreak/>
        <w:t>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r w:rsidR="007E1732">
        <w:rPr>
          <w:rFonts w:hAnsi="Bookman Old Style" w:ascii="Bookman Old Style"/>
          <w:lang w:val="pl-PL"/>
        </w:rPr>
        <w:t xml:space="preserve">        </w:t>
      </w:r>
    </w:p>
    <w:p w:rsidRDefault="007E1732" w:rsidP="009774B0" w:rsidR="007E1732">
      <w:pPr>
        <w:jc w:val="both"/>
        <w:rPr>
          <w:rFonts w:hAnsi="Bookman Old Style" w:ascii="Bookman Old Style"/>
          <w:lang w:val="pl-PL"/>
        </w:rPr>
      </w:pPr>
      <w:r w:rsidRPr="007E1732">
        <w:rPr>
          <w:rFonts w:hAnsi="Bookman Old Style" w:ascii="Bookman Old Style"/>
          <w:b/>
          <w:lang w:val="pl-PL"/>
        </w:rPr>
        <w:t>2.</w:t>
      </w:r>
      <w:r>
        <w:rPr>
          <w:rFonts w:hAnsi="Bookman Old Style" w:ascii="Bookman Old Style"/>
          <w:lang w:val="pl-PL"/>
        </w:rPr>
        <w:t xml:space="preserve"> </w:t>
      </w:r>
      <w:r w:rsidRPr="007E1732">
        <w:rPr>
          <w:rFonts w:hAnsi="Bookman Old Style" w:ascii="Bookman Old Style"/>
          <w:lang w:val="pl-PL"/>
        </w:rPr>
        <w:t>REPUBLIKA HRVATSKA, MINISTARSTVO FINANCIJA, OIB: 52634238587</w:t>
      </w:r>
      <w:r w:rsidRPr="007E1732">
        <w:t xml:space="preserve"> </w:t>
      </w:r>
      <w:r>
        <w:rPr>
          <w:rFonts w:hAnsi="Bookman Old Style" w:ascii="Bookman Old Style"/>
          <w:lang w:val="pl-PL"/>
        </w:rPr>
        <w:t>temeljem sudsk</w:t>
      </w:r>
      <w:r w:rsidRPr="007E1732">
        <w:rPr>
          <w:rFonts w:hAnsi="Bookman Old Style" w:ascii="Bookman Old Style"/>
          <w:lang w:val="pl-PL"/>
        </w:rPr>
        <w:t>og rješenja o osiguranju posl.br. Ovr-4854/15 od 11. svibnja 2015. radi osiguranja novčane tražbine u iznosu od 39.983,95 kn sa zateznim kamatama na iznos od 33.634,32 kn tekućima od 21. listopada 2014. do isplate po stopi određenoj za svako polugodište, uvećanjem eskontne stope Hrvatske narodne banke koja je vrijedila zadnjeg dana polugodišta, koje je prethodilo tekućem polugodištu, za pet postotnih poena</w:t>
      </w:r>
      <w:r>
        <w:rPr>
          <w:rFonts w:hAnsi="Bookman Old Style" w:ascii="Bookman Old Style"/>
          <w:lang w:val="pl-PL"/>
        </w:rPr>
        <w:t>.</w:t>
      </w:r>
    </w:p>
    <w:p w:rsidRDefault="009774B0" w:rsidP="009774B0" w:rsidR="009774B0">
      <w:pPr>
        <w:jc w:val="both"/>
        <w:rPr>
          <w:rFonts w:hAnsi="Bookman Old Style" w:ascii="Bookman Old Style"/>
          <w:lang w:val="pl-PL"/>
        </w:rPr>
      </w:pPr>
    </w:p>
    <w:p w:rsidRDefault="009774B0" w:rsidP="009774B0" w:rsidR="009774B0" w:rsidRPr="003F0744">
      <w:pPr>
        <w:jc w:val="both"/>
        <w:rPr>
          <w:rFonts w:hAnsi="Bookman Old Style" w:ascii="Bookman Old Style"/>
          <w:b/>
          <w:lang w:val="pl-PL"/>
        </w:rPr>
      </w:pPr>
      <w:r w:rsidRPr="003F0744">
        <w:rPr>
          <w:rFonts w:hAnsi="Bookman Old Style" w:ascii="Bookman Old Style"/>
          <w:b/>
          <w:lang w:val="pl-PL"/>
        </w:rPr>
        <w:t xml:space="preserve">- 10. Suvlasnički dio: 1000/3000   </w:t>
      </w:r>
    </w:p>
    <w:p w:rsidRDefault="003F0744" w:rsidP="009774B0" w:rsidR="009774B0" w:rsidRPr="003F0744">
      <w:pPr>
        <w:jc w:val="both"/>
        <w:rPr>
          <w:rFonts w:hAnsi="Bookman Old Style" w:ascii="Bookman Old Style"/>
          <w:b/>
          <w:lang w:val="pl-PL"/>
        </w:rPr>
      </w:pPr>
      <w:r>
        <w:rPr>
          <w:rFonts w:hAnsi="Bookman Old Style" w:ascii="Bookman Old Style"/>
          <w:b/>
          <w:lang w:val="pl-PL"/>
        </w:rPr>
        <w:t xml:space="preserve"> </w:t>
      </w:r>
      <w:r w:rsidR="009774B0" w:rsidRPr="003F0744">
        <w:rPr>
          <w:rFonts w:hAnsi="Bookman Old Style" w:ascii="Bookman Old Style"/>
          <w:b/>
          <w:lang w:val="pl-PL"/>
        </w:rPr>
        <w:t>PANONIJA S</w:t>
      </w:r>
      <w:r>
        <w:rPr>
          <w:rFonts w:hAnsi="Bookman Old Style" w:ascii="Bookman Old Style"/>
          <w:b/>
          <w:lang w:val="pl-PL"/>
        </w:rPr>
        <w:t>ERVISI D.O.O.,</w:t>
      </w:r>
      <w:r w:rsidR="009774B0" w:rsidRPr="003F0744">
        <w:rPr>
          <w:rFonts w:hAnsi="Bookman Old Style" w:ascii="Bookman Old Style"/>
          <w:b/>
          <w:lang w:val="pl-PL"/>
        </w:rPr>
        <w:t xml:space="preserve"> ZAGREB, KNINSKI TRG 5</w:t>
      </w:r>
    </w:p>
    <w:p w:rsidRDefault="007E1732" w:rsidP="009774B0" w:rsidR="007E1732">
      <w:pPr>
        <w:jc w:val="both"/>
        <w:rPr>
          <w:rFonts w:hAnsi="Bookman Old Style" w:ascii="Bookman Old Style"/>
          <w:lang w:val="pl-PL"/>
        </w:rPr>
      </w:pPr>
    </w:p>
    <w:p w:rsidRDefault="003F0744" w:rsidP="009774B0" w:rsidR="007E1732">
      <w:pPr>
        <w:jc w:val="both"/>
        <w:rPr>
          <w:rFonts w:hAnsi="Bookman Old Style" w:ascii="Bookman Old Style"/>
          <w:lang w:val="pl-PL"/>
        </w:rPr>
      </w:pPr>
      <w:r>
        <w:rPr>
          <w:rFonts w:hAnsi="Bookman Old Style" w:ascii="Bookman Old Style"/>
          <w:b/>
          <w:lang w:val="pl-PL"/>
        </w:rPr>
        <w:t>Upisani založni vjerovnik:</w:t>
      </w:r>
      <w:r w:rsidR="007E1732" w:rsidRPr="007E1732">
        <w:rPr>
          <w:rFonts w:hAnsi="Bookman Old Style" w:ascii="Bookman Old Style"/>
          <w:lang w:val="pl-PL"/>
        </w:rPr>
        <w:t xml:space="preserve"> HORVAT JADRANKO, OIB: 68243523260, TIJARDOVIĆEVA BR.38, ZAGREB na temelju rješenja o osiguranju Općinskog građanskog suda u Zagrebu, posl. br. Ovr-5123/15-2 od 11. 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p>
    <w:p w:rsidRDefault="00B91DA1" w:rsidP="009774B0" w:rsidR="00B91DA1">
      <w:pPr>
        <w:jc w:val="both"/>
        <w:rPr>
          <w:rFonts w:hAnsi="Bookman Old Style" w:ascii="Bookman Old Style"/>
          <w:lang w:val="pl-PL"/>
        </w:rPr>
      </w:pPr>
    </w:p>
    <w:p w:rsidRDefault="00B91DA1" w:rsidP="00B91DA1" w:rsidR="00B91DA1">
      <w:pPr>
        <w:jc w:val="both"/>
        <w:rPr>
          <w:rFonts w:hAnsi="Bookman Old Style" w:ascii="Bookman Old Style"/>
          <w:lang w:val="pl-PL"/>
        </w:rPr>
      </w:pPr>
      <w:r>
        <w:rPr>
          <w:rFonts w:hAnsi="Bookman Old Style" w:ascii="Bookman Old Style"/>
          <w:lang w:val="pl-PL"/>
        </w:rPr>
        <w:t xml:space="preserve">Na cijeloj zk čestici je upisano i založno pravo u korist </w:t>
      </w:r>
      <w:r w:rsidRPr="00B91DA1">
        <w:rPr>
          <w:rFonts w:hAnsi="Bookman Old Style" w:ascii="Bookman Old Style"/>
          <w:lang w:val="pl-PL"/>
        </w:rPr>
        <w:t>HORVAT JADRANKO, OIB: 68243523260, TIJARDOVIĆEVA BR.38, ZAGREB</w:t>
      </w:r>
      <w:r>
        <w:rPr>
          <w:rFonts w:hAnsi="Bookman Old Style" w:ascii="Bookman Old Style"/>
          <w:lang w:val="pl-PL"/>
        </w:rPr>
        <w:t xml:space="preserve"> t</w:t>
      </w:r>
      <w:r w:rsidRPr="00B91DA1">
        <w:rPr>
          <w:rFonts w:hAnsi="Bookman Old Style" w:ascii="Bookman Old Style"/>
          <w:lang w:val="pl-PL"/>
        </w:rPr>
        <w:t>emeljem rješenja Općinskog građanskog suda posl.broj 15 Ovr.3056/14 od 03. studenog 2014. radi osiguranja novčane tražbine u iznosu od 950.000,00 kuna sa zakonskom zateznom kamatom tekućom od 15. kolovoza 2009. do isplate po stopi određenoj za svako polugodište, uvećanjem eskontne stope Hrvatske narodne banke koja je vrijedila zadnjeg dana polugodišta koje je prethodilo tekućem polugodištu za pet postotnih poena</w:t>
      </w:r>
      <w:r w:rsidR="003F0744">
        <w:rPr>
          <w:rFonts w:hAnsi="Bookman Old Style" w:ascii="Bookman Old Style"/>
          <w:lang w:val="pl-PL"/>
        </w:rPr>
        <w:t>.</w:t>
      </w:r>
    </w:p>
    <w:p w:rsidRDefault="003F0744" w:rsidP="00B91DA1" w:rsidR="003F0744">
      <w:pPr>
        <w:jc w:val="both"/>
        <w:rPr>
          <w:rFonts w:hAnsi="Bookman Old Style" w:ascii="Bookman Old Style"/>
          <w:lang w:val="pl-PL"/>
        </w:rPr>
      </w:pPr>
    </w:p>
    <w:p w:rsidRDefault="003F0744" w:rsidP="00B91DA1" w:rsidR="003F0744">
      <w:pPr>
        <w:jc w:val="both"/>
        <w:rPr>
          <w:rFonts w:hAnsi="Bookman Old Style" w:ascii="Bookman Old Style"/>
          <w:lang w:val="pl-PL"/>
        </w:rPr>
      </w:pPr>
      <w:r>
        <w:rPr>
          <w:rFonts w:hAnsi="Bookman Old Style" w:ascii="Bookman Old Style"/>
          <w:lang w:val="pl-PL"/>
        </w:rPr>
        <w:t>Također su upisane na sve nekretnine zabilježbe ovrhe Općinskog građanskog suda u Zagrebu br Ovr- 3056/14 i Ovr-5123/15.</w:t>
      </w:r>
    </w:p>
    <w:p w:rsidRDefault="003F0744" w:rsidP="00B91DA1" w:rsidR="003F0744">
      <w:pPr>
        <w:jc w:val="both"/>
        <w:rPr>
          <w:rFonts w:hAnsi="Bookman Old Style" w:ascii="Bookman Old Style"/>
          <w:lang w:val="pl-PL"/>
        </w:rPr>
      </w:pPr>
    </w:p>
    <w:p w:rsidRDefault="003F0744" w:rsidP="00B91DA1" w:rsidR="003F0744" w:rsidRPr="00143927">
      <w:pPr>
        <w:jc w:val="both"/>
        <w:rPr>
          <w:rFonts w:hAnsi="Bookman Old Style" w:ascii="Bookman Old Style"/>
          <w:b/>
          <w:lang w:val="pl-PL"/>
        </w:rPr>
      </w:pPr>
      <w:r w:rsidRPr="00143927">
        <w:rPr>
          <w:rFonts w:hAnsi="Bookman Old Style" w:ascii="Bookman Old Style"/>
          <w:b/>
          <w:lang w:val="pl-PL"/>
        </w:rPr>
        <w:t xml:space="preserve">Napomena: Za 3 nekretnine su podneseni izlučni zahtjevi od strane Pilana Krasno d.o.o., </w:t>
      </w:r>
      <w:r w:rsidR="00143927">
        <w:rPr>
          <w:rFonts w:hAnsi="Bookman Old Style" w:ascii="Bookman Old Style"/>
          <w:b/>
          <w:lang w:val="pl-PL"/>
        </w:rPr>
        <w:t xml:space="preserve">Dioničko društvo </w:t>
      </w:r>
      <w:r w:rsidRPr="00143927">
        <w:rPr>
          <w:rFonts w:hAnsi="Bookman Old Style" w:ascii="Bookman Old Style"/>
          <w:b/>
          <w:lang w:val="pl-PL"/>
        </w:rPr>
        <w:t>Samoborka</w:t>
      </w:r>
      <w:r w:rsidR="00143927">
        <w:rPr>
          <w:rFonts w:hAnsi="Bookman Old Style" w:ascii="Bookman Old Style"/>
          <w:b/>
          <w:lang w:val="pl-PL"/>
        </w:rPr>
        <w:t xml:space="preserve">, </w:t>
      </w:r>
      <w:r w:rsidRPr="00143927">
        <w:rPr>
          <w:rFonts w:hAnsi="Bookman Old Style" w:ascii="Bookman Old Style"/>
          <w:b/>
          <w:lang w:val="pl-PL"/>
        </w:rPr>
        <w:t xml:space="preserve"> </w:t>
      </w:r>
      <w:r w:rsidR="00143927">
        <w:rPr>
          <w:rFonts w:hAnsi="Bookman Old Style" w:ascii="Bookman Old Style"/>
          <w:b/>
          <w:lang w:val="pl-PL"/>
        </w:rPr>
        <w:t xml:space="preserve">industrija građevnog materijala Samoborka </w:t>
      </w:r>
      <w:r w:rsidRPr="00143927">
        <w:rPr>
          <w:rFonts w:hAnsi="Bookman Old Style" w:ascii="Bookman Old Style"/>
          <w:b/>
          <w:lang w:val="pl-PL"/>
        </w:rPr>
        <w:t>d.</w:t>
      </w:r>
      <w:r w:rsidR="00143927">
        <w:rPr>
          <w:rFonts w:hAnsi="Bookman Old Style" w:ascii="Bookman Old Style"/>
          <w:b/>
          <w:lang w:val="pl-PL"/>
        </w:rPr>
        <w:t>d</w:t>
      </w:r>
      <w:r w:rsidRPr="00143927">
        <w:rPr>
          <w:rFonts w:hAnsi="Bookman Old Style" w:ascii="Bookman Old Style"/>
          <w:b/>
          <w:lang w:val="pl-PL"/>
        </w:rPr>
        <w:t>. i Marka Mitića</w:t>
      </w:r>
      <w:r w:rsidR="004C7A2B" w:rsidRPr="00143927">
        <w:rPr>
          <w:rFonts w:hAnsi="Bookman Old Style" w:ascii="Bookman Old Style"/>
          <w:b/>
          <w:lang w:val="pl-PL"/>
        </w:rPr>
        <w:t>. Detaljno izvješće o izlučnim pravima nalazi se u privitku ovog Izvješća.</w:t>
      </w:r>
    </w:p>
    <w:p w:rsidRDefault="007E1732" w:rsidP="009774B0" w:rsidR="007E1732">
      <w:pPr>
        <w:jc w:val="both"/>
        <w:rPr>
          <w:rFonts w:hAnsi="Bookman Old Style" w:ascii="Bookman Old Style"/>
          <w:lang w:val="pl-PL"/>
        </w:rPr>
      </w:pPr>
    </w:p>
    <w:p w:rsidRDefault="007E1732" w:rsidP="007E1732" w:rsidR="007E1732">
      <w:pPr>
        <w:ind w:hanging="426"/>
        <w:jc w:val="both"/>
        <w:rPr>
          <w:rFonts w:hAnsi="Bookman Old Style" w:ascii="Bookman Old Style"/>
          <w:lang w:val="pl-PL"/>
        </w:rPr>
      </w:pPr>
      <w:r w:rsidRPr="007E1732">
        <w:rPr>
          <w:rFonts w:hAnsi="Bookman Old Style" w:ascii="Bookman Old Style"/>
          <w:b/>
          <w:lang w:val="pl-PL"/>
        </w:rPr>
        <w:lastRenderedPageBreak/>
        <w:t>II</w:t>
      </w:r>
      <w:r>
        <w:rPr>
          <w:rFonts w:hAnsi="Bookman Old Style" w:ascii="Bookman Old Style"/>
          <w:lang w:val="pl-PL"/>
        </w:rPr>
        <w:t xml:space="preserve">. </w:t>
      </w:r>
      <w:r w:rsidRPr="007E1732">
        <w:rPr>
          <w:rFonts w:hAnsi="Bookman Old Style" w:ascii="Bookman Old Style"/>
          <w:lang w:val="pl-PL"/>
        </w:rPr>
        <w:t>Nekretnina na adresi Perivoj 23A, ETAŽA 2. -222/1000 suvlasničkog dijela nekretnine z.kč.br. 1792/7, k.o. Šestine, stambena zgrada br. 23 A površine215 m2  i dvorište površine 581 m2, sveukupno površine 796 m2  upisane u zk. ul. br. 2028</w:t>
      </w:r>
      <w:r>
        <w:rPr>
          <w:rFonts w:hAnsi="Bookman Old Style" w:ascii="Bookman Old Style"/>
          <w:lang w:val="pl-PL"/>
        </w:rPr>
        <w:t xml:space="preserve"> i to:</w:t>
      </w:r>
    </w:p>
    <w:p w:rsidRDefault="007E1732" w:rsidP="007E1732" w:rsidR="007E1732">
      <w:pPr>
        <w:jc w:val="both"/>
        <w:rPr>
          <w:rFonts w:hAnsi="Bookman Old Style" w:ascii="Bookman Old Style"/>
          <w:lang w:val="pl-PL"/>
        </w:rPr>
      </w:pPr>
    </w:p>
    <w:p w:rsidRDefault="00E46173" w:rsidP="00E46173" w:rsidR="00E46173" w:rsidRPr="004C7A2B">
      <w:pPr>
        <w:jc w:val="both"/>
        <w:rPr>
          <w:rFonts w:hAnsi="Bookman Old Style" w:ascii="Bookman Old Style"/>
          <w:b/>
          <w:lang w:val="pl-PL"/>
        </w:rPr>
      </w:pPr>
      <w:r w:rsidRPr="004C7A2B">
        <w:rPr>
          <w:rFonts w:hAnsi="Bookman Old Style" w:ascii="Bookman Old Style"/>
          <w:b/>
          <w:lang w:val="pl-PL"/>
        </w:rPr>
        <w:t xml:space="preserve">- 2. Suvlasnički dio: 222/1000 ETAŽNO VLASNIŠTVO (E-2)   </w:t>
      </w:r>
    </w:p>
    <w:p w:rsidRDefault="00E46173" w:rsidP="00E46173" w:rsidR="00E46173" w:rsidRPr="00E46173">
      <w:pPr>
        <w:jc w:val="both"/>
        <w:rPr>
          <w:rFonts w:hAnsi="Bookman Old Style" w:ascii="Bookman Old Style"/>
          <w:lang w:val="pl-PL"/>
        </w:rPr>
      </w:pPr>
      <w:r w:rsidRPr="00E46173">
        <w:rPr>
          <w:rFonts w:hAnsi="Bookman Old Style" w:ascii="Bookman Old Style"/>
          <w:lang w:val="pl-PL"/>
        </w:rPr>
        <w:t>1. četverosobni  stan oznake STAN B1 u prizemlju objekta sadržaja: hodnik 1,hodnik 2,  dnevni boravak i blagovaonica, soba 1, soba 2, soba 3 , kupaonica 1, kupaonica 2 površine  108,59 čm, balkon površine 16,95 čm  i loggia površine 10,32 čm  ukupne površine stana 135,82 čm ,pripadajući vrt ukupne površine 257 čm i pripadajuće parkirališno mjesto oznake PM1 na parceli objekta, ukupne površine 13,75 čm  i pripadajuće parkirališno mjesto oznake PM2 na parceli objekta ukupne površine 13,75 čm u planu posebnih dijelova građevine označeno crvenom  bojom</w:t>
      </w:r>
    </w:p>
    <w:p w:rsidRDefault="00E46173" w:rsidP="00E46173" w:rsidR="00E46173" w:rsidRPr="00E46173">
      <w:pPr>
        <w:jc w:val="both"/>
        <w:rPr>
          <w:rFonts w:hAnsi="Bookman Old Style" w:ascii="Bookman Old Style"/>
          <w:lang w:val="pl-PL"/>
        </w:rPr>
      </w:pPr>
    </w:p>
    <w:p w:rsidRDefault="00E46173" w:rsidP="00E46173" w:rsidR="00E46173" w:rsidRPr="00E46173">
      <w:pPr>
        <w:jc w:val="both"/>
        <w:rPr>
          <w:rFonts w:hAnsi="Bookman Old Style" w:ascii="Bookman Old Style"/>
          <w:lang w:val="pl-PL"/>
        </w:rPr>
      </w:pPr>
      <w:r w:rsidRPr="004C7A2B">
        <w:rPr>
          <w:rFonts w:hAnsi="Bookman Old Style" w:ascii="Bookman Old Style"/>
          <w:b/>
          <w:lang w:val="pl-PL"/>
        </w:rPr>
        <w:t>- 4. Suvlasnički dio: 239/1000 ETAŽNO VLASNIŠTVO (E-4</w:t>
      </w:r>
      <w:r w:rsidRPr="00E46173">
        <w:rPr>
          <w:rFonts w:hAnsi="Bookman Old Style" w:ascii="Bookman Old Style"/>
          <w:lang w:val="pl-PL"/>
        </w:rPr>
        <w:t xml:space="preserve">)   </w:t>
      </w:r>
    </w:p>
    <w:p w:rsidRDefault="00E46173" w:rsidP="00E46173" w:rsidR="00E46173">
      <w:pPr>
        <w:jc w:val="both"/>
        <w:rPr>
          <w:rFonts w:hAnsi="Bookman Old Style" w:ascii="Bookman Old Style"/>
          <w:lang w:val="pl-PL"/>
        </w:rPr>
      </w:pPr>
      <w:r w:rsidRPr="00E46173">
        <w:rPr>
          <w:rFonts w:hAnsi="Bookman Old Style" w:ascii="Bookman Old Style"/>
          <w:lang w:val="pl-PL"/>
        </w:rPr>
        <w:t xml:space="preserve">1. dvosobni stan ozanke STAN B2 na I katu  objekta sadržaja: hodnik, dnevni boravak i blagovaonica, kuhinja, soba i kupaonica površine 76,87 čm, balkon površine 16,95 čm i loggia površine 9,95 čm ukupne površine stana 103,77 čm i  pripadajuće  garažno parkirališno mjesto oznake GPM1 u podrumu  objekta, ukupne površine 13,78 čm  i garažno parkirališno mjesto oznake GPM2 u podrumu objekta , ukupne površine 13,78 čm i garažno parkirališno mjesto oznake GPM3 u podrumu objekta ukupne površine 13,78 čm  u planu posebnih dijelova građevine označeno tamnoplavom bojom </w:t>
      </w:r>
    </w:p>
    <w:p w:rsidRDefault="00E46173" w:rsidP="00E46173" w:rsidR="00E46173">
      <w:pPr>
        <w:jc w:val="both"/>
        <w:rPr>
          <w:rFonts w:hAnsi="Bookman Old Style" w:ascii="Bookman Old Style"/>
          <w:lang w:val="pl-PL"/>
        </w:rPr>
      </w:pPr>
    </w:p>
    <w:p w:rsidRDefault="00E46173" w:rsidP="00E46173" w:rsidR="007E1732">
      <w:pPr>
        <w:jc w:val="both"/>
        <w:rPr>
          <w:rFonts w:hAnsi="Bookman Old Style" w:ascii="Bookman Old Style"/>
          <w:lang w:val="pl-PL"/>
        </w:rPr>
      </w:pPr>
      <w:r w:rsidRPr="00E46173">
        <w:rPr>
          <w:rFonts w:hAnsi="Bookman Old Style" w:ascii="Bookman Old Style"/>
          <w:b/>
          <w:lang w:val="pl-PL"/>
        </w:rPr>
        <w:t>Razlučni vjerovnik</w:t>
      </w:r>
      <w:r w:rsidRPr="00E46173">
        <w:rPr>
          <w:rFonts w:hAnsi="Bookman Old Style" w:ascii="Bookman Old Style"/>
          <w:lang w:val="pl-PL"/>
        </w:rPr>
        <w:t xml:space="preserve"> HORVAT JADRANKO, OIB: 68243523260, TIJARDOVIĆEVA BR.38, ZAGREB na temelju rješenja o osiguranju Općinskog građanskog suda u Zagrebu, posl. br. Ovr-5123/15-2 od 11. 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p>
    <w:p w:rsidRDefault="004C7A2B" w:rsidP="00E46173" w:rsidR="004C7A2B">
      <w:pPr>
        <w:jc w:val="both"/>
        <w:rPr>
          <w:rFonts w:hAnsi="Bookman Old Style" w:ascii="Bookman Old Style"/>
          <w:lang w:val="pl-PL"/>
        </w:rPr>
      </w:pPr>
    </w:p>
    <w:p w:rsidRDefault="004C7A2B" w:rsidP="00E46173" w:rsidR="004C7A2B" w:rsidRPr="00143927">
      <w:pPr>
        <w:jc w:val="both"/>
        <w:rPr>
          <w:rFonts w:hAnsi="Bookman Old Style" w:ascii="Bookman Old Style"/>
          <w:b/>
          <w:lang w:val="pl-PL"/>
        </w:rPr>
      </w:pPr>
      <w:r w:rsidRPr="00143927">
        <w:rPr>
          <w:rFonts w:hAnsi="Bookman Old Style" w:ascii="Bookman Old Style"/>
          <w:b/>
          <w:lang w:val="pl-PL"/>
        </w:rPr>
        <w:t>Napomena: Za ove nekretnine postavljeni su izlučni zahtjevi tvrtke KUFNER GRUPA d.o.o. i KUMAL S d.o.o., o čemu je više navedeno pod točkom izlučni vjerovnici.</w:t>
      </w:r>
    </w:p>
    <w:p w:rsidRDefault="004C7A2B" w:rsidP="00E46173" w:rsidR="004C7A2B">
      <w:pPr>
        <w:jc w:val="both"/>
        <w:rPr>
          <w:rFonts w:hAnsi="Bookman Old Style" w:ascii="Bookman Old Style"/>
          <w:lang w:val="pl-PL"/>
        </w:rPr>
      </w:pPr>
    </w:p>
    <w:p w:rsidRDefault="004C7A2B" w:rsidP="004C7A2B" w:rsidR="004C7A2B" w:rsidRPr="004C7A2B">
      <w:pPr>
        <w:ind w:hanging="426"/>
        <w:jc w:val="both"/>
        <w:rPr>
          <w:rFonts w:hAnsi="Bookman Old Style" w:ascii="Bookman Old Style"/>
          <w:lang w:val="pl-PL"/>
        </w:rPr>
      </w:pPr>
      <w:r w:rsidRPr="004C7A2B">
        <w:rPr>
          <w:rFonts w:hAnsi="Bookman Old Style" w:ascii="Bookman Old Style"/>
          <w:b/>
          <w:lang w:val="pl-PL"/>
        </w:rPr>
        <w:t>III</w:t>
      </w:r>
      <w:r w:rsidRPr="004C7A2B">
        <w:rPr>
          <w:rFonts w:hAnsi="Bookman Old Style" w:ascii="Bookman Old Style"/>
          <w:lang w:val="pl-PL"/>
        </w:rPr>
        <w:t>. Općinski sud u Zagrebu, zemljišnoknjižni odjel  Zagreb, Katastarska općina Šestine, zk.ul. 73748, dvorište, Perivoj,  ukupne površine 62 m2, zk.čestica br. 1792/38:</w:t>
      </w:r>
    </w:p>
    <w:p w:rsidRDefault="004C7A2B" w:rsidP="004C7A2B" w:rsidR="004C7A2B" w:rsidRPr="004C7A2B">
      <w:pPr>
        <w:jc w:val="both"/>
        <w:rPr>
          <w:rFonts w:hAnsi="Bookman Old Style" w:ascii="Bookman Old Style"/>
          <w:lang w:val="pl-PL"/>
        </w:rPr>
      </w:pPr>
    </w:p>
    <w:p w:rsidRDefault="004C7A2B" w:rsidP="004C7A2B" w:rsidR="004C7A2B" w:rsidRPr="004C7A2B">
      <w:pPr>
        <w:jc w:val="both"/>
        <w:rPr>
          <w:rFonts w:hAnsi="Bookman Old Style" w:ascii="Bookman Old Style"/>
          <w:b/>
          <w:lang w:val="pl-PL"/>
        </w:rPr>
      </w:pPr>
      <w:r w:rsidRPr="004C7A2B">
        <w:rPr>
          <w:rFonts w:hAnsi="Bookman Old Style" w:ascii="Bookman Old Style"/>
          <w:b/>
          <w:lang w:val="pl-PL"/>
        </w:rPr>
        <w:t xml:space="preserve">- 1. Suvlasnički dio: 1/3   </w:t>
      </w:r>
    </w:p>
    <w:p w:rsidRDefault="004C7A2B" w:rsidP="004C7A2B" w:rsidR="004C7A2B" w:rsidRPr="004C7A2B">
      <w:pPr>
        <w:jc w:val="both"/>
        <w:rPr>
          <w:rFonts w:hAnsi="Bookman Old Style" w:ascii="Bookman Old Style"/>
          <w:lang w:val="pl-PL"/>
        </w:rPr>
      </w:pPr>
      <w:r w:rsidRPr="004C7A2B">
        <w:rPr>
          <w:rFonts w:hAnsi="Bookman Old Style" w:ascii="Bookman Old Style"/>
          <w:b/>
          <w:lang w:val="pl-PL"/>
        </w:rPr>
        <w:t xml:space="preserve"> PERDUV MILAN, OIB: 16409867710, ZAGREB, </w:t>
      </w:r>
      <w:r w:rsidR="00143927">
        <w:rPr>
          <w:rFonts w:hAnsi="Bookman Old Style" w:ascii="Bookman Old Style"/>
          <w:b/>
          <w:lang w:val="pl-PL"/>
        </w:rPr>
        <w:t xml:space="preserve">Bukovačka cesta </w:t>
      </w:r>
      <w:r w:rsidRPr="004C7A2B">
        <w:rPr>
          <w:rFonts w:hAnsi="Bookman Old Style" w:ascii="Bookman Old Style"/>
          <w:b/>
          <w:lang w:val="pl-PL"/>
        </w:rPr>
        <w:t xml:space="preserve"> 173</w:t>
      </w:r>
      <w:r w:rsidRPr="004C7A2B">
        <w:rPr>
          <w:rFonts w:hAnsi="Bookman Old Style" w:ascii="Bookman Old Style"/>
          <w:lang w:val="pl-PL"/>
        </w:rPr>
        <w:t xml:space="preserve"> </w:t>
      </w:r>
      <w:r w:rsidRPr="00143927">
        <w:rPr>
          <w:rFonts w:hAnsi="Bookman Old Style" w:ascii="Bookman Old Style"/>
          <w:b/>
          <w:lang w:val="pl-PL"/>
        </w:rPr>
        <w:t xml:space="preserve">A </w:t>
      </w:r>
      <w:r w:rsidRPr="004C7A2B">
        <w:rPr>
          <w:rFonts w:hAnsi="Bookman Old Style" w:ascii="Bookman Old Style"/>
          <w:lang w:val="pl-PL"/>
        </w:rPr>
        <w:t xml:space="preserve">  </w:t>
      </w:r>
    </w:p>
    <w:p w:rsidRDefault="004C7A2B" w:rsidP="004C7A2B" w:rsidR="004C7A2B" w:rsidRPr="004C7A2B">
      <w:pPr>
        <w:jc w:val="both"/>
        <w:rPr>
          <w:rFonts w:hAnsi="Bookman Old Style" w:ascii="Bookman Old Style"/>
          <w:lang w:val="pl-PL"/>
        </w:rPr>
      </w:pPr>
      <w:r w:rsidRPr="004C7A2B">
        <w:rPr>
          <w:rFonts w:hAnsi="Bookman Old Style" w:ascii="Bookman Old Style"/>
          <w:lang w:val="pl-PL"/>
        </w:rPr>
        <w:lastRenderedPageBreak/>
        <w:t xml:space="preserve">   </w:t>
      </w:r>
    </w:p>
    <w:p w:rsidRDefault="004C7A2B" w:rsidP="004C7A2B" w:rsidR="004C7A2B" w:rsidRPr="004C7A2B">
      <w:pPr>
        <w:jc w:val="both"/>
        <w:rPr>
          <w:rFonts w:hAnsi="Bookman Old Style" w:ascii="Bookman Old Style"/>
          <w:lang w:val="pl-PL"/>
        </w:rPr>
      </w:pPr>
      <w:r w:rsidRPr="004C7A2B">
        <w:rPr>
          <w:rFonts w:hAnsi="Bookman Old Style" w:ascii="Bookman Old Style"/>
          <w:lang w:val="pl-PL"/>
        </w:rPr>
        <w:t xml:space="preserve">Zabilježuje se da je prijenos prava vlasništva izvršen radi osiguranja novčane tražbine. </w:t>
      </w:r>
    </w:p>
    <w:p w:rsidRDefault="004C7A2B" w:rsidP="004C7A2B" w:rsidR="004C7A2B" w:rsidRPr="004C7A2B">
      <w:pPr>
        <w:jc w:val="both"/>
        <w:rPr>
          <w:rFonts w:hAnsi="Bookman Old Style" w:ascii="Bookman Old Style"/>
          <w:lang w:val="pl-PL"/>
        </w:rPr>
      </w:pPr>
    </w:p>
    <w:p w:rsidRDefault="004C7A2B" w:rsidP="004C7A2B" w:rsidR="004C7A2B" w:rsidRPr="004C7A2B">
      <w:pPr>
        <w:jc w:val="both"/>
        <w:rPr>
          <w:rFonts w:hAnsi="Bookman Old Style" w:ascii="Bookman Old Style"/>
          <w:lang w:val="pl-PL"/>
        </w:rPr>
      </w:pPr>
      <w:r w:rsidRPr="004C7A2B">
        <w:rPr>
          <w:rFonts w:hAnsi="Bookman Old Style" w:ascii="Bookman Old Style"/>
          <w:lang w:val="pl-PL"/>
        </w:rPr>
        <w:t>Razlučni vjerovnik  REPUBLIKA HRVATSKA, MINISTARSTVO FINANCIJA, OIB: 52634238587 temeljem sudskog rješenja o osiguranju posl.br. Ovr-4854/15 od 11. svibnja 2015. radi osiguranja novčane tražbine u iznosu od 39.983,95 kn sa zateznim kamatama na iznos od 33.634,32 kn tekućima od 21. listopada 2014. do isplate po stopi određenoj za svako polugodište, uvećanjem eskontne stope Hrvatske narodne banke koja je vrijedila zadnjeg dana polugodišta, koje je prethodilo tekućem polugodištu, za pet postotnih poena</w:t>
      </w:r>
    </w:p>
    <w:p w:rsidRDefault="004C7A2B" w:rsidP="004C7A2B" w:rsidR="004C7A2B" w:rsidRPr="004C7A2B">
      <w:pPr>
        <w:jc w:val="both"/>
        <w:rPr>
          <w:rFonts w:hAnsi="Bookman Old Style" w:ascii="Bookman Old Style"/>
          <w:lang w:val="pl-PL"/>
        </w:rPr>
      </w:pPr>
      <w:r w:rsidRPr="004C7A2B">
        <w:rPr>
          <w:rFonts w:hAnsi="Bookman Old Style" w:ascii="Bookman Old Style"/>
          <w:lang w:val="pl-PL"/>
        </w:rPr>
        <w:t xml:space="preserve">   </w:t>
      </w:r>
    </w:p>
    <w:p w:rsidRDefault="004C7A2B" w:rsidP="004C7A2B" w:rsidR="004C7A2B" w:rsidRPr="004C7A2B">
      <w:pPr>
        <w:jc w:val="both"/>
        <w:rPr>
          <w:rFonts w:hAnsi="Bookman Old Style" w:ascii="Bookman Old Style"/>
          <w:b/>
          <w:lang w:val="pl-PL"/>
        </w:rPr>
      </w:pPr>
      <w:r w:rsidRPr="004C7A2B">
        <w:rPr>
          <w:rFonts w:hAnsi="Bookman Old Style" w:ascii="Bookman Old Style"/>
          <w:b/>
          <w:lang w:val="pl-PL"/>
        </w:rPr>
        <w:t xml:space="preserve"> - 4. Suvlasnički dio: 2/3   </w:t>
      </w:r>
    </w:p>
    <w:p w:rsidRDefault="004C7A2B" w:rsidP="004C7A2B" w:rsidR="004C7A2B" w:rsidRPr="004C7A2B">
      <w:pPr>
        <w:jc w:val="both"/>
        <w:rPr>
          <w:rFonts w:hAnsi="Bookman Old Style" w:ascii="Bookman Old Style"/>
          <w:b/>
          <w:lang w:val="pl-PL"/>
        </w:rPr>
      </w:pPr>
      <w:r w:rsidRPr="004C7A2B">
        <w:rPr>
          <w:rFonts w:hAnsi="Bookman Old Style" w:ascii="Bookman Old Style"/>
          <w:b/>
          <w:lang w:val="pl-PL"/>
        </w:rPr>
        <w:t xml:space="preserve"> PERDUV MILAN, OIB: 16409867710, ZAGREB, BUKOVAČKA CESTA  BR.173 A   </w:t>
      </w:r>
    </w:p>
    <w:p w:rsidRDefault="004C7A2B" w:rsidP="004C7A2B" w:rsidR="004C7A2B" w:rsidRPr="004C7A2B">
      <w:pPr>
        <w:jc w:val="both"/>
        <w:rPr>
          <w:rFonts w:hAnsi="Bookman Old Style" w:ascii="Bookman Old Style"/>
          <w:lang w:val="pl-PL"/>
        </w:rPr>
      </w:pPr>
      <w:r w:rsidRPr="004C7A2B">
        <w:rPr>
          <w:rFonts w:hAnsi="Bookman Old Style" w:ascii="Bookman Old Style"/>
          <w:lang w:val="pl-PL"/>
        </w:rPr>
        <w:t xml:space="preserve">   </w:t>
      </w:r>
    </w:p>
    <w:p w:rsidRDefault="004C7A2B" w:rsidP="004C7A2B" w:rsidR="004C7A2B" w:rsidRPr="004C7A2B">
      <w:pPr>
        <w:jc w:val="both"/>
        <w:rPr>
          <w:rFonts w:hAnsi="Bookman Old Style" w:ascii="Bookman Old Style"/>
          <w:lang w:val="pl-PL"/>
        </w:rPr>
      </w:pPr>
      <w:r w:rsidRPr="004C7A2B">
        <w:rPr>
          <w:rFonts w:hAnsi="Bookman Old Style" w:ascii="Bookman Old Style"/>
          <w:lang w:val="pl-PL"/>
        </w:rPr>
        <w:t>Zabilježuje se da je prijenos prava vlasništva izvršen radi osiguranja novčane tražbine u iznosu od 215.000,00 KN (slovima:dvjestopetnaesttisućakuna).</w:t>
      </w:r>
    </w:p>
    <w:p w:rsidRDefault="004C7A2B" w:rsidP="004C7A2B" w:rsidR="004C7A2B" w:rsidRPr="004C7A2B">
      <w:pPr>
        <w:jc w:val="both"/>
        <w:rPr>
          <w:rFonts w:hAnsi="Bookman Old Style" w:ascii="Bookman Old Style"/>
          <w:lang w:val="pl-PL"/>
        </w:rPr>
      </w:pPr>
    </w:p>
    <w:p w:rsidRDefault="004C7A2B" w:rsidP="004C7A2B" w:rsidR="004C7A2B" w:rsidRPr="00930133">
      <w:pPr>
        <w:jc w:val="both"/>
        <w:rPr>
          <w:rFonts w:hAnsi="Bookman Old Style" w:ascii="Bookman Old Style"/>
          <w:lang w:val="pl-PL"/>
        </w:rPr>
      </w:pPr>
      <w:r w:rsidRPr="004C7A2B">
        <w:rPr>
          <w:rFonts w:hAnsi="Bookman Old Style" w:ascii="Bookman Old Style"/>
          <w:lang w:val="pl-PL"/>
        </w:rPr>
        <w:t>Napomena: na navedenim nekretninama upisano je fiducijarno pravo. Kako je tražbina podmirena zatražiti ćemo upis prava vlasništva prethodnog vlasnika- stečajnog dužnika.</w:t>
      </w:r>
    </w:p>
    <w:p w:rsidRDefault="00BC354C" w:rsidP="009774B0" w:rsidR="00BC354C">
      <w:pPr>
        <w:jc w:val="both"/>
        <w:rPr>
          <w:lang w:val="pl-PL"/>
        </w:rPr>
      </w:pPr>
    </w:p>
    <w:p w:rsidRDefault="004D206A" w:rsidP="00272EDE" w:rsidR="004D206A" w:rsidRPr="004D206A">
      <w:pPr>
        <w:jc w:val="both"/>
        <w:rPr>
          <w:rFonts w:hAnsi="Bookman Old Style" w:ascii="Bookman Old Style"/>
          <w:lang w:val="pl-PL"/>
        </w:rPr>
      </w:pPr>
    </w:p>
    <w:p w:rsidRDefault="00272EDE" w:rsidP="00272EDE" w:rsidR="00A076EC">
      <w:pPr>
        <w:pStyle w:val="Odlomakpopisa"/>
        <w:numPr>
          <w:ilvl w:val="0"/>
          <w:numId w:val="3"/>
        </w:numPr>
        <w:jc w:val="both"/>
        <w:rPr>
          <w:rFonts w:hAnsi="Bookman Old Style" w:ascii="Bookman Old Style"/>
          <w:lang w:val="pl-PL"/>
        </w:rPr>
      </w:pPr>
      <w:r w:rsidRPr="00272EDE">
        <w:rPr>
          <w:rFonts w:hAnsi="Bookman Old Style" w:ascii="Bookman Old Style"/>
          <w:b/>
          <w:lang w:val="pl-PL"/>
        </w:rPr>
        <w:t>POKRETNINE</w:t>
      </w:r>
      <w:r w:rsidR="00A076EC">
        <w:rPr>
          <w:rFonts w:hAnsi="Bookman Old Style" w:ascii="Bookman Old Style"/>
          <w:b/>
          <w:lang w:val="pl-PL"/>
        </w:rPr>
        <w:t xml:space="preserve"> </w:t>
      </w:r>
      <w:r w:rsidR="00A076EC">
        <w:rPr>
          <w:rFonts w:hAnsi="Bookman Old Style" w:ascii="Bookman Old Style"/>
          <w:lang w:val="pl-PL"/>
        </w:rPr>
        <w:t xml:space="preserve"> </w:t>
      </w:r>
    </w:p>
    <w:p w:rsidRDefault="00D96CE0" w:rsidP="00CC4430" w:rsidR="00D96CE0" w:rsidRPr="00CC4430">
      <w:pPr>
        <w:rPr>
          <w:rFonts w:hAnsi="Bookman Old Style" w:ascii="Bookman Old Style"/>
          <w:lang w:val="pl-PL"/>
        </w:rPr>
      </w:pPr>
    </w:p>
    <w:p w:rsidRDefault="00D96CE0" w:rsidP="00D96CE0" w:rsidR="00D96CE0" w:rsidRPr="00D96CE0">
      <w:pPr>
        <w:jc w:val="both"/>
        <w:rPr>
          <w:rFonts w:hAnsi="Bookman Old Style" w:ascii="Bookman Old Style"/>
          <w:lang w:val="pl-PL"/>
        </w:rPr>
      </w:pPr>
      <w:r>
        <w:rPr>
          <w:rFonts w:hAnsi="Bookman Old Style" w:ascii="Bookman Old Style"/>
          <w:lang w:val="pl-PL"/>
        </w:rPr>
        <w:t>Prema službenoj evidenciji Mi</w:t>
      </w:r>
      <w:r w:rsidR="00CC4430">
        <w:rPr>
          <w:rFonts w:hAnsi="Bookman Old Style" w:ascii="Bookman Old Style"/>
          <w:lang w:val="pl-PL"/>
        </w:rPr>
        <w:t>nistarstva unutarnjih poslova stečajni dužnik nije evidentiran kao vlasnik vozila.</w:t>
      </w:r>
    </w:p>
    <w:p w:rsidRDefault="003A3107" w:rsidP="003A3107" w:rsidR="003A3107">
      <w:pPr>
        <w:pStyle w:val="Odlomakpopisa"/>
        <w:jc w:val="both"/>
        <w:rPr>
          <w:rFonts w:hAnsi="Bookman Old Style" w:ascii="Bookman Old Style"/>
          <w:lang w:val="pl-PL"/>
        </w:rPr>
      </w:pPr>
    </w:p>
    <w:p w:rsidRDefault="003A3107" w:rsidP="003A3107" w:rsidR="003A3107">
      <w:pPr>
        <w:jc w:val="both"/>
        <w:rPr>
          <w:rFonts w:hAnsi="Bookman Old Style" w:ascii="Bookman Old Style"/>
          <w:lang w:val="pl-PL"/>
        </w:rPr>
      </w:pPr>
      <w:r>
        <w:rPr>
          <w:rFonts w:hAnsi="Bookman Old Style" w:ascii="Bookman Old Style"/>
          <w:lang w:val="pl-PL"/>
        </w:rPr>
        <w:t xml:space="preserve">-  </w:t>
      </w:r>
      <w:r w:rsidR="004D206A">
        <w:rPr>
          <w:rFonts w:hAnsi="Bookman Old Style" w:ascii="Bookman Old Style"/>
          <w:b/>
          <w:lang w:val="pl-PL"/>
        </w:rPr>
        <w:t xml:space="preserve">Druga imovina- oprema </w:t>
      </w:r>
      <w:r w:rsidR="004D206A">
        <w:rPr>
          <w:rFonts w:hAnsi="Bookman Old Style" w:ascii="Bookman Old Style"/>
          <w:lang w:val="pl-PL"/>
        </w:rPr>
        <w:t xml:space="preserve">knjigovodstvene vrijednosti </w:t>
      </w:r>
      <w:r w:rsidR="003D4592">
        <w:rPr>
          <w:rFonts w:hAnsi="Bookman Old Style" w:ascii="Bookman Old Style"/>
          <w:lang w:val="pl-PL"/>
        </w:rPr>
        <w:t xml:space="preserve">5.243 </w:t>
      </w:r>
      <w:r w:rsidR="004D206A">
        <w:rPr>
          <w:rFonts w:hAnsi="Bookman Old Style" w:ascii="Bookman Old Style"/>
          <w:lang w:val="pl-PL"/>
        </w:rPr>
        <w:t>kuna</w:t>
      </w:r>
      <w:r w:rsidR="00143927">
        <w:rPr>
          <w:rFonts w:hAnsi="Bookman Old Style" w:ascii="Bookman Old Style"/>
          <w:lang w:val="pl-PL"/>
        </w:rPr>
        <w:t xml:space="preserve"> (skela-nije pronađena na lokaciji)</w:t>
      </w:r>
      <w:r>
        <w:rPr>
          <w:rFonts w:hAnsi="Bookman Old Style" w:ascii="Bookman Old Style"/>
          <w:lang w:val="pl-PL"/>
        </w:rPr>
        <w:t>.</w:t>
      </w:r>
    </w:p>
    <w:p w:rsidRDefault="004D206A" w:rsidP="003A3107" w:rsidR="004D206A">
      <w:pPr>
        <w:jc w:val="both"/>
        <w:rPr>
          <w:rFonts w:hAnsi="Bookman Old Style" w:ascii="Bookman Old Style"/>
          <w:lang w:val="pl-PL"/>
        </w:rPr>
      </w:pPr>
    </w:p>
    <w:p w:rsidRDefault="004D206A" w:rsidP="003A3107" w:rsidR="004D206A">
      <w:pPr>
        <w:jc w:val="both"/>
        <w:rPr>
          <w:rFonts w:hAnsi="Bookman Old Style" w:ascii="Bookman Old Style"/>
          <w:lang w:val="pl-PL"/>
        </w:rPr>
      </w:pPr>
      <w:r>
        <w:rPr>
          <w:rFonts w:hAnsi="Bookman Old Style" w:ascii="Bookman Old Style"/>
          <w:b/>
          <w:lang w:val="pl-PL"/>
        </w:rPr>
        <w:t xml:space="preserve">- </w:t>
      </w:r>
      <w:r w:rsidRPr="004D206A">
        <w:rPr>
          <w:rFonts w:hAnsi="Bookman Old Style" w:ascii="Bookman Old Style"/>
          <w:b/>
          <w:lang w:val="pl-PL"/>
        </w:rPr>
        <w:t>Novčane tražbine</w:t>
      </w:r>
      <w:r>
        <w:rPr>
          <w:rFonts w:hAnsi="Bookman Old Style" w:ascii="Bookman Old Style"/>
          <w:lang w:val="pl-PL"/>
        </w:rPr>
        <w:t xml:space="preserve">: </w:t>
      </w:r>
      <w:r w:rsidR="00442777">
        <w:rPr>
          <w:rFonts w:hAnsi="Bookman Old Style" w:ascii="Bookman Old Style"/>
          <w:lang w:val="pl-PL"/>
        </w:rPr>
        <w:t xml:space="preserve">potraživanja </w:t>
      </w:r>
      <w:r>
        <w:rPr>
          <w:rFonts w:hAnsi="Bookman Old Style" w:ascii="Bookman Old Style"/>
          <w:lang w:val="pl-PL"/>
        </w:rPr>
        <w:t>knjigovo</w:t>
      </w:r>
      <w:r w:rsidR="00A00771">
        <w:rPr>
          <w:rFonts w:hAnsi="Bookman Old Style" w:ascii="Bookman Old Style"/>
          <w:lang w:val="pl-PL"/>
        </w:rPr>
        <w:t xml:space="preserve">dstvene vrijednosti </w:t>
      </w:r>
      <w:r w:rsidR="00442777">
        <w:rPr>
          <w:rFonts w:hAnsi="Bookman Old Style" w:ascii="Bookman Old Style"/>
          <w:lang w:val="pl-PL"/>
        </w:rPr>
        <w:t xml:space="preserve">432.065,45 </w:t>
      </w:r>
      <w:r>
        <w:rPr>
          <w:rFonts w:hAnsi="Bookman Old Style" w:ascii="Bookman Old Style"/>
          <w:lang w:val="pl-PL"/>
        </w:rPr>
        <w:t>kuna</w:t>
      </w:r>
    </w:p>
    <w:p w:rsidRDefault="00442777" w:rsidP="003A3107" w:rsidR="00442777">
      <w:pPr>
        <w:jc w:val="both"/>
        <w:rPr>
          <w:rFonts w:hAnsi="Bookman Old Style" w:ascii="Bookman Old Style"/>
          <w:lang w:val="pl-PL"/>
        </w:rPr>
      </w:pPr>
    </w:p>
    <w:p w:rsidRDefault="00442777" w:rsidP="003A3107" w:rsidR="00442777">
      <w:pPr>
        <w:jc w:val="both"/>
        <w:rPr>
          <w:rFonts w:hAnsi="Bookman Old Style" w:ascii="Bookman Old Style"/>
          <w:lang w:val="pl-PL"/>
        </w:rPr>
      </w:pPr>
      <w:r>
        <w:rPr>
          <w:rFonts w:hAnsi="Bookman Old Style" w:ascii="Bookman Old Style"/>
          <w:lang w:val="pl-PL"/>
        </w:rPr>
        <w:t>Potraživanja od kupaca knjigovodstvene vrijednosti 413.473,85 kuna. Naplata istih je upitna zbog nedostatka izvorne knjigovodstvene dokumentacije. Potraživanja od države za pretporez u iznosu od 18.591,60 kuna su nenaplativa iz razloga što stečajni dužnik ima veće obveze od potraživanja prema RH Ministarstvu financija</w:t>
      </w:r>
      <w:r w:rsidR="00917203">
        <w:rPr>
          <w:rFonts w:hAnsi="Bookman Old Style" w:ascii="Bookman Old Style"/>
          <w:lang w:val="pl-PL"/>
        </w:rPr>
        <w:t>.</w:t>
      </w:r>
    </w:p>
    <w:p w:rsidRDefault="00A00771" w:rsidP="003A3107" w:rsidR="00A00771">
      <w:pPr>
        <w:jc w:val="both"/>
        <w:rPr>
          <w:rFonts w:hAnsi="Bookman Old Style" w:ascii="Bookman Old Style"/>
          <w:lang w:val="pl-PL"/>
        </w:rPr>
      </w:pPr>
    </w:p>
    <w:p w:rsidRDefault="00F92194" w:rsidP="00E509A4" w:rsidR="00F92194">
      <w:pPr>
        <w:jc w:val="both"/>
        <w:rPr>
          <w:rFonts w:hAnsi="Bookman Old Style" w:ascii="Bookman Old Style"/>
          <w:lang w:val="pl-PL"/>
        </w:rPr>
      </w:pPr>
    </w:p>
    <w:p w:rsidRDefault="00F92194" w:rsidP="00E30339" w:rsidR="00F92194">
      <w:pPr>
        <w:ind w:left="360"/>
        <w:jc w:val="both"/>
        <w:rPr>
          <w:rFonts w:hAnsi="Bookman Old Style" w:ascii="Bookman Old Style"/>
          <w:lang w:val="pl-PL"/>
        </w:rPr>
      </w:pPr>
    </w:p>
    <w:p w:rsidRDefault="00F715A5" w:rsidP="00F715A5" w:rsidR="00F715A5">
      <w:pPr>
        <w:pStyle w:val="Zaglavlje"/>
        <w:tabs>
          <w:tab w:pos="708" w:val="left"/>
        </w:tabs>
        <w:ind w:left="38"/>
        <w:jc w:val="both"/>
        <w:rPr>
          <w:rFonts w:hAnsi="Bookman Old Style" w:ascii="Bookman Old Style"/>
          <w:color w:val="993300"/>
          <w:lang w:val="hr-HR"/>
        </w:rPr>
      </w:pPr>
    </w:p>
    <w:p w:rsidRDefault="008B5974" w:rsidP="00173E9B" w:rsidR="008B5974">
      <w:pPr>
        <w:pStyle w:val="Zaglavlje"/>
        <w:numPr>
          <w:ilvl w:val="0"/>
          <w:numId w:val="5"/>
        </w:numPr>
        <w:jc w:val="both"/>
        <w:rPr>
          <w:rFonts w:hAnsi="Bookman Old Style" w:ascii="Bookman Old Style"/>
          <w:b/>
          <w:lang w:val="hr-HR"/>
        </w:rPr>
      </w:pPr>
      <w:r>
        <w:rPr>
          <w:rFonts w:hAnsi="Bookman Old Style" w:ascii="Bookman Old Style"/>
          <w:b/>
          <w:lang w:val="hr-HR"/>
        </w:rPr>
        <w:t>POSTUPCI U TIJEKU</w:t>
      </w:r>
    </w:p>
    <w:p w:rsidRDefault="008B5974" w:rsidP="008B5974" w:rsidR="008B5974">
      <w:pPr>
        <w:pStyle w:val="Zaglavlje"/>
        <w:jc w:val="both"/>
        <w:rPr>
          <w:rFonts w:hAnsi="Bookman Old Style" w:ascii="Bookman Old Style"/>
          <w:lang w:val="hr-HR"/>
        </w:rPr>
      </w:pPr>
    </w:p>
    <w:p w:rsidRDefault="008B5974" w:rsidP="008B5974" w:rsidR="008B5974">
      <w:pPr>
        <w:pStyle w:val="Zaglavlje"/>
        <w:jc w:val="both"/>
        <w:rPr>
          <w:rFonts w:hAnsi="Bookman Old Style" w:ascii="Bookman Old Style"/>
          <w:lang w:val="hr-HR"/>
        </w:rPr>
      </w:pPr>
    </w:p>
    <w:p w:rsidRDefault="00B91DA1" w:rsidP="00A44448" w:rsidR="009E2EAC" w:rsidRPr="00917203">
      <w:pPr>
        <w:pStyle w:val="Zaglavlje"/>
        <w:numPr>
          <w:ilvl w:val="0"/>
          <w:numId w:val="9"/>
        </w:numPr>
        <w:tabs>
          <w:tab w:pos="708" w:val="left"/>
        </w:tabs>
        <w:jc w:val="both"/>
        <w:rPr>
          <w:rFonts w:hAnsi="Bookman Old Style" w:ascii="Bookman Old Style"/>
          <w:lang w:val="pl-PL"/>
        </w:rPr>
      </w:pPr>
      <w:r w:rsidRPr="00917203">
        <w:rPr>
          <w:rFonts w:hAnsi="Bookman Old Style" w:ascii="Bookman Old Style"/>
          <w:lang w:val="hr-HR"/>
        </w:rPr>
        <w:lastRenderedPageBreak/>
        <w:t>Ovrhe Jadranko Horvat c/a Panonija servisi d.o.o.- u stečaju</w:t>
      </w:r>
    </w:p>
    <w:p w:rsidRDefault="00B91DA1" w:rsidP="00B91DA1" w:rsidR="00B91DA1">
      <w:pPr>
        <w:pStyle w:val="Zaglavlje"/>
        <w:tabs>
          <w:tab w:pos="708" w:val="left"/>
        </w:tabs>
        <w:ind w:left="284"/>
        <w:jc w:val="both"/>
        <w:rPr>
          <w:rFonts w:hAnsi="Bookman Old Style" w:ascii="Bookman Old Style"/>
          <w:b/>
          <w:lang w:val="hr-HR"/>
        </w:rPr>
      </w:pPr>
    </w:p>
    <w:p w:rsidRDefault="00B91DA1" w:rsidP="00B91DA1" w:rsidR="00B91DA1">
      <w:pPr>
        <w:pStyle w:val="Zaglavlje"/>
        <w:tabs>
          <w:tab w:pos="708" w:val="left"/>
        </w:tabs>
        <w:ind w:left="284"/>
        <w:jc w:val="both"/>
        <w:rPr>
          <w:rFonts w:hAnsi="Bookman Old Style" w:ascii="Bookman Old Style"/>
          <w:lang w:val="hr-HR"/>
        </w:rPr>
      </w:pPr>
      <w:r>
        <w:rPr>
          <w:rFonts w:hAnsi="Bookman Old Style" w:ascii="Bookman Old Style"/>
          <w:lang w:val="hr-HR"/>
        </w:rPr>
        <w:t xml:space="preserve">- </w:t>
      </w:r>
      <w:r w:rsidRPr="00B91DA1">
        <w:rPr>
          <w:rFonts w:hAnsi="Bookman Old Style" w:ascii="Bookman Old Style"/>
          <w:lang w:val="hr-HR"/>
        </w:rPr>
        <w:t>Postupak kod Općinskog građanskog suda u Zagrebu</w:t>
      </w:r>
      <w:r>
        <w:rPr>
          <w:rFonts w:hAnsi="Bookman Old Style" w:ascii="Bookman Old Style"/>
          <w:lang w:val="hr-HR"/>
        </w:rPr>
        <w:t xml:space="preserve"> Ovr-5123/15 i Ovr-3056/14 ( sada Pu Ovr- 6823/15 kod Općinskog suda u Novom Zagrebu) u kojima su po prijedlogu Jadranka Horvata temeljem dviju zadužnica (na iznos od 1.550.000,00 kuna i 950.000,00 kuna) zasnovana prisilna založna prava na predmetnim nekretninama</w:t>
      </w:r>
    </w:p>
    <w:p w:rsidRDefault="00A10012" w:rsidP="00B91DA1" w:rsidR="00A10012">
      <w:pPr>
        <w:pStyle w:val="Zaglavlje"/>
        <w:tabs>
          <w:tab w:pos="708" w:val="left"/>
        </w:tabs>
        <w:ind w:left="284"/>
        <w:jc w:val="both"/>
        <w:rPr>
          <w:rFonts w:hAnsi="Bookman Old Style" w:ascii="Bookman Old Style"/>
          <w:lang w:val="hr-HR"/>
        </w:rPr>
      </w:pPr>
      <w:r>
        <w:rPr>
          <w:rFonts w:hAnsi="Bookman Old Style" w:ascii="Bookman Old Style"/>
          <w:lang w:val="hr-HR"/>
        </w:rPr>
        <w:t>- Postupak radi namirenja ovrhovoditelja Jadranka Horvata pred Općinskim sudom u Zadru poslovni broj Ovr-620/16 pravomoćno je prekinut i ustupljen Trgovačk</w:t>
      </w:r>
      <w:r w:rsidR="004C7A2B">
        <w:rPr>
          <w:rFonts w:hAnsi="Bookman Old Style" w:ascii="Bookman Old Style"/>
          <w:lang w:val="hr-HR"/>
        </w:rPr>
        <w:t>om sudu u Zagrebu kao stvarno nad</w:t>
      </w:r>
      <w:r>
        <w:rPr>
          <w:rFonts w:hAnsi="Bookman Old Style" w:ascii="Bookman Old Style"/>
          <w:lang w:val="hr-HR"/>
        </w:rPr>
        <w:t>l</w:t>
      </w:r>
      <w:r w:rsidR="004C7A2B">
        <w:rPr>
          <w:rFonts w:hAnsi="Bookman Old Style" w:ascii="Bookman Old Style"/>
          <w:lang w:val="hr-HR"/>
        </w:rPr>
        <w:t>e</w:t>
      </w:r>
      <w:r>
        <w:rPr>
          <w:rFonts w:hAnsi="Bookman Old Style" w:ascii="Bookman Old Style"/>
          <w:lang w:val="hr-HR"/>
        </w:rPr>
        <w:t>žnom sudu.</w:t>
      </w:r>
    </w:p>
    <w:p w:rsidRDefault="00A10012" w:rsidP="00B91DA1" w:rsidR="00A10012">
      <w:pPr>
        <w:pStyle w:val="Zaglavlje"/>
        <w:tabs>
          <w:tab w:pos="708" w:val="left"/>
        </w:tabs>
        <w:ind w:left="284"/>
        <w:jc w:val="both"/>
        <w:rPr>
          <w:rFonts w:hAnsi="Bookman Old Style" w:ascii="Bookman Old Style"/>
          <w:lang w:val="hr-HR"/>
        </w:rPr>
      </w:pPr>
      <w:r>
        <w:rPr>
          <w:rFonts w:hAnsi="Bookman Old Style" w:ascii="Bookman Old Style"/>
          <w:lang w:val="hr-HR"/>
        </w:rPr>
        <w:t>- Postupak radi ovrhe na nekretnini ovrhovoditelja Jadranka Horvata pred Općinskim sudom u Zagrebu pravomoćno je ustupljen Trgovačkom sudu u Zagrebu</w:t>
      </w:r>
    </w:p>
    <w:p w:rsidRDefault="00A10012" w:rsidP="00B91DA1" w:rsidR="00A10012">
      <w:pPr>
        <w:pStyle w:val="Zaglavlje"/>
        <w:tabs>
          <w:tab w:pos="708" w:val="left"/>
        </w:tabs>
        <w:ind w:left="284"/>
        <w:jc w:val="both"/>
        <w:rPr>
          <w:rFonts w:hAnsi="Bookman Old Style" w:ascii="Bookman Old Style"/>
          <w:lang w:val="hr-HR"/>
        </w:rPr>
      </w:pPr>
    </w:p>
    <w:p w:rsidRDefault="007646CC" w:rsidP="00A10012" w:rsidR="00A10012">
      <w:pPr>
        <w:pStyle w:val="Zaglavlje"/>
        <w:numPr>
          <w:ilvl w:val="0"/>
          <w:numId w:val="9"/>
        </w:numPr>
        <w:tabs>
          <w:tab w:pos="708" w:val="left"/>
        </w:tabs>
        <w:jc w:val="both"/>
        <w:rPr>
          <w:rFonts w:hAnsi="Bookman Old Style" w:ascii="Bookman Old Style"/>
          <w:lang w:val="pl-PL"/>
        </w:rPr>
      </w:pPr>
      <w:r>
        <w:rPr>
          <w:rFonts w:hAnsi="Bookman Old Style" w:ascii="Bookman Old Style"/>
          <w:lang w:val="pl-PL"/>
        </w:rPr>
        <w:t>Tužba odvjetničkog društva Gugić &amp; Kovačić d.o.o. c/a I. Panonija servisi d.o.o.- u stečaju, II. Milan Perduv</w:t>
      </w:r>
    </w:p>
    <w:p w:rsidRDefault="004C7A2B" w:rsidP="007646CC" w:rsidR="007646CC">
      <w:pPr>
        <w:pStyle w:val="Zaglavlje"/>
        <w:tabs>
          <w:tab w:pos="708" w:val="left"/>
        </w:tabs>
        <w:ind w:left="284"/>
        <w:jc w:val="both"/>
        <w:rPr>
          <w:rFonts w:hAnsi="Bookman Old Style" w:ascii="Bookman Old Style"/>
          <w:lang w:val="pl-PL"/>
        </w:rPr>
      </w:pPr>
      <w:r>
        <w:rPr>
          <w:rFonts w:hAnsi="Bookman Old Style" w:ascii="Bookman Old Style"/>
          <w:lang w:val="pl-PL"/>
        </w:rPr>
        <w:t>- Pred O</w:t>
      </w:r>
      <w:r w:rsidR="007646CC">
        <w:rPr>
          <w:rFonts w:hAnsi="Bookman Old Style" w:ascii="Bookman Old Style"/>
          <w:lang w:val="pl-PL"/>
        </w:rPr>
        <w:t>pćinskim građanskim sudom u Zagrebu</w:t>
      </w:r>
      <w:r w:rsidR="00917203">
        <w:rPr>
          <w:rFonts w:hAnsi="Bookman Old Style" w:ascii="Bookman Old Style"/>
          <w:lang w:val="pl-PL"/>
        </w:rPr>
        <w:t xml:space="preserve"> pod brojem P-6949/15</w:t>
      </w:r>
      <w:r w:rsidR="007646CC">
        <w:rPr>
          <w:rFonts w:hAnsi="Bookman Old Style" w:ascii="Bookman Old Style"/>
          <w:lang w:val="pl-PL"/>
        </w:rPr>
        <w:t xml:space="preserve"> vodi se spor povodom tužbe odvjetničkog društva Gugić &amp; Kovačić protiv I. tuženika Panonija servisi d.o.o.- u stečaju te II. tuženika Milana Perduva radi pobijanja dužnikovih pravnih radnji</w:t>
      </w:r>
      <w:r w:rsidR="00651949">
        <w:rPr>
          <w:rFonts w:hAnsi="Bookman Old Style" w:ascii="Bookman Old Style"/>
          <w:lang w:val="pl-PL"/>
        </w:rPr>
        <w:t>.</w:t>
      </w:r>
      <w:r w:rsidR="00917203">
        <w:rPr>
          <w:rFonts w:hAnsi="Bookman Old Style" w:ascii="Bookman Old Style"/>
          <w:lang w:val="pl-PL"/>
        </w:rPr>
        <w:t xml:space="preserve"> Postupak je bio prekinut radi pravnih posljedica otvaranja stečajnog postupka, ali je na zahtjev tužitelja nastavljen. Održano je pripremno ročište dana 16. listopada 2018. godine na koje je bio pozvan prijašnji stečajni upravitelj. Kako sam za ročište saznala tek dan prije u suglasnosti sa tužiteljem isto je odgođeno doke ne pribavim spis kako bi ga mogla proučiti.</w:t>
      </w:r>
    </w:p>
    <w:p w:rsidRDefault="00917203" w:rsidP="007646CC" w:rsidR="00917203">
      <w:pPr>
        <w:pStyle w:val="Zaglavlje"/>
        <w:tabs>
          <w:tab w:pos="708" w:val="left"/>
        </w:tabs>
        <w:ind w:left="284"/>
        <w:jc w:val="both"/>
        <w:rPr>
          <w:rFonts w:hAnsi="Bookman Old Style" w:ascii="Bookman Old Style"/>
          <w:lang w:val="pl-PL"/>
        </w:rPr>
      </w:pPr>
      <w:r>
        <w:rPr>
          <w:rFonts w:hAnsi="Bookman Old Style" w:ascii="Bookman Old Style"/>
          <w:lang w:val="pl-PL"/>
        </w:rPr>
        <w:t xml:space="preserve">Nakon uvida u spis, utvrdila sam da tužitelj traži pobijanje Ugovora o prijenosu prava vlasništva izvršen radi osiguranja novčane tražbine u iznosu od 215.000,00 kuna kojim je na II. tuženika Milana Perduva preneseno vlasništvo na etažama 1, 2, 3, 4, 5, u zgradi upisanoj u zk. ul. 73748 te </w:t>
      </w:r>
      <w:r w:rsidR="00143927">
        <w:rPr>
          <w:rFonts w:hAnsi="Bookman Old Style" w:ascii="Bookman Old Style"/>
          <w:lang w:val="pl-PL"/>
        </w:rPr>
        <w:t>z</w:t>
      </w:r>
      <w:r>
        <w:rPr>
          <w:rFonts w:hAnsi="Bookman Old Style" w:ascii="Bookman Old Style"/>
          <w:lang w:val="pl-PL"/>
        </w:rPr>
        <w:t xml:space="preserve">k.ul. 2028 k.o. Šestine i to do visine tužiteljeve tražbine u iznosu </w:t>
      </w:r>
      <w:r w:rsidR="0076281C">
        <w:rPr>
          <w:rFonts w:hAnsi="Bookman Old Style" w:ascii="Bookman Old Style"/>
          <w:lang w:val="pl-PL"/>
        </w:rPr>
        <w:t xml:space="preserve"> 469.830,20 kuna. </w:t>
      </w:r>
      <w:r w:rsidR="00143927">
        <w:rPr>
          <w:rFonts w:hAnsi="Bookman Old Style" w:ascii="Bookman Old Style"/>
          <w:lang w:val="pl-PL"/>
        </w:rPr>
        <w:t>Prijašnji s</w:t>
      </w:r>
      <w:r w:rsidR="0076281C">
        <w:rPr>
          <w:rFonts w:hAnsi="Bookman Old Style" w:ascii="Bookman Old Style"/>
          <w:lang w:val="pl-PL"/>
        </w:rPr>
        <w:t>tečajni upravitelj je podnio kratki odgovor na tužbu u kojem navodi da su tužitelji podnijeli prijavu tražbine u iznosu od 474.954,67 kuna te da smatra da je „ tužba podnesena kako bi izbjegli diobu u stečajnom postupku jer bi eventualnim uspjehom u potpunosti u parničnom postupku naplata vjerojatno bila povoljnija za njih, pa se radi o zahtjevu kojeg smatra nemoralnim”.</w:t>
      </w:r>
    </w:p>
    <w:p w:rsidRDefault="0076281C" w:rsidP="007646CC" w:rsidR="0076281C">
      <w:pPr>
        <w:pStyle w:val="Zaglavlje"/>
        <w:tabs>
          <w:tab w:pos="708" w:val="left"/>
        </w:tabs>
        <w:ind w:left="284"/>
        <w:jc w:val="both"/>
        <w:rPr>
          <w:rFonts w:hAnsi="Bookman Old Style" w:ascii="Bookman Old Style"/>
          <w:lang w:val="pl-PL"/>
        </w:rPr>
      </w:pPr>
      <w:r>
        <w:rPr>
          <w:rFonts w:hAnsi="Bookman Old Style" w:ascii="Bookman Old Style"/>
          <w:lang w:val="pl-PL"/>
        </w:rPr>
        <w:t>Nakon analize predmeta smatram da se treba detaljno očitovati na tužbene navode, počevši i od same tražbine vjerovnika koja ne postoji u poslovnim knjigama, preko činjenice da prijenos vlasništva radi osiguranja nije upisan u zemljišne knjige kao i o nepostojanju pretpostavki pobijanja.</w:t>
      </w:r>
    </w:p>
    <w:p w:rsidRDefault="007646CC" w:rsidP="007646CC" w:rsidR="007646CC">
      <w:pPr>
        <w:pStyle w:val="Zaglavlje"/>
        <w:tabs>
          <w:tab w:pos="708" w:val="left"/>
        </w:tabs>
        <w:ind w:left="284"/>
        <w:jc w:val="both"/>
        <w:rPr>
          <w:rFonts w:hAnsi="Bookman Old Style" w:ascii="Bookman Old Style"/>
          <w:lang w:val="pl-PL"/>
        </w:rPr>
      </w:pPr>
    </w:p>
    <w:p w:rsidRDefault="007646CC" w:rsidP="007646CC" w:rsidR="007646CC">
      <w:pPr>
        <w:pStyle w:val="Zaglavlje"/>
        <w:numPr>
          <w:ilvl w:val="0"/>
          <w:numId w:val="9"/>
        </w:numPr>
        <w:tabs>
          <w:tab w:pos="708" w:val="left"/>
        </w:tabs>
        <w:jc w:val="both"/>
        <w:rPr>
          <w:rFonts w:hAnsi="Bookman Old Style" w:ascii="Bookman Old Style"/>
          <w:lang w:val="pl-PL"/>
        </w:rPr>
      </w:pPr>
      <w:r>
        <w:rPr>
          <w:rFonts w:hAnsi="Bookman Old Style" w:ascii="Bookman Old Style"/>
          <w:lang w:val="pl-PL"/>
        </w:rPr>
        <w:t xml:space="preserve">Ovrha </w:t>
      </w:r>
      <w:r w:rsidRPr="007646CC">
        <w:rPr>
          <w:rFonts w:hAnsi="Bookman Old Style" w:ascii="Bookman Old Style"/>
          <w:lang w:val="pl-PL"/>
        </w:rPr>
        <w:t>odvjetničkog društ</w:t>
      </w:r>
      <w:r>
        <w:rPr>
          <w:rFonts w:hAnsi="Bookman Old Style" w:ascii="Bookman Old Style"/>
          <w:lang w:val="pl-PL"/>
        </w:rPr>
        <w:t>va Gugić &amp; Kovačić d.o.o. c/a</w:t>
      </w:r>
      <w:r w:rsidRPr="007646CC">
        <w:rPr>
          <w:rFonts w:hAnsi="Bookman Old Style" w:ascii="Bookman Old Style"/>
          <w:lang w:val="pl-PL"/>
        </w:rPr>
        <w:t xml:space="preserve"> Panonija servisi d.o.o.- u stečaju</w:t>
      </w:r>
    </w:p>
    <w:p w:rsidRDefault="007646CC" w:rsidP="007646CC" w:rsidR="007646CC">
      <w:pPr>
        <w:pStyle w:val="Zaglavlje"/>
        <w:tabs>
          <w:tab w:pos="708" w:val="left"/>
        </w:tabs>
        <w:ind w:left="284"/>
        <w:jc w:val="both"/>
        <w:rPr>
          <w:rFonts w:hAnsi="Bookman Old Style" w:ascii="Bookman Old Style"/>
          <w:lang w:val="pl-PL"/>
        </w:rPr>
      </w:pPr>
    </w:p>
    <w:p w:rsidRDefault="007646CC" w:rsidP="007646CC" w:rsidR="007646CC" w:rsidRPr="00B91DA1">
      <w:pPr>
        <w:pStyle w:val="Zaglavlje"/>
        <w:tabs>
          <w:tab w:pos="708" w:val="left"/>
        </w:tabs>
        <w:ind w:left="284"/>
        <w:jc w:val="both"/>
        <w:rPr>
          <w:rFonts w:hAnsi="Bookman Old Style" w:ascii="Bookman Old Style"/>
          <w:lang w:val="pl-PL"/>
        </w:rPr>
      </w:pPr>
      <w:r>
        <w:rPr>
          <w:rFonts w:hAnsi="Bookman Old Style" w:ascii="Bookman Old Style"/>
          <w:lang w:val="pl-PL"/>
        </w:rPr>
        <w:t xml:space="preserve">- </w:t>
      </w:r>
      <w:r w:rsidR="00B50C7E">
        <w:rPr>
          <w:rFonts w:hAnsi="Bookman Old Style" w:ascii="Bookman Old Style"/>
          <w:lang w:val="pl-PL"/>
        </w:rPr>
        <w:t>Odvjetničko društvo Gugić &amp; Kovačić d.o.o.</w:t>
      </w:r>
      <w:r w:rsidR="00651949">
        <w:rPr>
          <w:rFonts w:hAnsi="Bookman Old Style" w:ascii="Bookman Old Style"/>
          <w:lang w:val="pl-PL"/>
        </w:rPr>
        <w:t xml:space="preserve"> podnio je</w:t>
      </w:r>
      <w:r w:rsidR="00B50C7E">
        <w:rPr>
          <w:rFonts w:hAnsi="Bookman Old Style" w:ascii="Bookman Old Style"/>
          <w:lang w:val="pl-PL"/>
        </w:rPr>
        <w:t xml:space="preserve"> prijedlog za ovrhu temeljem ovršne isprave na nekretninama ovršenika radi naplate novčane </w:t>
      </w:r>
      <w:r w:rsidR="00B50C7E">
        <w:rPr>
          <w:rFonts w:hAnsi="Bookman Old Style" w:ascii="Bookman Old Style"/>
          <w:lang w:val="pl-PL"/>
        </w:rPr>
        <w:lastRenderedPageBreak/>
        <w:t>tražbine. Predmet se vodi pred Općinskim Građanskim sudom u Zagrebu pod poslovnim brojem Ovr-10982/2015</w:t>
      </w:r>
      <w:r w:rsidR="00651949">
        <w:rPr>
          <w:rFonts w:hAnsi="Bookman Old Style" w:ascii="Bookman Old Style"/>
          <w:lang w:val="pl-PL"/>
        </w:rPr>
        <w:t>.</w:t>
      </w:r>
    </w:p>
    <w:p w:rsidRDefault="00BE2D1F" w:rsidP="00097C4F" w:rsidR="00BE2D1F">
      <w:pPr>
        <w:jc w:val="both"/>
        <w:rPr>
          <w:rFonts w:hAnsi="Bookman Old Style" w:ascii="Bookman Old Style"/>
          <w:lang w:val="pl-PL"/>
        </w:rPr>
      </w:pPr>
    </w:p>
    <w:p w:rsidRDefault="00BE2D1F" w:rsidP="00097C4F" w:rsidR="00BE2D1F">
      <w:pPr>
        <w:jc w:val="both"/>
        <w:rPr>
          <w:rFonts w:hAnsi="Bookman Old Style" w:ascii="Bookman Old Style"/>
          <w:lang w:val="pl-PL"/>
        </w:rPr>
      </w:pPr>
    </w:p>
    <w:p w:rsidRDefault="00143927" w:rsidP="00097C4F" w:rsidR="00143927">
      <w:pPr>
        <w:jc w:val="both"/>
        <w:rPr>
          <w:rFonts w:hAnsi="Bookman Old Style" w:ascii="Bookman Old Style"/>
          <w:lang w:val="pl-PL"/>
        </w:rPr>
      </w:pPr>
    </w:p>
    <w:p w:rsidRDefault="000070C2" w:rsidP="00097C4F" w:rsidR="000070C2">
      <w:pPr>
        <w:jc w:val="both"/>
        <w:rPr>
          <w:rFonts w:hAnsi="Bookman Old Style" w:ascii="Bookman Old Style"/>
          <w:lang w:val="pl-PL"/>
        </w:rPr>
      </w:pPr>
    </w:p>
    <w:p w:rsidRDefault="00CC4430" w:rsidP="00173E9B" w:rsidR="00242090">
      <w:pPr>
        <w:pStyle w:val="Tijeloteksta"/>
        <w:numPr>
          <w:ilvl w:val="0"/>
          <w:numId w:val="5"/>
        </w:numPr>
        <w:tabs>
          <w:tab w:pos="0" w:val="left"/>
        </w:tabs>
        <w:rPr>
          <w:b/>
        </w:rPr>
      </w:pPr>
      <w:r>
        <w:rPr>
          <w:b/>
        </w:rPr>
        <w:t>IZLUČNA PRAVA</w:t>
      </w:r>
      <w:r w:rsidR="0054406A">
        <w:rPr>
          <w:b/>
        </w:rPr>
        <w:t xml:space="preserve"> </w:t>
      </w:r>
    </w:p>
    <w:p w:rsidRDefault="00242090" w:rsidP="00242090" w:rsidR="00242090">
      <w:pPr>
        <w:pStyle w:val="Tijeloteksta"/>
        <w:tabs>
          <w:tab w:pos="0" w:val="left"/>
        </w:tabs>
      </w:pPr>
    </w:p>
    <w:p w:rsidRDefault="00E46173" w:rsidP="00E46173" w:rsidR="00E46173">
      <w:pPr>
        <w:pStyle w:val="Tijeloteksta"/>
        <w:tabs>
          <w:tab w:pos="0" w:val="left"/>
        </w:tabs>
      </w:pPr>
      <w:r w:rsidRPr="00257641">
        <w:rPr>
          <w:b/>
        </w:rPr>
        <w:t>1.</w:t>
      </w:r>
      <w:r>
        <w:t xml:space="preserve"> PILANA KRASNO d.o.o. Gerov, Grad Čabar, Snježnička 34, OIB:96105025533, </w:t>
      </w:r>
      <w:r w:rsidRPr="00E46173">
        <w:rPr>
          <w:u w:val="single"/>
        </w:rPr>
        <w:t>osnov izlučnog prava</w:t>
      </w:r>
      <w:r>
        <w:t>:</w:t>
      </w:r>
    </w:p>
    <w:p w:rsidRDefault="00E46173" w:rsidP="00E46173" w:rsidR="00E46173">
      <w:pPr>
        <w:pStyle w:val="Tijeloteksta"/>
        <w:tabs>
          <w:tab w:pos="0" w:val="left"/>
        </w:tabs>
      </w:pPr>
    </w:p>
    <w:p w:rsidRDefault="00E5641E" w:rsidP="00E46173" w:rsidR="00E46173">
      <w:pPr>
        <w:pStyle w:val="Tijeloteksta"/>
        <w:tabs>
          <w:tab w:pos="0" w:val="left"/>
        </w:tabs>
      </w:pPr>
      <w:r w:rsidRPr="00E5641E">
        <w:t>Ugovor o kupoprodaji nekretnine od 15.02.2011.g. između Panonija servisi d.o.o. i DIP d.d. Karlovac, ovjeren 03.02.2011. kod javne bilježnice Zorke Čavajde pod br. OV-1601/2011</w:t>
      </w:r>
    </w:p>
    <w:p w:rsidRDefault="00E46173" w:rsidP="00E46173" w:rsidR="00E46173">
      <w:pPr>
        <w:pStyle w:val="Tijeloteksta"/>
        <w:tabs>
          <w:tab w:pos="0" w:val="left"/>
        </w:tabs>
      </w:pPr>
      <w:r>
        <w:t>Anex ugovora o kupoprodaji nekretnine od 15.02.2011. g., Panonija servisi d.o.o.-DIP d.d. Karlovac</w:t>
      </w:r>
      <w:r w:rsidR="001D0CAB">
        <w:t xml:space="preserve"> od 12.05.2014.</w:t>
      </w:r>
      <w:r>
        <w:t>, ovjeren 03.07.2014.g. kod javnog bilježnika Stjepana Volarića pod br. OV-5080/14,</w:t>
      </w:r>
    </w:p>
    <w:p w:rsidRDefault="00E46173" w:rsidP="00E46173" w:rsidR="00E46173">
      <w:pPr>
        <w:pStyle w:val="Tijeloteksta"/>
        <w:tabs>
          <w:tab w:pos="0" w:val="left"/>
        </w:tabs>
      </w:pPr>
      <w:r>
        <w:t xml:space="preserve">Ugovor o kupoprodaji nekretnine DIP d.d. </w:t>
      </w:r>
      <w:r w:rsidR="001D0CAB">
        <w:t>- Pilana Krasno d.o.o.ovjeren 07</w:t>
      </w:r>
      <w:r>
        <w:t>.02.2013. kod javne bilježnice Sande Panđa pod br. OV-590/13,</w:t>
      </w:r>
    </w:p>
    <w:p w:rsidRDefault="00E46173" w:rsidP="00E46173" w:rsidR="00E46173">
      <w:pPr>
        <w:pStyle w:val="Tijeloteksta"/>
        <w:tabs>
          <w:tab w:pos="0" w:val="left"/>
        </w:tabs>
      </w:pPr>
      <w:r>
        <w:t>Anex ugovora o kupoprodaji nekretnine od 07.02.2013. g.,</w:t>
      </w:r>
      <w:r w:rsidR="001D0CAB">
        <w:t xml:space="preserve"> potpisan 12.05.2014. godine, a</w:t>
      </w:r>
      <w:r>
        <w:t xml:space="preserve"> ovjeren 03.07.2014.g. kod javnog bilježnika Stjepana Volarića pod br. OV-5083/14</w:t>
      </w:r>
    </w:p>
    <w:p w:rsidRDefault="00E46173" w:rsidP="00E46173" w:rsidR="00E46173">
      <w:pPr>
        <w:pStyle w:val="Tijeloteksta"/>
        <w:tabs>
          <w:tab w:pos="0" w:val="left"/>
        </w:tabs>
      </w:pPr>
      <w:r>
        <w:t>Zapisnik o primopredaji nekretnine DIP d.o.o. - Pilana Krasno d.o.o. od 08.02.2013.g.</w:t>
      </w:r>
    </w:p>
    <w:p w:rsidRDefault="00E46173" w:rsidP="00E46173" w:rsidR="00E46173">
      <w:pPr>
        <w:pStyle w:val="Tijeloteksta"/>
        <w:tabs>
          <w:tab w:pos="0" w:val="left"/>
        </w:tabs>
      </w:pPr>
    </w:p>
    <w:p w:rsidRDefault="00E46173" w:rsidP="00E46173" w:rsidR="001D0CAB">
      <w:pPr>
        <w:pStyle w:val="Tijeloteksta"/>
        <w:tabs>
          <w:tab w:pos="0" w:val="left"/>
        </w:tabs>
      </w:pPr>
      <w:r w:rsidRPr="00E46173">
        <w:rPr>
          <w:u w:val="single"/>
        </w:rPr>
        <w:t>Nekretnina</w:t>
      </w:r>
      <w:r>
        <w:t xml:space="preserve"> </w:t>
      </w:r>
      <w:r w:rsidRPr="00E46173">
        <w:t>na adresi Perivoj 23, 235/1000 suvlasničkog dijela nekretnine z.k.č.br. 1792/3, upisana u zk.ul. 73377 k.o. Šestine,  stambena zgrada br. 23 (pov. 185 čm) i dvorište (416 čm), Perivoj, ukupne površine 601 m2, povezno sa vlasništvom posebnog dijela nekretnine - stan oznake STAN B u prizemlju objekta, sadržaja: dnevni boravak, kuhinja i blagavaonica, soba 1, kupaonica 1, degažman, hodnik 1, soba 2, kupaonica 2, garderoba, hodnik 2, balkon 1, balkon 2, balkon 3, neto korisne površine 97,43 m2 i vrt površine 120,42 m2 te parkirališno mjesto oznake PM1 u podrumu objekta neto korisne površine 13,75 m2, u nacrtu označeno žutom bojom</w:t>
      </w:r>
      <w:r w:rsidR="00242090">
        <w:tab/>
      </w:r>
    </w:p>
    <w:p w:rsidRDefault="001D0CAB" w:rsidP="00E46173" w:rsidR="001D0CAB">
      <w:pPr>
        <w:pStyle w:val="Tijeloteksta"/>
        <w:tabs>
          <w:tab w:pos="0" w:val="left"/>
        </w:tabs>
      </w:pPr>
    </w:p>
    <w:p w:rsidRDefault="001D0CAB" w:rsidP="00E46173" w:rsidR="00B84DDA">
      <w:pPr>
        <w:pStyle w:val="Tijeloteksta"/>
        <w:tabs>
          <w:tab w:pos="0" w:val="left"/>
        </w:tabs>
      </w:pPr>
      <w:r>
        <w:t>Po knjigovodstvenoj kartici, DIP d.d. Karlovac je ostao dužan iznos od 76.399,97 kuna.</w:t>
      </w:r>
      <w:r w:rsidR="00B84DDA">
        <w:t xml:space="preserve"> </w:t>
      </w:r>
    </w:p>
    <w:p w:rsidRDefault="00E46173" w:rsidP="00E46173" w:rsidR="00E46173">
      <w:pPr>
        <w:pStyle w:val="Tijeloteksta"/>
        <w:tabs>
          <w:tab w:pos="0" w:val="left"/>
        </w:tabs>
      </w:pPr>
    </w:p>
    <w:p w:rsidRDefault="00E46173" w:rsidP="00E46173" w:rsidR="00E46173">
      <w:pPr>
        <w:pStyle w:val="Tijeloteksta"/>
        <w:tabs>
          <w:tab w:pos="0" w:val="left"/>
        </w:tabs>
        <w:rPr>
          <w:u w:val="single"/>
        </w:rPr>
      </w:pPr>
      <w:r w:rsidRPr="00257641">
        <w:rPr>
          <w:b/>
        </w:rPr>
        <w:t>2.</w:t>
      </w:r>
      <w:r>
        <w:t xml:space="preserve">  </w:t>
      </w:r>
      <w:r w:rsidRPr="00E46173">
        <w:t>MARKO MITIĆ IZ Zagreba, Perivoj 23, OIB:04550630871</w:t>
      </w:r>
      <w:r w:rsidRPr="00E46173">
        <w:rPr>
          <w:u w:val="single"/>
        </w:rPr>
        <w:t>, osnov izlučnog prava:</w:t>
      </w:r>
    </w:p>
    <w:p w:rsidRDefault="00E46173" w:rsidP="00E46173" w:rsidR="00E46173">
      <w:pPr>
        <w:pStyle w:val="Tijeloteksta"/>
        <w:tabs>
          <w:tab w:pos="0" w:val="left"/>
        </w:tabs>
        <w:rPr>
          <w:u w:val="single"/>
        </w:rPr>
      </w:pPr>
    </w:p>
    <w:p w:rsidRDefault="00E46173" w:rsidP="00E46173" w:rsidR="00E46173" w:rsidRPr="00E46173">
      <w:pPr>
        <w:pStyle w:val="Tijeloteksta"/>
        <w:tabs>
          <w:tab w:pos="0" w:val="left"/>
        </w:tabs>
      </w:pPr>
      <w:r w:rsidRPr="00E46173">
        <w:t xml:space="preserve">Ugovor o kupoprodaji nekretnine  Panonija servisi d.o.o., TIM-GRUPA d.o.o. i Milan Perduv od 01.02.2011. ovjeren od javne bilježnice Zorke Čavajde iz Zagreba pod </w:t>
      </w:r>
      <w:r>
        <w:t>br. OV-1603/2011,</w:t>
      </w:r>
    </w:p>
    <w:p w:rsidRDefault="00E46173" w:rsidP="00E46173" w:rsidR="00E46173" w:rsidRPr="00E46173">
      <w:pPr>
        <w:pStyle w:val="Tijeloteksta"/>
        <w:tabs>
          <w:tab w:pos="0" w:val="left"/>
        </w:tabs>
      </w:pPr>
      <w:r w:rsidRPr="00E46173">
        <w:t>Ugovor o kupoprodaji nekretnine TIM-GRUPA d.o.o. i Marko Mitić od 24.09.2013.ovjeren od javne bilježnice Ljubice Čaklovi</w:t>
      </w:r>
      <w:r>
        <w:t>ć iz Zagreba pod br. OV-6892/13,</w:t>
      </w:r>
    </w:p>
    <w:p w:rsidRDefault="00E46173" w:rsidP="00E46173" w:rsidR="00E46173">
      <w:pPr>
        <w:pStyle w:val="Tijeloteksta"/>
        <w:tabs>
          <w:tab w:pos="0" w:val="left"/>
        </w:tabs>
      </w:pPr>
      <w:r w:rsidRPr="00E46173">
        <w:lastRenderedPageBreak/>
        <w:t>Vlasničko očitovanje Panonija servisi d.o.o. od  07.09.2009.g. ovje</w:t>
      </w:r>
      <w:r w:rsidR="009E6E11">
        <w:t>reno od javnog biležnika Vesna K</w:t>
      </w:r>
      <w:r w:rsidRPr="00E46173">
        <w:t>elečić iz Zagreba, pod brojm OV-10222/09</w:t>
      </w:r>
      <w:r>
        <w:t>.</w:t>
      </w:r>
    </w:p>
    <w:p w:rsidRDefault="00E46173" w:rsidP="00E46173" w:rsidR="00E46173">
      <w:pPr>
        <w:pStyle w:val="Tijeloteksta"/>
        <w:tabs>
          <w:tab w:pos="0" w:val="left"/>
        </w:tabs>
      </w:pPr>
    </w:p>
    <w:p w:rsidRDefault="00E46173" w:rsidP="00E46173" w:rsidR="00E46173">
      <w:pPr>
        <w:pStyle w:val="Tijeloteksta"/>
        <w:tabs>
          <w:tab w:pos="0" w:val="left"/>
        </w:tabs>
      </w:pPr>
      <w:r w:rsidRPr="00E46173">
        <w:rPr>
          <w:u w:val="single"/>
        </w:rPr>
        <w:t>Nekretnina</w:t>
      </w:r>
      <w:r>
        <w:t xml:space="preserve"> na adresi Perivoj 23, suvlasničkog dijela nekretnine z.k.ul. 1792/3, upisana u zk.ul. 73377 k.o. Šestine, stambena zgrada br. 23 (pov. 185 čm) i dvorište (416 čm), Perivoj, ukupne površine 601 m2, povezno sa vlasništvom posebnog dijela nekretnine</w:t>
      </w:r>
      <w:r w:rsidR="00257641">
        <w:t xml:space="preserve"> i to:</w:t>
      </w:r>
    </w:p>
    <w:p w:rsidRDefault="00E46173" w:rsidP="00E46173" w:rsidR="00E46173">
      <w:pPr>
        <w:pStyle w:val="Tijeloteksta"/>
        <w:tabs>
          <w:tab w:pos="0" w:val="left"/>
        </w:tabs>
      </w:pPr>
    </w:p>
    <w:p w:rsidRDefault="00E46173" w:rsidP="00E46173" w:rsidR="00E46173">
      <w:pPr>
        <w:pStyle w:val="Tijeloteksta"/>
        <w:tabs>
          <w:tab w:pos="0" w:val="left"/>
        </w:tabs>
      </w:pPr>
      <w:r>
        <w:t xml:space="preserve"> -65/1000 dijela nekretnina u naravi stan oznake STAN A u prizemlju objekta, sadržaja: hodnik, dnevni boravak i blagavaonica, kuhinja, kupaonica, balkon, neto korisne površine 26,86 m2 i vrt površine 36,64 m2 te parkirališno mjesto oznake PM5 u podrumu objekta neto korisne površine 14,08 m2, u planu posebnih dijelova  označeno crvenom bojom bojom</w:t>
      </w:r>
      <w:r w:rsidR="00257641">
        <w:t>,</w:t>
      </w:r>
    </w:p>
    <w:p w:rsidRDefault="00E46173" w:rsidP="00E46173" w:rsidR="00E46173">
      <w:pPr>
        <w:pStyle w:val="Tijeloteksta"/>
        <w:tabs>
          <w:tab w:pos="0" w:val="left"/>
        </w:tabs>
      </w:pPr>
    </w:p>
    <w:p w:rsidRDefault="00E46173" w:rsidP="00E46173" w:rsidR="00E46173">
      <w:pPr>
        <w:pStyle w:val="Tijeloteksta"/>
        <w:tabs>
          <w:tab w:pos="0" w:val="left"/>
        </w:tabs>
      </w:pPr>
      <w:r>
        <w:t>-33/1000 dijela nekretnina u naravi garažno parkirališno mjesto oznake GPM4 u podrumu objekta, neto korisne površine 13,83 m2, u planu posebnih dijelova  označeno  ružičastom bojom</w:t>
      </w:r>
      <w:r w:rsidR="00257641">
        <w:t>,</w:t>
      </w:r>
    </w:p>
    <w:p w:rsidRDefault="00E46173" w:rsidP="00E46173" w:rsidR="00E46173">
      <w:pPr>
        <w:pStyle w:val="Tijeloteksta"/>
        <w:tabs>
          <w:tab w:pos="0" w:val="left"/>
        </w:tabs>
      </w:pPr>
    </w:p>
    <w:p w:rsidRDefault="00E46173" w:rsidP="00E46173" w:rsidR="00E46173">
      <w:pPr>
        <w:pStyle w:val="Tijeloteksta"/>
        <w:tabs>
          <w:tab w:pos="0" w:val="left"/>
        </w:tabs>
      </w:pPr>
      <w:r>
        <w:t>-33/1000 dijela nekretnina u naravi garažno parkirališno mjesto oznake GPM5 u podrumu objekta, neto korisne površine 13,78 m2,  u planu posebnih dijelova  označeno svijetlo plavom bojom</w:t>
      </w:r>
      <w:r w:rsidR="00257641">
        <w:t>.</w:t>
      </w:r>
    </w:p>
    <w:p w:rsidRDefault="00257641" w:rsidP="00E46173" w:rsidR="00257641">
      <w:pPr>
        <w:pStyle w:val="Tijeloteksta"/>
        <w:tabs>
          <w:tab w:pos="0" w:val="left"/>
        </w:tabs>
      </w:pPr>
    </w:p>
    <w:p w:rsidRDefault="00257641" w:rsidP="00E46173" w:rsidR="00257641">
      <w:pPr>
        <w:pStyle w:val="Tijeloteksta"/>
        <w:tabs>
          <w:tab w:pos="0" w:val="left"/>
        </w:tabs>
        <w:rPr>
          <w:u w:val="single"/>
        </w:rPr>
      </w:pPr>
      <w:r w:rsidRPr="00257641">
        <w:rPr>
          <w:b/>
        </w:rPr>
        <w:t>3.</w:t>
      </w:r>
      <w:r>
        <w:t xml:space="preserve">  </w:t>
      </w:r>
      <w:r w:rsidRPr="00257641">
        <w:t>KUFNER GRUPA d.o.o.,Zagreb, Ilica 251, OIB:43766894145</w:t>
      </w:r>
      <w:r>
        <w:t xml:space="preserve">, </w:t>
      </w:r>
      <w:r w:rsidRPr="00257641">
        <w:rPr>
          <w:u w:val="single"/>
        </w:rPr>
        <w:t xml:space="preserve">osnov izlučnog prava: </w:t>
      </w:r>
    </w:p>
    <w:p w:rsidRDefault="00257641" w:rsidP="00E46173" w:rsidR="00257641">
      <w:pPr>
        <w:pStyle w:val="Tijeloteksta"/>
        <w:tabs>
          <w:tab w:pos="0" w:val="left"/>
        </w:tabs>
        <w:rPr>
          <w:u w:val="single"/>
        </w:rPr>
      </w:pPr>
    </w:p>
    <w:p w:rsidRDefault="00257641" w:rsidP="00257641" w:rsidR="00257641">
      <w:pPr>
        <w:pStyle w:val="Tijeloteksta"/>
        <w:tabs>
          <w:tab w:pos="0" w:val="left"/>
        </w:tabs>
      </w:pPr>
      <w:r>
        <w:t>Ugovor o kupoprodaji nekretnine od 19.11.2011. između T.T.T. d.o.o. i Kufner grupa d.o.o. i Milan Perduv ovjeren od javne bilježnice Ljubica Čaklović iz Zagreba pod br. OV-6705/12  7.12.2012.g.,</w:t>
      </w:r>
    </w:p>
    <w:p w:rsidRDefault="00257641" w:rsidP="00257641" w:rsidR="00257641">
      <w:pPr>
        <w:pStyle w:val="Tijeloteksta"/>
        <w:tabs>
          <w:tab w:pos="0" w:val="left"/>
        </w:tabs>
      </w:pPr>
      <w:r>
        <w:t>Tužba od 24.09.2015.g.  Općinski građanski sud u Zagrebu radi utvrđivanja prava vlasništva.</w:t>
      </w:r>
    </w:p>
    <w:p w:rsidRDefault="00257641" w:rsidP="00257641" w:rsidR="00257641">
      <w:pPr>
        <w:pStyle w:val="Tijeloteksta"/>
        <w:tabs>
          <w:tab w:pos="0" w:val="left"/>
        </w:tabs>
      </w:pPr>
    </w:p>
    <w:p w:rsidRDefault="00257641" w:rsidP="00257641" w:rsidR="00257641">
      <w:pPr>
        <w:pStyle w:val="Tijeloteksta"/>
        <w:tabs>
          <w:tab w:pos="0" w:val="left"/>
        </w:tabs>
      </w:pPr>
      <w:r w:rsidRPr="00257641">
        <w:rPr>
          <w:u w:val="single"/>
        </w:rPr>
        <w:t>Nekretnina</w:t>
      </w:r>
      <w:r w:rsidRPr="00257641">
        <w:t xml:space="preserve"> na adresi Perivoj 23A, ETAŽA 4. -239/1000 suvlasničkog dijela nekretnine z.kč.br. 1792/7, k.o. Šestine, stambena zgrada br. 23 A površine 215 m2  i dvorište površine 581 m2, sveukupno površine 796 m2  upisane u zk. ul. br. 2028 , povezno sa vlasništvom posebnog dijela nekretnine - dvososobni stan oznake STAN B2 na I. (prvom) katu objekta, sadržaja: hodnik, dnevni boravak i blagavaonica, kuhinja, soba, kupaonica   površine 76,87 čm,  balkon površin</w:t>
      </w:r>
      <w:r>
        <w:t>e 16,95 čm, loggia površine 9,95 čm ukupne površine stana 103,7</w:t>
      </w:r>
      <w:r w:rsidRPr="00257641">
        <w:t xml:space="preserve">7 čm, </w:t>
      </w:r>
      <w:r>
        <w:t xml:space="preserve">i pripadajuće garažno parkirno mjesto ozanke GMP1 u podrumu objekta ukupne površine 13,78čm i garažno parkirališno mjesto oznake GPM2 u podrumu objekta, ukupne površine 13,78čm i </w:t>
      </w:r>
      <w:r w:rsidRPr="00257641">
        <w:t>pripad</w:t>
      </w:r>
      <w:r>
        <w:t xml:space="preserve">ajuće </w:t>
      </w:r>
      <w:r w:rsidR="00824474">
        <w:t xml:space="preserve">garažno </w:t>
      </w:r>
      <w:r>
        <w:t>parkirno mjesto oznake GP</w:t>
      </w:r>
      <w:r w:rsidRPr="00257641">
        <w:t>M3  u podrumu objekta  neto korisne površine 13,78 čm,  u p</w:t>
      </w:r>
      <w:r w:rsidR="00824474">
        <w:t>lanu posebnih dijelova označeno</w:t>
      </w:r>
      <w:r w:rsidRPr="00257641">
        <w:t xml:space="preserve"> tamnoplavom bojom</w:t>
      </w:r>
      <w:r w:rsidR="00824474">
        <w:t>.</w:t>
      </w:r>
    </w:p>
    <w:p w:rsidRDefault="00824474" w:rsidP="00257641" w:rsidR="00824474">
      <w:pPr>
        <w:pStyle w:val="Tijeloteksta"/>
        <w:tabs>
          <w:tab w:pos="0" w:val="left"/>
        </w:tabs>
      </w:pPr>
    </w:p>
    <w:p w:rsidRDefault="00824474" w:rsidP="00824474" w:rsidR="00824474">
      <w:pPr>
        <w:pStyle w:val="Tijeloteksta"/>
        <w:tabs>
          <w:tab w:pos="0" w:val="left"/>
        </w:tabs>
      </w:pPr>
      <w:r w:rsidRPr="00824474">
        <w:rPr>
          <w:b/>
        </w:rPr>
        <w:t xml:space="preserve">4.  </w:t>
      </w:r>
      <w:r w:rsidRPr="00824474">
        <w:t>TIM COMMERCE d.o.o.,Split, Domovinskog rata 39, OIB:81504608108</w:t>
      </w:r>
      <w:r>
        <w:t xml:space="preserve">, </w:t>
      </w:r>
      <w:r w:rsidRPr="00824474">
        <w:rPr>
          <w:u w:val="single"/>
        </w:rPr>
        <w:t>osnov izlučnog prava</w:t>
      </w:r>
      <w:r>
        <w:t>:</w:t>
      </w:r>
    </w:p>
    <w:p w:rsidRDefault="00824474" w:rsidP="00824474" w:rsidR="00824474">
      <w:pPr>
        <w:pStyle w:val="Tijeloteksta"/>
        <w:tabs>
          <w:tab w:pos="0" w:val="left"/>
        </w:tabs>
      </w:pPr>
    </w:p>
    <w:p w:rsidRDefault="001D0CAB" w:rsidP="00824474" w:rsidR="00824474">
      <w:pPr>
        <w:pStyle w:val="Tijeloteksta"/>
        <w:tabs>
          <w:tab w:pos="0" w:val="left"/>
        </w:tabs>
      </w:pPr>
      <w:r>
        <w:lastRenderedPageBreak/>
        <w:t xml:space="preserve">a) </w:t>
      </w:r>
      <w:r w:rsidR="0088044F">
        <w:t xml:space="preserve">I. </w:t>
      </w:r>
      <w:r w:rsidR="0088044F" w:rsidRPr="0088044F">
        <w:t>Anex Ugovor</w:t>
      </w:r>
      <w:r w:rsidR="0088044F">
        <w:t>a</w:t>
      </w:r>
      <w:r w:rsidR="0088044F" w:rsidRPr="0088044F">
        <w:t xml:space="preserve"> o kupoprodaji nekretnine od 06.09.2012. između  PANONIJA SERVISI d.o.o., TIM COMMERCE d.o.o.  ovjeren od javne bilježnice Ljubica Čaklović iz Zagreba pod br. OV-2158/16  22.03.2016.g.</w:t>
      </w:r>
    </w:p>
    <w:p w:rsidRDefault="00824474" w:rsidP="00824474" w:rsidR="00824474">
      <w:pPr>
        <w:pStyle w:val="Tijeloteksta"/>
        <w:tabs>
          <w:tab w:pos="0" w:val="left"/>
        </w:tabs>
      </w:pPr>
    </w:p>
    <w:p w:rsidRDefault="00824474" w:rsidP="00824474" w:rsidR="00824474">
      <w:pPr>
        <w:pStyle w:val="Tijeloteksta"/>
        <w:tabs>
          <w:tab w:pos="0" w:val="left"/>
        </w:tabs>
      </w:pPr>
      <w:r w:rsidRPr="00824474">
        <w:rPr>
          <w:u w:val="single"/>
        </w:rPr>
        <w:t>Nekretnina</w:t>
      </w:r>
      <w:r w:rsidRPr="00824474">
        <w:t xml:space="preserve"> na adresi Perivoj 23A, ETAŽ 3. -155/1000 suvlasničkog dijela nekretnine z.kč.br. 1792/7, k.o. Šestine, , stambena zgrada br. 23 A površine  215  m2  i dvorište površine 581 m2, sveukupno površine 796 m2  upisane u zk. ul. br. 2028 , povezno sa vlasništvom posebnog dijela nekretnine - dvoosobni stan oznake STAN A2 na I. (prvom) katu  objekta, sadržaja: hodnik, dnevni boravak i blagavaonica, kuhinja,  soba, kupaonica,   površine 58,93 čm,   loggia površine 11,50  čm ukupne površine stana 70,43 čm, pripadajuće  garažno  parkirališno mjesto oznake GPM4 u podrumu objekta  neto korisne površine 12,55 i čm i garažno parkirno mjesto oznake GPM 5 u podrunu objekta površine 12,55 ČM  u planu posebnih dijelova označeno narančastom  bojom</w:t>
      </w:r>
      <w:r>
        <w:t>.</w:t>
      </w:r>
    </w:p>
    <w:p w:rsidRDefault="00173E9B" w:rsidP="00824474" w:rsidR="00173E9B">
      <w:pPr>
        <w:pStyle w:val="Tijeloteksta"/>
        <w:tabs>
          <w:tab w:pos="0" w:val="left"/>
        </w:tabs>
      </w:pPr>
    </w:p>
    <w:p w:rsidRDefault="00173E9B" w:rsidP="00824474" w:rsidR="00173E9B">
      <w:pPr>
        <w:pStyle w:val="Tijeloteksta"/>
        <w:tabs>
          <w:tab w:pos="0" w:val="left"/>
        </w:tabs>
      </w:pPr>
      <w:r w:rsidRPr="00173E9B">
        <w:t>U ZEMLJIŠNO KNJIŽNOM IZVATKU UPISAN VASNIK BETON TROGIR d.o.o., OIB:09137541185, Trogir, Plano 9a</w:t>
      </w:r>
    </w:p>
    <w:p w:rsidRDefault="001D0CAB" w:rsidP="00824474" w:rsidR="001D0CAB">
      <w:pPr>
        <w:pStyle w:val="Tijeloteksta"/>
        <w:tabs>
          <w:tab w:pos="0" w:val="left"/>
        </w:tabs>
      </w:pPr>
    </w:p>
    <w:p w:rsidRDefault="001D0CAB" w:rsidP="00824474" w:rsidR="001D0CAB">
      <w:pPr>
        <w:pStyle w:val="Tijeloteksta"/>
        <w:tabs>
          <w:tab w:pos="0" w:val="left"/>
        </w:tabs>
      </w:pPr>
      <w:r>
        <w:t xml:space="preserve">b) </w:t>
      </w:r>
      <w:r w:rsidR="00E81C25">
        <w:t>Ugovor o kupoprodaji nekretnine od 27.12.2011. između PANONIJA SERVISI d.o.o. i TIM COMMERCE d.o.o. ovjeren od javne bilježnice Zorka Čavajda iz Zagreba pod br. OV-902/2012 od 19.01.2012. godine</w:t>
      </w:r>
    </w:p>
    <w:p w:rsidRDefault="00E81C25" w:rsidP="00824474" w:rsidR="00E81C25">
      <w:pPr>
        <w:pStyle w:val="Tijeloteksta"/>
        <w:tabs>
          <w:tab w:pos="0" w:val="left"/>
        </w:tabs>
      </w:pPr>
      <w:r>
        <w:t xml:space="preserve">Anex Ugovora o kupoprodaji nekretnine od 27.12.2011. godine sklopljen dana 31.12.2015. godine između </w:t>
      </w:r>
      <w:r w:rsidRPr="00E81C25">
        <w:t>PANONIJA SERVISI d.o.o. i TIM COMMERCE d.o.o. ovjeren</w:t>
      </w:r>
      <w:r>
        <w:t xml:space="preserve"> od javne bilježnice Ljubica Čaklović iz Splita pod br. OV-2160/16 od 23.03.2016.</w:t>
      </w:r>
    </w:p>
    <w:p w:rsidRDefault="00E81C25" w:rsidP="00824474" w:rsidR="00E81C25">
      <w:pPr>
        <w:pStyle w:val="Tijeloteksta"/>
        <w:tabs>
          <w:tab w:pos="0" w:val="left"/>
        </w:tabs>
      </w:pPr>
      <w:r>
        <w:t>Ugovor o kupoprodaji nekretnine od 10.09.2012. godine između TIM GRUPA d.o.o., DRVO LUX d.o.o. i Milan Perduv ovjeren od javne bilježnice Jadranke Knego- Rogina iz Zagreba pod br. OV-17803/12 od 30.11.2012. godine</w:t>
      </w:r>
    </w:p>
    <w:p w:rsidRDefault="00E81C25" w:rsidP="00824474" w:rsidR="00E81C25">
      <w:pPr>
        <w:pStyle w:val="Tijeloteksta"/>
        <w:tabs>
          <w:tab w:pos="0" w:val="left"/>
        </w:tabs>
      </w:pPr>
      <w:r>
        <w:t>Anex ugovora o kupoprodaji nekretnine od 10.09.2012. godine između TIM GRUPA d.o.o. i DRVO LUX d.o.o. od 31.12.2015. godine ovjeren od javne bilježnice Ljubice Čaklović iz Splita pod br. OV-2162/16 od 22. 03. 2016. godine</w:t>
      </w:r>
    </w:p>
    <w:p w:rsidRDefault="00E81C25" w:rsidP="00824474" w:rsidR="00E81C25">
      <w:pPr>
        <w:pStyle w:val="Tijeloteksta"/>
        <w:tabs>
          <w:tab w:pos="0" w:val="left"/>
        </w:tabs>
      </w:pPr>
    </w:p>
    <w:p w:rsidRDefault="00E81C25" w:rsidP="00824474" w:rsidR="00E81C25">
      <w:pPr>
        <w:pStyle w:val="Tijeloteksta"/>
        <w:tabs>
          <w:tab w:pos="0" w:val="left"/>
        </w:tabs>
      </w:pPr>
      <w:r w:rsidRPr="00E81C25">
        <w:rPr>
          <w:u w:val="single"/>
        </w:rPr>
        <w:t>Nekretnina</w:t>
      </w:r>
      <w:r>
        <w:t xml:space="preserve"> na adresi Perivoj 23A, ETAŽ 5. -323</w:t>
      </w:r>
      <w:r w:rsidRPr="00E81C25">
        <w:t>/1000 suvlasničkog dijela nekretnine z.kč.br. 1792/7, k.o. Šestine, , stambena zgrada br. 23 A površine  215  m2  i dvorište površine 581 m2, sveukupno površine 796 m2  upisane u zk. ul. br. 2028 , povezno sa vlasništvom posebn</w:t>
      </w:r>
      <w:r>
        <w:t>og dijela nekretnine - trosobni stan oznake STAN A3</w:t>
      </w:r>
      <w:r w:rsidRPr="00E81C25">
        <w:t xml:space="preserve"> </w:t>
      </w:r>
      <w:r>
        <w:t>na etaži potkrovlja objekta, sadržaja: stubište, hodnik, dnevni boravak i blagavaonica, kuhinja, predsoblje, wc, soba 1, soba 2 i kupaonica ukupne površine 82,81 čm, balkon površine 4.82 čm, nenatrkivena terasa 1 površine 28,55 čm i nenatkrivena terasa 2 površine 52,56 čm, ukupne površine stana 168,74 čm i pripadajuće garažno parkirališno mjesto oznake GPM6 u podrumu objekta ukupne površine 14,00 čm i garažno parkirno mjesto oznake GPM7 u podrumu objekta, ukupne površine 14,00čm i garažno parkirališno mjesto oznake GPM3 u podrumu objekta ukupne površine 14,00 čm u planu posebnih dijelova označeno ljubičastom bojom</w:t>
      </w:r>
      <w:r w:rsidR="0097511F">
        <w:t>.</w:t>
      </w:r>
    </w:p>
    <w:p w:rsidRDefault="0097511F" w:rsidP="00824474" w:rsidR="0097511F">
      <w:pPr>
        <w:pStyle w:val="Tijeloteksta"/>
        <w:tabs>
          <w:tab w:pos="0" w:val="left"/>
        </w:tabs>
      </w:pPr>
    </w:p>
    <w:p w:rsidRDefault="0097511F" w:rsidP="00824474" w:rsidR="0097511F">
      <w:pPr>
        <w:pStyle w:val="Tijeloteksta"/>
        <w:tabs>
          <w:tab w:pos="0" w:val="left"/>
        </w:tabs>
      </w:pPr>
      <w:r>
        <w:t>U ZEMLJIŠNO KNJIŽNOM IZVATKU UPISAN VLASNIK DRVO LUX d.o.o., OIB:23145144773, Zagreb, Dubravica 3</w:t>
      </w:r>
    </w:p>
    <w:p w:rsidRDefault="001D0CAB" w:rsidP="00824474" w:rsidR="001D0CAB">
      <w:pPr>
        <w:pStyle w:val="Tijeloteksta"/>
        <w:tabs>
          <w:tab w:pos="0" w:val="left"/>
        </w:tabs>
      </w:pPr>
    </w:p>
    <w:p w:rsidRDefault="009E6E11" w:rsidP="00824474" w:rsidR="009E6E11" w:rsidRPr="0097511F">
      <w:pPr>
        <w:pStyle w:val="Tijeloteksta"/>
        <w:tabs>
          <w:tab w:pos="0" w:val="left"/>
        </w:tabs>
        <w:rPr>
          <w:u w:val="single"/>
        </w:rPr>
      </w:pPr>
      <w:r w:rsidRPr="0097511F">
        <w:rPr>
          <w:u w:val="single"/>
        </w:rPr>
        <w:t>Kako stečajni dužnik ni</w:t>
      </w:r>
      <w:r w:rsidR="0097511F" w:rsidRPr="0097511F">
        <w:rPr>
          <w:u w:val="single"/>
        </w:rPr>
        <w:t>je ni vlasnik niti posjednik ovih nekretnina</w:t>
      </w:r>
      <w:r w:rsidR="0097511F">
        <w:rPr>
          <w:u w:val="single"/>
        </w:rPr>
        <w:t xml:space="preserve"> (a i b)</w:t>
      </w:r>
      <w:r w:rsidRPr="0097511F">
        <w:rPr>
          <w:u w:val="single"/>
        </w:rPr>
        <w:t xml:space="preserve"> izlučni zahtjev se ne može postaviti stečajnom dužniku.</w:t>
      </w:r>
    </w:p>
    <w:p w:rsidRDefault="00173E9B" w:rsidP="00824474" w:rsidR="00173E9B">
      <w:pPr>
        <w:pStyle w:val="Tijeloteksta"/>
        <w:tabs>
          <w:tab w:pos="0" w:val="left"/>
        </w:tabs>
      </w:pPr>
    </w:p>
    <w:p w:rsidRDefault="00143927" w:rsidP="00173E9B" w:rsidR="00143927">
      <w:pPr>
        <w:pStyle w:val="Tijeloteksta"/>
        <w:tabs>
          <w:tab w:pos="0" w:val="left"/>
        </w:tabs>
        <w:rPr>
          <w:b/>
        </w:rPr>
      </w:pPr>
    </w:p>
    <w:p w:rsidRDefault="00173E9B" w:rsidP="00173E9B" w:rsidR="00173E9B">
      <w:pPr>
        <w:pStyle w:val="Tijeloteksta"/>
        <w:tabs>
          <w:tab w:pos="0" w:val="left"/>
        </w:tabs>
        <w:rPr>
          <w:u w:val="single"/>
        </w:rPr>
      </w:pPr>
      <w:r w:rsidRPr="00173E9B">
        <w:rPr>
          <w:b/>
        </w:rPr>
        <w:t xml:space="preserve">5. </w:t>
      </w:r>
      <w:r>
        <w:rPr>
          <w:b/>
        </w:rPr>
        <w:t xml:space="preserve"> </w:t>
      </w:r>
      <w:r>
        <w:t xml:space="preserve">KUMAL S d.o.o., Zagreb, </w:t>
      </w:r>
      <w:r w:rsidRPr="00173E9B">
        <w:t>Ilica 251, OIB:71549040939</w:t>
      </w:r>
      <w:r>
        <w:t xml:space="preserve">, </w:t>
      </w:r>
      <w:r w:rsidRPr="00173E9B">
        <w:rPr>
          <w:u w:val="single"/>
        </w:rPr>
        <w:t>osnov izlučnog prava:</w:t>
      </w:r>
    </w:p>
    <w:p w:rsidRDefault="00173E9B" w:rsidP="00173E9B" w:rsidR="00173E9B">
      <w:pPr>
        <w:pStyle w:val="Tijeloteksta"/>
        <w:tabs>
          <w:tab w:pos="0" w:val="left"/>
        </w:tabs>
        <w:rPr>
          <w:u w:val="single"/>
        </w:rPr>
      </w:pPr>
    </w:p>
    <w:p w:rsidRDefault="00173E9B" w:rsidP="00173E9B" w:rsidR="00173E9B">
      <w:pPr>
        <w:pStyle w:val="Tijeloteksta"/>
        <w:tabs>
          <w:tab w:pos="0" w:val="left"/>
        </w:tabs>
      </w:pPr>
      <w:r>
        <w:t>Ugovor o kupoprodaji nekretnine od 15.06.2010. između Panonija servis d.o.o., Kumal S d.o.o. i Milan Perduv ovjeren od javnog bilježnika Zdenko Frid iz Zagreba pod br. OV-17507/10 od 18.10.2010.g.,</w:t>
      </w:r>
    </w:p>
    <w:p w:rsidRDefault="00173E9B" w:rsidP="00173E9B" w:rsidR="00173E9B">
      <w:pPr>
        <w:pStyle w:val="Tijeloteksta"/>
        <w:tabs>
          <w:tab w:pos="0" w:val="left"/>
        </w:tabs>
      </w:pPr>
      <w:r>
        <w:t>Tužba od 24.09.2015.g.  Općinski građanski sud u Zagrebu radi utvrđivanja prava vlasništva.</w:t>
      </w:r>
    </w:p>
    <w:p w:rsidRDefault="00173E9B" w:rsidP="00173E9B" w:rsidR="00173E9B">
      <w:pPr>
        <w:pStyle w:val="Tijeloteksta"/>
        <w:tabs>
          <w:tab w:pos="0" w:val="left"/>
        </w:tabs>
      </w:pPr>
    </w:p>
    <w:p w:rsidRDefault="00173E9B" w:rsidP="00173E9B" w:rsidR="00173E9B">
      <w:pPr>
        <w:pStyle w:val="Tijeloteksta"/>
        <w:tabs>
          <w:tab w:pos="0" w:val="left"/>
        </w:tabs>
      </w:pPr>
      <w:r w:rsidRPr="00173E9B">
        <w:rPr>
          <w:u w:val="single"/>
        </w:rPr>
        <w:t xml:space="preserve">Nekretnina </w:t>
      </w:r>
      <w:r w:rsidRPr="00173E9B">
        <w:t>na adresi Perivoj 23A, ETAŽA 2. -222/1000 suvlasničkog dijela nekretnine z.kč.br. 1792/7, k.o. Šestine, stambena zgrada br. 23 A površine215 m2  i dvorište površine 581 m2, sveukupno površine 796 m2  upisane u zk. ul. br. 2028 , povezno sa vlasništvom posebnog dijela nekretnine - četverosobni stan oznake STAN B1 u prizemlju objekta, sadržaja: hodnik 1, hodnik 2, dnevni boravak i blagavaonica, soba 1, soba 2, soba 3, kupaonica 1,  kupaonica 2,  površine 108,59 čm,  balkon površine 16,95 čm, loggia površine 10,32 čm ukupne površine stana 135,82 čm, pripadajući  vrt površine 257,00  čm te parkirališno mjesto oznake PM1 na parceli objekta  neto korisne površine 13,75 čm i parkirališno mjesto oznake PM2 na parceli objekta neto korisne  površine 13,75 čm, u planu posebnih dijelova označeno crvenom bojom</w:t>
      </w:r>
      <w:r>
        <w:t>.</w:t>
      </w:r>
    </w:p>
    <w:p w:rsidRDefault="009E6E11" w:rsidP="00173E9B" w:rsidR="009E6E11">
      <w:pPr>
        <w:pStyle w:val="Tijeloteksta"/>
        <w:tabs>
          <w:tab w:pos="0" w:val="left"/>
        </w:tabs>
      </w:pPr>
    </w:p>
    <w:p w:rsidRDefault="000D1F74" w:rsidP="009E6E11" w:rsidR="000D1F74">
      <w:pPr>
        <w:pStyle w:val="Tijeloteksta"/>
        <w:tabs>
          <w:tab w:pos="0" w:val="left"/>
        </w:tabs>
        <w:rPr>
          <w:b/>
        </w:rPr>
      </w:pPr>
    </w:p>
    <w:p w:rsidRDefault="009E6E11" w:rsidP="009E6E11" w:rsidR="009E6E11">
      <w:pPr>
        <w:pStyle w:val="Tijeloteksta"/>
        <w:tabs>
          <w:tab w:pos="0" w:val="left"/>
        </w:tabs>
        <w:rPr>
          <w:u w:val="single"/>
        </w:rPr>
      </w:pPr>
      <w:r w:rsidRPr="009E6E11">
        <w:rPr>
          <w:b/>
        </w:rPr>
        <w:t xml:space="preserve">6. </w:t>
      </w:r>
      <w:r>
        <w:rPr>
          <w:b/>
        </w:rPr>
        <w:t xml:space="preserve"> </w:t>
      </w:r>
      <w:r w:rsidR="00143927" w:rsidRPr="00143927">
        <w:t>Dioničko društvo</w:t>
      </w:r>
      <w:r w:rsidR="00143927">
        <w:rPr>
          <w:b/>
        </w:rPr>
        <w:t xml:space="preserve"> </w:t>
      </w:r>
      <w:r w:rsidRPr="009E6E11">
        <w:t>SAMOBORKA</w:t>
      </w:r>
      <w:r w:rsidR="00143927">
        <w:t>, industrija građevnog materijala Samoboeka</w:t>
      </w:r>
      <w:r w:rsidR="001D0CAB">
        <w:t xml:space="preserve"> d.d., Samobor, Zagrebačka 32a, OIB: 92672774937, </w:t>
      </w:r>
      <w:r w:rsidR="001D0CAB" w:rsidRPr="001D0CAB">
        <w:rPr>
          <w:u w:val="single"/>
        </w:rPr>
        <w:t>osnov izlučnog prava:</w:t>
      </w:r>
    </w:p>
    <w:p w:rsidRDefault="001D0CAB" w:rsidP="009E6E11" w:rsidR="001D0CAB">
      <w:pPr>
        <w:pStyle w:val="Tijeloteksta"/>
        <w:tabs>
          <w:tab w:pos="0" w:val="left"/>
        </w:tabs>
      </w:pPr>
    </w:p>
    <w:p w:rsidRDefault="001D0CAB" w:rsidP="009E6E11" w:rsidR="001D0CAB">
      <w:pPr>
        <w:pStyle w:val="Tijeloteksta"/>
        <w:tabs>
          <w:tab w:pos="0" w:val="left"/>
        </w:tabs>
      </w:pPr>
      <w:r>
        <w:t>Predugovor o kupoprodaji nekretnine od 15.02.2012. godine</w:t>
      </w:r>
    </w:p>
    <w:p w:rsidRDefault="001D0CAB" w:rsidP="009E6E11" w:rsidR="001D0CAB">
      <w:pPr>
        <w:pStyle w:val="Tijeloteksta"/>
        <w:tabs>
          <w:tab w:pos="0" w:val="left"/>
        </w:tabs>
      </w:pPr>
      <w:r>
        <w:t>Ugovor o kupoprodaji nekretnine od 31.12.2012. između Panonija servis d.o.o. i Samoborka d.d.</w:t>
      </w:r>
    </w:p>
    <w:p w:rsidRDefault="001D0CAB" w:rsidP="009E6E11" w:rsidR="001D0CAB">
      <w:pPr>
        <w:pStyle w:val="Tijeloteksta"/>
        <w:tabs>
          <w:tab w:pos="0" w:val="left"/>
        </w:tabs>
      </w:pPr>
      <w:r>
        <w:t>Anex ugovora od 31.12.2012. godine</w:t>
      </w:r>
    </w:p>
    <w:p w:rsidRDefault="001D0CAB" w:rsidP="009E6E11" w:rsidR="001D0CAB">
      <w:pPr>
        <w:pStyle w:val="Tijeloteksta"/>
        <w:tabs>
          <w:tab w:pos="0" w:val="left"/>
        </w:tabs>
      </w:pPr>
      <w:r>
        <w:t>Primopredajni zapisnik od 06.03.2013. godine</w:t>
      </w:r>
    </w:p>
    <w:p w:rsidRDefault="001D0CAB" w:rsidP="009E6E11" w:rsidR="001D0CAB">
      <w:pPr>
        <w:pStyle w:val="Tijeloteksta"/>
        <w:tabs>
          <w:tab w:pos="0" w:val="left"/>
        </w:tabs>
      </w:pPr>
      <w:r>
        <w:t>Račun o kupoprodaji br. 02-0001 od 01.02.2013. godine</w:t>
      </w:r>
    </w:p>
    <w:p w:rsidRDefault="0088044F" w:rsidP="009E6E11" w:rsidR="0088044F">
      <w:pPr>
        <w:pStyle w:val="Tijeloteksta"/>
        <w:tabs>
          <w:tab w:pos="0" w:val="left"/>
        </w:tabs>
      </w:pPr>
    </w:p>
    <w:p w:rsidRDefault="0088044F" w:rsidP="0088044F" w:rsidR="0088044F">
      <w:pPr>
        <w:pStyle w:val="Tijeloteksta"/>
        <w:tabs>
          <w:tab w:pos="0" w:val="left"/>
        </w:tabs>
      </w:pPr>
      <w:r w:rsidRPr="0088044F">
        <w:rPr>
          <w:u w:val="single"/>
        </w:rPr>
        <w:t>Nekretnina</w:t>
      </w:r>
      <w:r>
        <w:t xml:space="preserve"> na adresi Perivoj 23, 235/1000 suvlasničkog dijela nekretnine z.k.č.br. 1792/3, upisana u zk.ul. 73377 k.o. Šestine,  stambena zgrada br. 23 (pov. 185 čm) i dvorište (416 čm), Perivoj, ukupne površine 601 m2, povezno sa vlasništvom posebnog dijela nekretnine </w:t>
      </w:r>
    </w:p>
    <w:p w:rsidRDefault="0088044F" w:rsidP="0088044F" w:rsidR="0088044F">
      <w:pPr>
        <w:pStyle w:val="Tijeloteksta"/>
        <w:tabs>
          <w:tab w:pos="0" w:val="left"/>
        </w:tabs>
      </w:pPr>
    </w:p>
    <w:p w:rsidRDefault="0088044F" w:rsidP="0088044F" w:rsidR="0088044F">
      <w:pPr>
        <w:pStyle w:val="Tijeloteksta"/>
        <w:tabs>
          <w:tab w:pos="0" w:val="left"/>
        </w:tabs>
      </w:pPr>
      <w:r>
        <w:lastRenderedPageBreak/>
        <w:t>-148/1000 dijela nekretnine u naravi  stan oznake STAN B1 na prvom katu objekta, sadržaja: soba, dekažma, kupaonica, hodnik, dnevni boravak i blagavaonica, balkon 1 i balkon 2, neto korisne površine 61,15 m2,  parkirališno mjesto oznake PM2 u podrumu objekta neto korisne površine 13,75 m2 u planu posebnih dijelova označeno tamno plavom bojom uz istodobno pravno sjedinjenje zemljišta i zgrade</w:t>
      </w:r>
    </w:p>
    <w:p w:rsidRDefault="0088044F" w:rsidP="0088044F" w:rsidR="0088044F">
      <w:pPr>
        <w:pStyle w:val="Tijeloteksta"/>
        <w:tabs>
          <w:tab w:pos="0" w:val="left"/>
        </w:tabs>
      </w:pPr>
      <w:r>
        <w:t xml:space="preserve">  </w:t>
      </w:r>
    </w:p>
    <w:p w:rsidRDefault="0088044F" w:rsidP="0088044F" w:rsidR="0088044F">
      <w:pPr>
        <w:pStyle w:val="Tijeloteksta"/>
        <w:tabs>
          <w:tab w:pos="0" w:val="left"/>
        </w:tabs>
      </w:pPr>
      <w:r>
        <w:t>-33/1000  garažno parkirno mjesto oznake GPM3 u podrumu objekta neto korisne površine 13,83 m2, u planu posebnih dijelova označeno tamnozelenom  bojom uz istodobno pravno sjedinjenje zemljišta i zgrade</w:t>
      </w:r>
    </w:p>
    <w:p w:rsidRDefault="009E6E11" w:rsidP="009E6E11" w:rsidR="009E6E11">
      <w:pPr>
        <w:pStyle w:val="Tijeloteksta"/>
        <w:tabs>
          <w:tab w:pos="0" w:val="left"/>
        </w:tabs>
      </w:pPr>
    </w:p>
    <w:p w:rsidRDefault="009E6E11" w:rsidP="009E6E11" w:rsidR="009E6E11">
      <w:pPr>
        <w:pStyle w:val="Tijeloteksta"/>
        <w:tabs>
          <w:tab w:pos="0" w:val="left"/>
        </w:tabs>
      </w:pPr>
    </w:p>
    <w:p w:rsidRDefault="009E6E11" w:rsidP="009E6E11" w:rsidR="009E6E11">
      <w:pPr>
        <w:pStyle w:val="Tijeloteksta"/>
        <w:tabs>
          <w:tab w:pos="0" w:val="left"/>
        </w:tabs>
        <w:rPr>
          <w:b/>
        </w:rPr>
      </w:pPr>
      <w:r>
        <w:rPr>
          <w:b/>
        </w:rPr>
        <w:t xml:space="preserve">     9. POSTUPCI VEZANI ZA OSPORAVANJE TRAŽBINA</w:t>
      </w:r>
    </w:p>
    <w:p w:rsidRDefault="009E6E11" w:rsidP="009E6E11" w:rsidR="009E6E11">
      <w:pPr>
        <w:pStyle w:val="Tijeloteksta"/>
        <w:tabs>
          <w:tab w:pos="0" w:val="left"/>
        </w:tabs>
        <w:rPr>
          <w:b/>
        </w:rPr>
      </w:pPr>
    </w:p>
    <w:p w:rsidRDefault="0088044F" w:rsidP="009E6E11" w:rsidR="009E6E11">
      <w:pPr>
        <w:pStyle w:val="Tijeloteksta"/>
        <w:tabs>
          <w:tab w:pos="0" w:val="left"/>
        </w:tabs>
      </w:pPr>
      <w:r>
        <w:t xml:space="preserve">a) </w:t>
      </w:r>
      <w:r w:rsidR="009E6E11" w:rsidRPr="009E6E11">
        <w:t>Iz knjigovodstvene dokumentacije proizlazi</w:t>
      </w:r>
      <w:r w:rsidR="009E6E11">
        <w:t xml:space="preserve"> da je tražbina Jadranka Horvata prestala. Kako je isti temeljem zadužnica upisao založno pravo na svim nekretninama kako stečajnog dužnika tako i izlučnih vjerovnika potrebno je osporiti tražbinu na kojoj se temelji razlučno pravo.</w:t>
      </w:r>
      <w:r>
        <w:t xml:space="preserve"> Kako se radi o tražbini za koju postoji ovršna isprava, sud će na parnicu uputiti osporavatelja.</w:t>
      </w:r>
    </w:p>
    <w:p w:rsidRDefault="00FE00F0" w:rsidP="009E6E11" w:rsidR="00FE00F0">
      <w:pPr>
        <w:pStyle w:val="Tijeloteksta"/>
        <w:tabs>
          <w:tab w:pos="0" w:val="left"/>
        </w:tabs>
      </w:pPr>
    </w:p>
    <w:p w:rsidRDefault="0088044F" w:rsidP="009E6E11" w:rsidR="009E6E11">
      <w:pPr>
        <w:pStyle w:val="Tijeloteksta"/>
        <w:tabs>
          <w:tab w:pos="0" w:val="left"/>
        </w:tabs>
      </w:pPr>
      <w:r>
        <w:t>b</w:t>
      </w:r>
      <w:r w:rsidR="009E6E11">
        <w:t xml:space="preserve">) </w:t>
      </w:r>
      <w:r w:rsidR="009E6E11" w:rsidRPr="009E6E11">
        <w:t>Za prestanak prisilnog založnog prava, koje je zasnovano i u zemljišnoj knjizi uknjiženo u korist Jadranka Horvat rješenjem Općinskog građanskog suda u Zagrebu broj: Ovr-3056/14 od 03. studenog 2014. godine i rješenjem Općinskog građanskog suda u Zagrebu broj: Ovr-5123/2015 od 11. svibnja 2015. godine, potrebno je pokrenuti postupak pred Općinskim građanskim sudom u Zagrebu u kojem će sud donijeti pravomoćno rješenje kojim se ukidaju provedene radnje i mjere kojima je to prisilno založno pravo bilo osnovano uz davanje naloga zemljišnoknjižnom sudu da izvrši uknjižbu brisanja prisilnog založnog prava, sve na temelju odredbe članka 353. Zakona o vlasništvu i drugim stvarnim pravima i odgovarajućim odredbama Ovršnog zakona kojima je propisan postupak osiguranja prisilnim zasnivanjem založnog prava na nekretnini.</w:t>
      </w:r>
    </w:p>
    <w:p w:rsidRDefault="00FE00F0" w:rsidP="009E6E11" w:rsidR="00FE00F0">
      <w:pPr>
        <w:pStyle w:val="Tijeloteksta"/>
        <w:tabs>
          <w:tab w:pos="0" w:val="left"/>
        </w:tabs>
      </w:pPr>
    </w:p>
    <w:p w:rsidRDefault="0088044F" w:rsidP="009E6E11" w:rsidR="00FE00F0">
      <w:pPr>
        <w:pStyle w:val="Tijeloteksta"/>
        <w:tabs>
          <w:tab w:pos="0" w:val="left"/>
        </w:tabs>
      </w:pPr>
      <w:r>
        <w:t>c</w:t>
      </w:r>
      <w:r w:rsidR="00FE00F0">
        <w:t xml:space="preserve">) </w:t>
      </w:r>
      <w:r w:rsidR="00FE00F0" w:rsidRPr="00FE00F0">
        <w:t xml:space="preserve">Za brisanje ovrhe zabilježene u zemljišnoj knjizi, koja je određena rješenjem Općinskog građanskog suda u Zagrebu broj: Ovr-620/2016 od 09. ožujka 2016. godine, potrebno je da ovršenik Panonija servisi d.o.o. u stečaju protiv rješenja o ovrsi podnese žalbu iz članka 53. Ovršnog zakona /žalba nakon proteka roka/ odnosno žalbu protiv pravomoćnog rješenja o ovrsi s obrazloženjem da je tražbina ovrhovoditelja Jadranka Horvat prestala. U tom slučaju će prvostupanjski sud podnositelja žalbe/ovršenika uputiti na pokretanje parnice radi proglašenja ovrhe nedopuštenom, a nakon što presuda u toj parnici postane pravomoćna, ovršenik će od ovršnog suda moći zatražiti da se ovrha obustavi, te da se u zemljišnoj knjizi izvrši brisanje zabilježbe ovrhe.  </w:t>
      </w:r>
    </w:p>
    <w:p w:rsidRDefault="00FE00F0" w:rsidP="009E6E11" w:rsidR="00FE00F0">
      <w:pPr>
        <w:pStyle w:val="Tijeloteksta"/>
        <w:tabs>
          <w:tab w:pos="0" w:val="left"/>
        </w:tabs>
      </w:pPr>
    </w:p>
    <w:p w:rsidRDefault="00FE00F0" w:rsidP="009E6E11" w:rsidR="0088044F">
      <w:pPr>
        <w:pStyle w:val="Tijeloteksta"/>
        <w:tabs>
          <w:tab w:pos="0" w:val="left"/>
        </w:tabs>
      </w:pPr>
      <w:r>
        <w:t>S obzirom da stečajni dužnik nema sredstava predložiti će se vjerovnicima i izlučnim vjerovnicima da uplate predujam za vođenje postupaka.</w:t>
      </w:r>
    </w:p>
    <w:p w:rsidRDefault="0088044F" w:rsidP="009E6E11" w:rsidR="0088044F">
      <w:pPr>
        <w:pStyle w:val="Tijeloteksta"/>
        <w:tabs>
          <w:tab w:pos="0" w:val="left"/>
        </w:tabs>
      </w:pPr>
    </w:p>
    <w:p w:rsidRDefault="0088044F" w:rsidP="009E6E11" w:rsidR="00FE00F0">
      <w:pPr>
        <w:pStyle w:val="Tijeloteksta"/>
        <w:tabs>
          <w:tab w:pos="0" w:val="left"/>
        </w:tabs>
      </w:pPr>
      <w:r>
        <w:t>aa)</w:t>
      </w:r>
      <w:r w:rsidR="00F866F1">
        <w:t xml:space="preserve"> </w:t>
      </w:r>
      <w:r>
        <w:t>Za postupak radi osporavanja tražbine</w:t>
      </w:r>
      <w:r w:rsidR="007665E9">
        <w:t>, VPS 4.530.480,97 kuna</w:t>
      </w:r>
      <w:r>
        <w:t xml:space="preserve"> : - tužba radi utvrđenja osnovanosti osporavanja tražbine</w:t>
      </w:r>
      <w:r w:rsidR="007665E9">
        <w:t>.</w:t>
      </w:r>
    </w:p>
    <w:p w:rsidRDefault="007665E9" w:rsidP="009E6E11" w:rsidR="007665E9">
      <w:pPr>
        <w:pStyle w:val="Tijeloteksta"/>
        <w:tabs>
          <w:tab w:pos="0" w:val="left"/>
        </w:tabs>
      </w:pPr>
    </w:p>
    <w:p w:rsidRDefault="007665E9" w:rsidP="009E6E11" w:rsidR="007665E9">
      <w:pPr>
        <w:pStyle w:val="Tijeloteksta"/>
        <w:tabs>
          <w:tab w:pos="0" w:val="left"/>
        </w:tabs>
      </w:pPr>
      <w:r>
        <w:t xml:space="preserve">Svaka radnja je 45.310,00 kuna + </w:t>
      </w:r>
      <w:r w:rsidR="00143927">
        <w:t>PDV</w:t>
      </w:r>
      <w:r>
        <w:t xml:space="preserve">, </w:t>
      </w:r>
      <w:r w:rsidR="00143927">
        <w:t xml:space="preserve"> a preduj</w:t>
      </w:r>
      <w:r w:rsidR="00F60759">
        <w:t>am</w:t>
      </w:r>
      <w:r w:rsidR="00143927">
        <w:t xml:space="preserve"> se traži samo za podnošenje tužbe </w:t>
      </w:r>
      <w:r>
        <w:t>što bi iznosilo 45.310,00 kuna + PDV.</w:t>
      </w:r>
    </w:p>
    <w:p w:rsidRDefault="00F866F1" w:rsidP="009E6E11" w:rsidR="00F866F1">
      <w:pPr>
        <w:pStyle w:val="Tijeloteksta"/>
        <w:tabs>
          <w:tab w:pos="0" w:val="left"/>
        </w:tabs>
      </w:pPr>
    </w:p>
    <w:p w:rsidRDefault="0088044F" w:rsidP="009E6E11" w:rsidR="00C03C93">
      <w:pPr>
        <w:pStyle w:val="Tijeloteksta"/>
        <w:tabs>
          <w:tab w:pos="0" w:val="left"/>
        </w:tabs>
      </w:pPr>
      <w:r>
        <w:t>b</w:t>
      </w:r>
      <w:r w:rsidR="00F866F1">
        <w:t xml:space="preserve">a) </w:t>
      </w:r>
      <w:r w:rsidR="00C03C93">
        <w:t>Za postupak radi stavljanja van snage rješenja o osiguranju broj Ovr-3056/14</w:t>
      </w:r>
      <w:r w:rsidR="00F866F1">
        <w:t xml:space="preserve"> Vps 950.000,00 kuna: - prijedlog radi stavljanja van snage prisilnog založnog prava</w:t>
      </w:r>
    </w:p>
    <w:p w:rsidRDefault="00F866F1" w:rsidP="009E6E11" w:rsidR="00FE00F0">
      <w:pPr>
        <w:pStyle w:val="Tijeloteksta"/>
        <w:tabs>
          <w:tab w:pos="0" w:val="left"/>
        </w:tabs>
      </w:pPr>
      <w:r>
        <w:t xml:space="preserve">                                                </w:t>
      </w:r>
      <w:r w:rsidR="007665E9">
        <w:t xml:space="preserve"> - 1</w:t>
      </w:r>
      <w:r>
        <w:t xml:space="preserve"> ročišt</w:t>
      </w:r>
      <w:r w:rsidR="00143927">
        <w:t>e</w:t>
      </w:r>
    </w:p>
    <w:p w:rsidRDefault="00F866F1" w:rsidP="009E6E11" w:rsidR="00F866F1">
      <w:pPr>
        <w:pStyle w:val="Tijeloteksta"/>
        <w:tabs>
          <w:tab w:pos="0" w:val="left"/>
        </w:tabs>
      </w:pPr>
      <w:r>
        <w:t xml:space="preserve">                                                 - 1 obrazloženi podnesak</w:t>
      </w:r>
    </w:p>
    <w:p w:rsidRDefault="00F866F1" w:rsidP="009E6E11" w:rsidR="00F866F1">
      <w:pPr>
        <w:pStyle w:val="Tijeloteksta"/>
        <w:tabs>
          <w:tab w:pos="0" w:val="left"/>
        </w:tabs>
      </w:pPr>
      <w:r>
        <w:t>Svaka radnja je 9.500,00 kuna + pdv,</w:t>
      </w:r>
      <w:r w:rsidR="007665E9">
        <w:t xml:space="preserve"> što bi iznosilo 2</w:t>
      </w:r>
      <w:r w:rsidR="00B10594">
        <w:t>8</w:t>
      </w:r>
      <w:r w:rsidR="007665E9">
        <w:t>.5</w:t>
      </w:r>
      <w:r>
        <w:t>00,00 kuna + PDV.</w:t>
      </w:r>
    </w:p>
    <w:p w:rsidRDefault="00F866F1" w:rsidP="009E6E11" w:rsidR="00F866F1">
      <w:pPr>
        <w:pStyle w:val="Tijeloteksta"/>
        <w:tabs>
          <w:tab w:pos="0" w:val="left"/>
        </w:tabs>
      </w:pPr>
    </w:p>
    <w:p w:rsidRDefault="0088044F" w:rsidP="009E6E11" w:rsidR="00F866F1">
      <w:pPr>
        <w:pStyle w:val="Tijeloteksta"/>
        <w:tabs>
          <w:tab w:pos="0" w:val="left"/>
        </w:tabs>
      </w:pPr>
      <w:r>
        <w:t>b</w:t>
      </w:r>
      <w:r w:rsidR="00F866F1">
        <w:t xml:space="preserve">b) za postupak radi stavljanja van snage rješenja o osiguranju broj Ovr-5123/2015 Vps 1.550.000,00 kuna: - </w:t>
      </w:r>
      <w:r w:rsidR="00F866F1" w:rsidRPr="00F866F1">
        <w:t>prijedlog radi stavljanja van snage prisilnog založnog prava</w:t>
      </w:r>
    </w:p>
    <w:p w:rsidRDefault="00F866F1" w:rsidP="009E6E11" w:rsidR="00F866F1">
      <w:pPr>
        <w:pStyle w:val="Tijeloteksta"/>
        <w:tabs>
          <w:tab w:pos="0" w:val="left"/>
        </w:tabs>
      </w:pPr>
      <w:r>
        <w:t xml:space="preserve">                                                           -</w:t>
      </w:r>
      <w:r w:rsidR="007665E9">
        <w:t xml:space="preserve"> 1</w:t>
      </w:r>
      <w:r>
        <w:t xml:space="preserve"> ročišta</w:t>
      </w:r>
    </w:p>
    <w:p w:rsidRDefault="00F866F1" w:rsidP="009E6E11" w:rsidR="00F866F1">
      <w:pPr>
        <w:pStyle w:val="Tijeloteksta"/>
        <w:tabs>
          <w:tab w:pos="0" w:val="left"/>
        </w:tabs>
      </w:pPr>
      <w:r>
        <w:t xml:space="preserve">                                                           - 1 obrazloženi podnesak</w:t>
      </w:r>
    </w:p>
    <w:p w:rsidRDefault="00F866F1" w:rsidP="009E6E11" w:rsidR="00F866F1">
      <w:pPr>
        <w:pStyle w:val="Tijeloteksta"/>
        <w:tabs>
          <w:tab w:pos="0" w:val="left"/>
        </w:tabs>
      </w:pPr>
      <w:r>
        <w:t>Svaka radnja je 15.500,0</w:t>
      </w:r>
      <w:r w:rsidR="007665E9">
        <w:t xml:space="preserve">0 kuna + </w:t>
      </w:r>
      <w:r w:rsidR="00143927">
        <w:t>PDV</w:t>
      </w:r>
      <w:r w:rsidR="007665E9">
        <w:t>, što bi iznosilo 46.5</w:t>
      </w:r>
      <w:r>
        <w:t>00,00 kuna + PDV.</w:t>
      </w:r>
    </w:p>
    <w:p w:rsidRDefault="00F866F1" w:rsidP="009E6E11" w:rsidR="00F866F1">
      <w:pPr>
        <w:pStyle w:val="Tijeloteksta"/>
        <w:tabs>
          <w:tab w:pos="0" w:val="left"/>
        </w:tabs>
      </w:pPr>
    </w:p>
    <w:p w:rsidRDefault="0088044F" w:rsidP="009E6E11" w:rsidR="00F866F1">
      <w:pPr>
        <w:pStyle w:val="Tijeloteksta"/>
        <w:tabs>
          <w:tab w:pos="0" w:val="left"/>
        </w:tabs>
      </w:pPr>
      <w:r>
        <w:t>ca</w:t>
      </w:r>
      <w:r w:rsidR="00F866F1">
        <w:t>) Za brisanje ovrhe zabilježene u zemljišnoj knjizi broj Ovr-620/2016</w:t>
      </w:r>
      <w:r w:rsidR="00206CB0">
        <w:t xml:space="preserve"> Vps 1.550.000,00 kuna: - žalba</w:t>
      </w:r>
    </w:p>
    <w:p w:rsidRDefault="00206CB0" w:rsidP="009E6E11" w:rsidR="00206CB0">
      <w:pPr>
        <w:pStyle w:val="Tijeloteksta"/>
        <w:tabs>
          <w:tab w:pos="0" w:val="left"/>
        </w:tabs>
      </w:pPr>
      <w:r>
        <w:t>nakon što izjavimo žalbu ćemo biti upućeni u parnicu: - tužba radi proglašenja ovrhe nedopuštenom</w:t>
      </w:r>
    </w:p>
    <w:p w:rsidRDefault="00206CB0" w:rsidP="009E6E11" w:rsidR="00206CB0">
      <w:pPr>
        <w:pStyle w:val="Tijeloteksta"/>
        <w:tabs>
          <w:tab w:pos="0" w:val="left"/>
        </w:tabs>
      </w:pPr>
      <w:r>
        <w:t xml:space="preserve">                                                                               </w:t>
      </w:r>
      <w:r w:rsidR="007665E9">
        <w:t>- 1</w:t>
      </w:r>
      <w:r w:rsidR="00B10594">
        <w:t xml:space="preserve"> ročišta</w:t>
      </w:r>
      <w:r>
        <w:t xml:space="preserve">                                                                </w:t>
      </w:r>
      <w:r w:rsidR="00B10594">
        <w:t xml:space="preserve">      </w:t>
      </w:r>
    </w:p>
    <w:p w:rsidRDefault="00206CB0" w:rsidP="009E6E11" w:rsidR="00206CB0">
      <w:pPr>
        <w:pStyle w:val="Tijeloteksta"/>
        <w:tabs>
          <w:tab w:pos="0" w:val="left"/>
        </w:tabs>
      </w:pPr>
      <w:r>
        <w:t>Svaka radnja je 15.500,00</w:t>
      </w:r>
      <w:r w:rsidR="007665E9">
        <w:t xml:space="preserve"> kuna + pdv, što bi iznosilo 46.5</w:t>
      </w:r>
      <w:r>
        <w:t>00,00 kuna + PDV.</w:t>
      </w:r>
    </w:p>
    <w:p w:rsidRDefault="007665E9" w:rsidP="009E6E11" w:rsidR="007665E9">
      <w:pPr>
        <w:pStyle w:val="Tijeloteksta"/>
        <w:tabs>
          <w:tab w:pos="0" w:val="left"/>
        </w:tabs>
      </w:pPr>
    </w:p>
    <w:p w:rsidRDefault="007665E9" w:rsidP="009E6E11" w:rsidR="007665E9" w:rsidRPr="00F60759">
      <w:pPr>
        <w:pStyle w:val="Tijeloteksta"/>
        <w:tabs>
          <w:tab w:pos="0" w:val="left"/>
        </w:tabs>
        <w:rPr>
          <w:b/>
        </w:rPr>
      </w:pPr>
      <w:r w:rsidRPr="00F60759">
        <w:rPr>
          <w:b/>
        </w:rPr>
        <w:t>Ukupno: 166.810,00 kuna +</w:t>
      </w:r>
      <w:r w:rsidR="00F60759">
        <w:rPr>
          <w:b/>
        </w:rPr>
        <w:t xml:space="preserve"> </w:t>
      </w:r>
      <w:r w:rsidRPr="00F60759">
        <w:rPr>
          <w:b/>
        </w:rPr>
        <w:t>PDV</w:t>
      </w:r>
    </w:p>
    <w:p w:rsidRDefault="007665E9" w:rsidP="009E6E11" w:rsidR="007665E9" w:rsidRPr="00F60759">
      <w:pPr>
        <w:pStyle w:val="Tijeloteksta"/>
        <w:tabs>
          <w:tab w:pos="0" w:val="left"/>
        </w:tabs>
        <w:rPr>
          <w:b/>
        </w:rPr>
      </w:pPr>
      <w:r w:rsidRPr="00F60759">
        <w:rPr>
          <w:b/>
        </w:rPr>
        <w:t>Sa punomoćnikom stečajnog dužnika može se postići dogovor za maximalno umanjenje troška od 50% tako da bi po ovom osnovu trebalo predujmjeti iznos od 83.400,00 kuna. Kako se i za protivnu stranu trebaju rezervirati troškovi predlažem da se i oni rezerviraju u istom iznosu.</w:t>
      </w:r>
    </w:p>
    <w:p w:rsidRDefault="00143927" w:rsidP="009E6E11" w:rsidR="00143927">
      <w:pPr>
        <w:pStyle w:val="Tijeloteksta"/>
        <w:tabs>
          <w:tab w:pos="0" w:val="left"/>
        </w:tabs>
      </w:pPr>
    </w:p>
    <w:p w:rsidRDefault="00143927" w:rsidP="009E6E11" w:rsidR="00143927">
      <w:pPr>
        <w:pStyle w:val="Tijeloteksta"/>
        <w:tabs>
          <w:tab w:pos="0" w:val="left"/>
        </w:tabs>
      </w:pPr>
      <w:r>
        <w:t xml:space="preserve">Eventualni dodatni troškovi (veći broj ročišta ili obrazloženih podnesaka i sl.) isplaćivat će se iz sredstava koji će se prikupiti unovčenjem stečajne mase ili </w:t>
      </w:r>
      <w:r w:rsidR="00642DB1">
        <w:t>drugačijom odlukom vjerovnika.</w:t>
      </w:r>
    </w:p>
    <w:p w:rsidRDefault="00642DB1" w:rsidP="009E6E11" w:rsidR="00642DB1">
      <w:pPr>
        <w:pStyle w:val="Tijeloteksta"/>
        <w:tabs>
          <w:tab w:pos="0" w:val="left"/>
        </w:tabs>
      </w:pPr>
    </w:p>
    <w:p w:rsidRDefault="00FE00F0" w:rsidP="009E6E11" w:rsidR="00FE00F0">
      <w:pPr>
        <w:pStyle w:val="Tijeloteksta"/>
        <w:tabs>
          <w:tab w:pos="0" w:val="left"/>
        </w:tabs>
      </w:pPr>
      <w:r>
        <w:t>U nastavku se daje detaljno stanje iz knjigovodstva stečajnog dužnika kako bi vjerovnici mogli sagledati opravdanost osporavanja i predloženih postupaka:</w:t>
      </w:r>
    </w:p>
    <w:p w:rsidRDefault="00FE00F0" w:rsidP="009E6E11" w:rsidR="00FE00F0">
      <w:pPr>
        <w:pStyle w:val="Tijeloteksta"/>
        <w:tabs>
          <w:tab w:pos="0" w:val="left"/>
        </w:tabs>
      </w:pPr>
    </w:p>
    <w:p w:rsidRDefault="00FE00F0" w:rsidP="00FE00F0" w:rsidR="00FE00F0">
      <w:pPr>
        <w:pStyle w:val="Tijeloteksta"/>
        <w:tabs>
          <w:tab w:pos="0" w:val="left"/>
        </w:tabs>
      </w:pPr>
      <w:r>
        <w:t xml:space="preserve">Dana 15.04.2009.g. sklopljen je UGOVOR O KUPOPRODAJI NEKRETNINA između Jadranka Horvata iz Zagreba- prodavatelja i kupaca  PANONIJA </w:t>
      </w:r>
      <w:r>
        <w:lastRenderedPageBreak/>
        <w:t>SERVISI d.o.o. iz Zagreba, DRAŽEN ANDROVIĆ iz Umaga i DUBRAVKO BARIŠIĆ iz Zaprešića</w:t>
      </w:r>
    </w:p>
    <w:p w:rsidRDefault="00FE00F0" w:rsidP="00FE00F0" w:rsidR="00FE00F0">
      <w:pPr>
        <w:pStyle w:val="Tijeloteksta"/>
        <w:tabs>
          <w:tab w:pos="0" w:val="left"/>
        </w:tabs>
      </w:pPr>
    </w:p>
    <w:p w:rsidRDefault="00FE00F0" w:rsidP="00FE00F0" w:rsidR="00FE00F0">
      <w:pPr>
        <w:pStyle w:val="Tijeloteksta"/>
        <w:tabs>
          <w:tab w:pos="0" w:val="left"/>
        </w:tabs>
      </w:pPr>
      <w:r>
        <w:t xml:space="preserve">čl.1. Ugovora za kupnju </w:t>
      </w:r>
    </w:p>
    <w:p w:rsidRDefault="00FE00F0" w:rsidP="00FE00F0" w:rsidR="00FE00F0">
      <w:pPr>
        <w:pStyle w:val="Tijeloteksta"/>
        <w:tabs>
          <w:tab w:pos="0" w:val="left"/>
        </w:tabs>
      </w:pPr>
      <w:r>
        <w:t>-</w:t>
      </w:r>
      <w:r>
        <w:tab/>
        <w:t>k.č.br. 1792/3, dio kuće br.23 sa 23 čm, dio zgrade sa 7 čm i dvorište sa 571 čm</w:t>
      </w:r>
    </w:p>
    <w:p w:rsidRDefault="00FE00F0" w:rsidP="00FE00F0" w:rsidR="00FE00F0">
      <w:pPr>
        <w:pStyle w:val="Tijeloteksta"/>
        <w:tabs>
          <w:tab w:pos="0" w:val="left"/>
        </w:tabs>
      </w:pPr>
      <w:r>
        <w:t>-</w:t>
      </w:r>
      <w:r>
        <w:tab/>
        <w:t>k.č.br. 1792/7, kuća Perivoj br. 23a sa 36 čm, zgrada sa 9 čm i dvorište sa 751 čm</w:t>
      </w:r>
    </w:p>
    <w:p w:rsidRDefault="00FE00F0" w:rsidP="00FE00F0" w:rsidR="00FE00F0">
      <w:pPr>
        <w:pStyle w:val="Tijeloteksta"/>
        <w:tabs>
          <w:tab w:pos="0" w:val="left"/>
        </w:tabs>
      </w:pPr>
      <w:r>
        <w:t>-</w:t>
      </w:r>
      <w:r>
        <w:tab/>
        <w:t xml:space="preserve">k.č.br. 1792/8, dio kuće Perivoj 23 sa 1 čm, dio zgrade sa 1 čm i dvorište sa 60 čm  </w:t>
      </w:r>
    </w:p>
    <w:p w:rsidRDefault="00FE00F0" w:rsidP="00FE00F0" w:rsidR="00FE00F0">
      <w:pPr>
        <w:pStyle w:val="Tijeloteksta"/>
        <w:tabs>
          <w:tab w:pos="0" w:val="left"/>
        </w:tabs>
      </w:pPr>
      <w:r>
        <w:t>sve upisano u k.o. Šestine</w:t>
      </w:r>
    </w:p>
    <w:p w:rsidRDefault="00FE00F0" w:rsidP="00FE00F0" w:rsidR="00FE00F0">
      <w:pPr>
        <w:pStyle w:val="Tijeloteksta"/>
        <w:tabs>
          <w:tab w:pos="0" w:val="left"/>
        </w:tabs>
      </w:pPr>
    </w:p>
    <w:p w:rsidRDefault="00FE00F0" w:rsidP="00FE00F0" w:rsidR="00FE00F0">
      <w:pPr>
        <w:pStyle w:val="Tijeloteksta"/>
        <w:tabs>
          <w:tab w:pos="0" w:val="left"/>
        </w:tabs>
      </w:pPr>
      <w:r>
        <w:t>čl. 5. ugovorena je kupoprodajna cijena od 360.000,00 EUR-a u protuvrijednosti od 2.610.000,00 kuna i čl.6. stan u br A1 u prizemlju zgrade H2 u roh bau stanju.</w:t>
      </w:r>
    </w:p>
    <w:p w:rsidRDefault="00FE00F0" w:rsidP="00FE00F0" w:rsidR="00FE00F0">
      <w:pPr>
        <w:pStyle w:val="Tijeloteksta"/>
        <w:tabs>
          <w:tab w:pos="0" w:val="left"/>
        </w:tabs>
      </w:pPr>
    </w:p>
    <w:p w:rsidRDefault="00FE00F0" w:rsidP="00FE00F0" w:rsidR="00FE00F0">
      <w:pPr>
        <w:pStyle w:val="Tijeloteksta"/>
        <w:tabs>
          <w:tab w:pos="0" w:val="left"/>
        </w:tabs>
      </w:pPr>
      <w:r>
        <w:t>Tijekom 2009.g. uplaćeno na tekući račun 157.801,00 kuna kako slijedi:</w:t>
      </w:r>
    </w:p>
    <w:p w:rsidRDefault="00FE00F0" w:rsidP="00FE00F0" w:rsidR="00FE00F0">
      <w:pPr>
        <w:pStyle w:val="Tijeloteksta"/>
        <w:tabs>
          <w:tab w:pos="0" w:val="left"/>
        </w:tabs>
      </w:pPr>
      <w:r>
        <w:t>30.04.2009.g. iznos od 20.100,00, 42.100,00 i 42.100,00 kuna</w:t>
      </w:r>
    </w:p>
    <w:p w:rsidRDefault="00FE00F0" w:rsidP="00FE00F0" w:rsidR="00FE00F0">
      <w:pPr>
        <w:pStyle w:val="Tijeloteksta"/>
        <w:tabs>
          <w:tab w:pos="0" w:val="left"/>
        </w:tabs>
      </w:pPr>
      <w:r>
        <w:t>12.05.2009.g. iznos od 7.000,00 kuna</w:t>
      </w:r>
    </w:p>
    <w:p w:rsidRDefault="00FE00F0" w:rsidP="00FE00F0" w:rsidR="00FE00F0">
      <w:pPr>
        <w:pStyle w:val="Tijeloteksta"/>
        <w:tabs>
          <w:tab w:pos="0" w:val="left"/>
        </w:tabs>
      </w:pPr>
      <w:r>
        <w:t>05.06.2009.g. iznos od 3.000,00 kuna</w:t>
      </w:r>
    </w:p>
    <w:p w:rsidRDefault="00FE00F0" w:rsidP="00FE00F0" w:rsidR="00FE00F0">
      <w:pPr>
        <w:pStyle w:val="Tijeloteksta"/>
        <w:tabs>
          <w:tab w:pos="0" w:val="left"/>
        </w:tabs>
      </w:pPr>
      <w:r>
        <w:t>18.06.2009.g. iznos od 10.000,00 kuna</w:t>
      </w:r>
    </w:p>
    <w:p w:rsidRDefault="00FE00F0" w:rsidP="00FE00F0" w:rsidR="00FE00F0">
      <w:pPr>
        <w:pStyle w:val="Tijeloteksta"/>
        <w:tabs>
          <w:tab w:pos="0" w:val="left"/>
        </w:tabs>
      </w:pPr>
      <w:r>
        <w:t>10.07.2009.g. iznos od 3.500,00 kuna</w:t>
      </w:r>
    </w:p>
    <w:p w:rsidRDefault="00FE00F0" w:rsidP="00FE00F0" w:rsidR="00FE00F0">
      <w:pPr>
        <w:pStyle w:val="Tijeloteksta"/>
        <w:tabs>
          <w:tab w:pos="0" w:val="left"/>
        </w:tabs>
      </w:pPr>
      <w:r>
        <w:t>17.07.2009.g. iznos od 4.000,00 kuna</w:t>
      </w:r>
    </w:p>
    <w:p w:rsidRDefault="00FE00F0" w:rsidP="00FE00F0" w:rsidR="00FE00F0">
      <w:pPr>
        <w:pStyle w:val="Tijeloteksta"/>
        <w:tabs>
          <w:tab w:pos="0" w:val="left"/>
        </w:tabs>
      </w:pPr>
      <w:r>
        <w:t>28.07.2009.g. iznos od 2.500,00 kuna</w:t>
      </w:r>
    </w:p>
    <w:p w:rsidRDefault="00FE00F0" w:rsidP="00FE00F0" w:rsidR="00FE00F0">
      <w:pPr>
        <w:pStyle w:val="Tijeloteksta"/>
        <w:tabs>
          <w:tab w:pos="0" w:val="left"/>
        </w:tabs>
      </w:pPr>
      <w:r>
        <w:t>15.09.2009.g. iznos od 3.000,00 kuna</w:t>
      </w:r>
    </w:p>
    <w:p w:rsidRDefault="00FE00F0" w:rsidP="00FE00F0" w:rsidR="00FE00F0">
      <w:pPr>
        <w:pStyle w:val="Tijeloteksta"/>
        <w:tabs>
          <w:tab w:pos="0" w:val="left"/>
        </w:tabs>
      </w:pPr>
      <w:r>
        <w:t>16.09.2009.g. iznos od 3.001,00 kuna</w:t>
      </w:r>
    </w:p>
    <w:p w:rsidRDefault="00FE00F0" w:rsidP="00FE00F0" w:rsidR="00FE00F0">
      <w:pPr>
        <w:pStyle w:val="Tijeloteksta"/>
        <w:tabs>
          <w:tab w:pos="0" w:val="left"/>
        </w:tabs>
      </w:pPr>
      <w:r>
        <w:t>22.09.2009.g. iznos od 3.000,00 kuna</w:t>
      </w:r>
    </w:p>
    <w:p w:rsidRDefault="00FE00F0" w:rsidP="00FE00F0" w:rsidR="00FE00F0">
      <w:pPr>
        <w:pStyle w:val="Tijeloteksta"/>
        <w:tabs>
          <w:tab w:pos="0" w:val="left"/>
        </w:tabs>
      </w:pPr>
      <w:r>
        <w:t>Tijekom 2019.g. isplaćeno u gotovini ili doznačeno na tekući račun  iznos od  157.801,00 kuna.</w:t>
      </w:r>
    </w:p>
    <w:p w:rsidRDefault="00FE00F0" w:rsidP="00FE00F0" w:rsidR="00FE00F0">
      <w:pPr>
        <w:pStyle w:val="Tijeloteksta"/>
        <w:tabs>
          <w:tab w:pos="0" w:val="left"/>
        </w:tabs>
      </w:pPr>
      <w:r>
        <w:t>Ostatak duga na dan 31.12.2009.g. iznosi 2.452.199,00 kuna</w:t>
      </w:r>
    </w:p>
    <w:p w:rsidRDefault="00FE00F0" w:rsidP="00FE00F0" w:rsidR="00FE00F0">
      <w:pPr>
        <w:pStyle w:val="Tijeloteksta"/>
        <w:tabs>
          <w:tab w:pos="0" w:val="left"/>
        </w:tabs>
      </w:pPr>
    </w:p>
    <w:p w:rsidRDefault="00FE00F0" w:rsidP="00FE00F0" w:rsidR="00FE00F0">
      <w:pPr>
        <w:pStyle w:val="Tijeloteksta"/>
        <w:tabs>
          <w:tab w:pos="0" w:val="left"/>
        </w:tabs>
      </w:pPr>
      <w:r>
        <w:t>Dana 16.03.2010. g. isplata u gotovini 242.8750,00 kuna – Potvrda o isplati od 16.3.2010.g. uplata izvršio  Dražen Andrović</w:t>
      </w:r>
    </w:p>
    <w:p w:rsidRDefault="00FE00F0" w:rsidP="00FE00F0" w:rsidR="00FE00F0">
      <w:pPr>
        <w:pStyle w:val="Tijeloteksta"/>
        <w:tabs>
          <w:tab w:pos="0" w:val="left"/>
        </w:tabs>
      </w:pPr>
      <w:r>
        <w:t>31.05.2010.g. uplata na tekući  u iznosu od 7.000,00 kuna</w:t>
      </w:r>
    </w:p>
    <w:p w:rsidRDefault="00FE00F0" w:rsidP="00FE00F0" w:rsidR="00FE00F0">
      <w:pPr>
        <w:pStyle w:val="Tijeloteksta"/>
        <w:tabs>
          <w:tab w:pos="0" w:val="left"/>
        </w:tabs>
      </w:pPr>
      <w:r>
        <w:t>31.07.2010.g. kompenzacijom K-047/TTT na iznos od  3.300,00 kuna</w:t>
      </w:r>
    </w:p>
    <w:p w:rsidRDefault="00FE00F0" w:rsidP="00FE00F0" w:rsidR="00FE00F0">
      <w:pPr>
        <w:pStyle w:val="Tijeloteksta"/>
        <w:tabs>
          <w:tab w:pos="0" w:val="left"/>
        </w:tabs>
      </w:pPr>
      <w:r>
        <w:t xml:space="preserve">31.08.201.g. kompenzacija K-058 na iznos od 18.991,51 kuna </w:t>
      </w:r>
    </w:p>
    <w:p w:rsidRDefault="00FE00F0" w:rsidP="00FE00F0" w:rsidR="00FE00F0">
      <w:pPr>
        <w:pStyle w:val="Tijeloteksta"/>
        <w:tabs>
          <w:tab w:pos="0" w:val="left"/>
        </w:tabs>
      </w:pPr>
      <w:r>
        <w:t xml:space="preserve">30.09.2010.g. kompenzacija K-081 na iznos od 23.9876,06 kuna </w:t>
      </w:r>
    </w:p>
    <w:p w:rsidRDefault="00FE00F0" w:rsidP="00FE00F0" w:rsidR="00FE00F0">
      <w:pPr>
        <w:pStyle w:val="Tijeloteksta"/>
        <w:tabs>
          <w:tab w:pos="0" w:val="left"/>
        </w:tabs>
      </w:pPr>
      <w:r>
        <w:t xml:space="preserve">31.12.2010.g. kompenzacijom K-110 na iznos od 26.423,32 kuna </w:t>
      </w:r>
    </w:p>
    <w:p w:rsidRDefault="00FE00F0" w:rsidP="00FE00F0" w:rsidR="00FE00F0">
      <w:pPr>
        <w:pStyle w:val="Tijeloteksta"/>
        <w:tabs>
          <w:tab w:pos="0" w:val="left"/>
        </w:tabs>
      </w:pPr>
      <w:r>
        <w:t>23.12.2010.g. isplata gotovine u iznosu od 3.500,00 kuna –Potvrda o primitku</w:t>
      </w:r>
    </w:p>
    <w:p w:rsidRDefault="00FE00F0" w:rsidP="00FE00F0" w:rsidR="00FE00F0">
      <w:pPr>
        <w:pStyle w:val="Tijeloteksta"/>
        <w:tabs>
          <w:tab w:pos="0" w:val="left"/>
        </w:tabs>
      </w:pPr>
      <w:r>
        <w:t>08.12.2010. g. isplata gotovine u iznosu od 6.250,00 kuna – Potvrda o primitku</w:t>
      </w:r>
    </w:p>
    <w:p w:rsidRDefault="00FE00F0" w:rsidP="00FE00F0" w:rsidR="00FE00F0">
      <w:pPr>
        <w:pStyle w:val="Tijeloteksta"/>
        <w:tabs>
          <w:tab w:pos="0" w:val="left"/>
        </w:tabs>
      </w:pPr>
      <w:r>
        <w:t>Tijekom 2010.g. isplaćeno u gotovini, doznačeno na tekući račun  ili plaćeno po dogovoru  J.Horvat i sestrama prema dogovoru s gospodinom Horvatom (zbog blokade njegovog računa) iznos od  259.625,00. kuna i 72.705,89 kuna kompenzirano s troškovima uređenja prostora po računima i cesija).</w:t>
      </w:r>
    </w:p>
    <w:p w:rsidRDefault="00FE00F0" w:rsidP="00FE00F0" w:rsidR="00FE00F0">
      <w:pPr>
        <w:pStyle w:val="Tijeloteksta"/>
        <w:tabs>
          <w:tab w:pos="0" w:val="left"/>
        </w:tabs>
      </w:pPr>
    </w:p>
    <w:p w:rsidRDefault="00FE00F0" w:rsidP="00FE00F0" w:rsidR="00FE00F0">
      <w:pPr>
        <w:pStyle w:val="Tijeloteksta"/>
        <w:tabs>
          <w:tab w:pos="0" w:val="left"/>
        </w:tabs>
      </w:pPr>
      <w:r>
        <w:t>Ostatak duga na dan 31.12.2010.g. stanje duga 2.119.868,11 kuna</w:t>
      </w:r>
    </w:p>
    <w:p w:rsidRDefault="00FE00F0" w:rsidP="00FE00F0" w:rsidR="00FE00F0">
      <w:pPr>
        <w:pStyle w:val="Tijeloteksta"/>
        <w:tabs>
          <w:tab w:pos="0" w:val="left"/>
        </w:tabs>
      </w:pPr>
      <w:r>
        <w:lastRenderedPageBreak/>
        <w:t>28.02.2011.g. isplata u gotovini u iznosu od 5.000,00 kuna</w:t>
      </w:r>
    </w:p>
    <w:p w:rsidRDefault="00FE00F0" w:rsidP="00FE00F0" w:rsidR="00FE00F0">
      <w:pPr>
        <w:pStyle w:val="Tijeloteksta"/>
        <w:tabs>
          <w:tab w:pos="0" w:val="left"/>
        </w:tabs>
      </w:pPr>
      <w:r>
        <w:t xml:space="preserve">28.02.2011.g. kompenzacija K-004 na iznos od 4.311,15 kuna </w:t>
      </w:r>
    </w:p>
    <w:p w:rsidRDefault="00FE00F0" w:rsidP="00FE00F0" w:rsidR="00FE00F0">
      <w:pPr>
        <w:pStyle w:val="Tijeloteksta"/>
        <w:tabs>
          <w:tab w:pos="0" w:val="left"/>
        </w:tabs>
      </w:pPr>
      <w:r>
        <w:t>28.02.2011.g. isplata u gotovini na iznos od 8.500,00 kuna</w:t>
      </w:r>
    </w:p>
    <w:p w:rsidRDefault="00FE00F0" w:rsidP="00FE00F0" w:rsidR="00FE00F0">
      <w:pPr>
        <w:pStyle w:val="Tijeloteksta"/>
        <w:tabs>
          <w:tab w:pos="0" w:val="left"/>
        </w:tabs>
      </w:pPr>
      <w:r>
        <w:t>31.05.2011.g. isplata u gotovini na iznos od 14.480,00 kuna</w:t>
      </w:r>
    </w:p>
    <w:p w:rsidRDefault="00FE00F0" w:rsidP="00FE00F0" w:rsidR="00FE00F0">
      <w:pPr>
        <w:pStyle w:val="Tijeloteksta"/>
        <w:tabs>
          <w:tab w:pos="0" w:val="left"/>
        </w:tabs>
      </w:pPr>
      <w:r>
        <w:t>30.06.2011.g. cesija u iznosu od 4.500,00 kuna</w:t>
      </w:r>
    </w:p>
    <w:p w:rsidRDefault="00FE00F0" w:rsidP="00FE00F0" w:rsidR="00FE00F0">
      <w:pPr>
        <w:pStyle w:val="Tijeloteksta"/>
        <w:tabs>
          <w:tab w:pos="0" w:val="left"/>
        </w:tabs>
      </w:pPr>
      <w:r>
        <w:t>30.06.2011.g. isplata u gotovini na iznos od 16.050,00 kuna</w:t>
      </w:r>
    </w:p>
    <w:p w:rsidRDefault="00FE00F0" w:rsidP="00FE00F0" w:rsidR="00FE00F0">
      <w:pPr>
        <w:pStyle w:val="Tijeloteksta"/>
        <w:tabs>
          <w:tab w:pos="0" w:val="left"/>
        </w:tabs>
      </w:pPr>
      <w:r>
        <w:t>31.07.2011.g. isplata u gotovini na iznos od 1.000,00 kuna</w:t>
      </w:r>
    </w:p>
    <w:p w:rsidRDefault="00FE00F0" w:rsidP="00FE00F0" w:rsidR="00FE00F0">
      <w:pPr>
        <w:pStyle w:val="Tijeloteksta"/>
        <w:tabs>
          <w:tab w:pos="0" w:val="left"/>
        </w:tabs>
      </w:pPr>
      <w:r>
        <w:t>31.07.2011.g. isplata u gotovini na iznos od 1.800,00 kuna</w:t>
      </w:r>
    </w:p>
    <w:p w:rsidRDefault="00FE00F0" w:rsidP="00FE00F0" w:rsidR="00FE00F0">
      <w:pPr>
        <w:pStyle w:val="Tijeloteksta"/>
        <w:tabs>
          <w:tab w:pos="0" w:val="left"/>
        </w:tabs>
      </w:pPr>
      <w:r>
        <w:t>31.07.2011.g. isplata u gotovini na iznos od 700,00 kuna</w:t>
      </w:r>
    </w:p>
    <w:p w:rsidRDefault="00FE00F0" w:rsidP="00FE00F0" w:rsidR="00FE00F0">
      <w:pPr>
        <w:pStyle w:val="Tijeloteksta"/>
        <w:tabs>
          <w:tab w:pos="0" w:val="left"/>
        </w:tabs>
      </w:pPr>
      <w:r>
        <w:t xml:space="preserve">31.08.2011.g. kompenzacija K-048 na iznos od 26.038,55 kuna </w:t>
      </w:r>
    </w:p>
    <w:p w:rsidRDefault="00FE00F0" w:rsidP="00FE00F0" w:rsidR="00FE00F0">
      <w:pPr>
        <w:pStyle w:val="Tijeloteksta"/>
        <w:tabs>
          <w:tab w:pos="0" w:val="left"/>
        </w:tabs>
      </w:pPr>
      <w:r>
        <w:t xml:space="preserve">31.08.2011.g. kompenzacija K-050 na iznos od 15.049,64 kuna </w:t>
      </w:r>
    </w:p>
    <w:p w:rsidRDefault="00FE00F0" w:rsidP="00FE00F0" w:rsidR="00FE00F0">
      <w:pPr>
        <w:pStyle w:val="Tijeloteksta"/>
        <w:tabs>
          <w:tab w:pos="0" w:val="left"/>
        </w:tabs>
      </w:pPr>
      <w:r>
        <w:t>30.09.2011. g. isplata u gotovini na iznos od 3.000,00 kuna</w:t>
      </w:r>
    </w:p>
    <w:p w:rsidRDefault="00FE00F0" w:rsidP="00FE00F0" w:rsidR="00FE00F0">
      <w:pPr>
        <w:pStyle w:val="Tijeloteksta"/>
        <w:tabs>
          <w:tab w:pos="0" w:val="left"/>
        </w:tabs>
      </w:pPr>
      <w:r>
        <w:t>30.09.2011. g. isplata u gotovini na iznos od 3.000,00 kuna</w:t>
      </w:r>
    </w:p>
    <w:p w:rsidRDefault="00FE00F0" w:rsidP="00FE00F0" w:rsidR="00FE00F0">
      <w:pPr>
        <w:pStyle w:val="Tijeloteksta"/>
        <w:tabs>
          <w:tab w:pos="0" w:val="left"/>
        </w:tabs>
      </w:pPr>
      <w:r>
        <w:t>31.10.2011. g. isplata u gotovini na iznos od 10.000,00 kuna</w:t>
      </w:r>
    </w:p>
    <w:p w:rsidRDefault="00FE00F0" w:rsidP="00FE00F0" w:rsidR="00FE00F0">
      <w:pPr>
        <w:pStyle w:val="Tijeloteksta"/>
        <w:tabs>
          <w:tab w:pos="0" w:val="left"/>
        </w:tabs>
      </w:pPr>
      <w:r>
        <w:t>31.10.2011. g. isplata u gotovini na iznos od 5.000,00 kuna</w:t>
      </w:r>
    </w:p>
    <w:p w:rsidRDefault="00FE00F0" w:rsidP="00FE00F0" w:rsidR="00FE00F0">
      <w:pPr>
        <w:pStyle w:val="Tijeloteksta"/>
        <w:tabs>
          <w:tab w:pos="0" w:val="left"/>
        </w:tabs>
      </w:pPr>
      <w:r>
        <w:t>30.11.2011. g. isplata u gotovini na iznos od 4.000,00 kuna</w:t>
      </w:r>
    </w:p>
    <w:p w:rsidRDefault="00FE00F0" w:rsidP="00FE00F0" w:rsidR="00FE00F0">
      <w:pPr>
        <w:pStyle w:val="Tijeloteksta"/>
        <w:tabs>
          <w:tab w:pos="0" w:val="left"/>
        </w:tabs>
      </w:pPr>
      <w:r>
        <w:t>30.11.2011. g. isplata u gotovini na iznos od 1.500,00 kuna</w:t>
      </w:r>
    </w:p>
    <w:p w:rsidRDefault="00FE00F0" w:rsidP="00FE00F0" w:rsidR="00FE00F0">
      <w:pPr>
        <w:pStyle w:val="Tijeloteksta"/>
        <w:tabs>
          <w:tab w:pos="0" w:val="left"/>
        </w:tabs>
      </w:pPr>
      <w:r>
        <w:t>31.12.2011. g. isplata u gotovini na iznos od 20.000,00 kuna</w:t>
      </w:r>
    </w:p>
    <w:p w:rsidRDefault="00FE00F0" w:rsidP="00FE00F0" w:rsidR="00FE00F0">
      <w:pPr>
        <w:pStyle w:val="Tijeloteksta"/>
        <w:tabs>
          <w:tab w:pos="0" w:val="left"/>
        </w:tabs>
      </w:pPr>
      <w:r>
        <w:t>31.12.2011. g. isplata u gotovini na iznos od 4.000,00 kuna</w:t>
      </w:r>
    </w:p>
    <w:p w:rsidRDefault="00FE00F0" w:rsidP="00FE00F0" w:rsidR="00FE00F0">
      <w:pPr>
        <w:pStyle w:val="Tijeloteksta"/>
        <w:tabs>
          <w:tab w:pos="0" w:val="left"/>
        </w:tabs>
      </w:pPr>
      <w:r>
        <w:t>Tijekom 2011.g. isplaćeno u gotovini, doznačeno na tekući račun  ili plaćeno po dogovoru  J.Horvat i sestrama prema dogovoru s gospodinom Horvatom (zbog blokade njegovog računa) iznos od  98.030,00 kuna i 49.899,34 kuna kompenzirano s troškovima uređenja prostora po računima i cesija).</w:t>
      </w:r>
    </w:p>
    <w:p w:rsidRDefault="00FE00F0" w:rsidP="00FE00F0" w:rsidR="00FE00F0">
      <w:pPr>
        <w:pStyle w:val="Tijeloteksta"/>
        <w:tabs>
          <w:tab w:pos="0" w:val="left"/>
        </w:tabs>
      </w:pPr>
    </w:p>
    <w:p w:rsidRDefault="00FE00F0" w:rsidP="00FE00F0" w:rsidR="00FE00F0">
      <w:pPr>
        <w:pStyle w:val="Tijeloteksta"/>
        <w:tabs>
          <w:tab w:pos="0" w:val="left"/>
        </w:tabs>
      </w:pPr>
      <w:r>
        <w:t>Ostatak duga na dan 31.12.2011.g. stanje duga 2.119.868,11 kuna</w:t>
      </w:r>
    </w:p>
    <w:p w:rsidRDefault="00FE00F0" w:rsidP="00FE00F0" w:rsidR="00FE00F0">
      <w:pPr>
        <w:pStyle w:val="Tijeloteksta"/>
        <w:tabs>
          <w:tab w:pos="0" w:val="left"/>
        </w:tabs>
      </w:pPr>
      <w:r>
        <w:t>24.02.2012. račun 02-002 za stan na iznos od 283.005,82 kuna (Ugovor o kupnji nekretnine od 15.04.2009.g. članak 6.)</w:t>
      </w:r>
    </w:p>
    <w:p w:rsidRDefault="00FE00F0" w:rsidP="00FE00F0" w:rsidR="00FE00F0">
      <w:pPr>
        <w:pStyle w:val="Tijeloteksta"/>
        <w:tabs>
          <w:tab w:pos="0" w:val="left"/>
        </w:tabs>
      </w:pPr>
      <w:r>
        <w:t>31.03.2012. isplata u gotovini /kompenzacija na iznos od 9.590,00 kuna</w:t>
      </w:r>
    </w:p>
    <w:p w:rsidRDefault="00FE00F0" w:rsidP="00FE00F0" w:rsidR="00FE00F0">
      <w:pPr>
        <w:pStyle w:val="Tijeloteksta"/>
        <w:tabs>
          <w:tab w:pos="0" w:val="left"/>
        </w:tabs>
      </w:pPr>
      <w:r>
        <w:t>30.06.2012.g. isplata u gotovini /kompenzacija na iznos od 12.300,00 kuna</w:t>
      </w:r>
    </w:p>
    <w:p w:rsidRDefault="00FE00F0" w:rsidP="00FE00F0" w:rsidR="00FE00F0">
      <w:pPr>
        <w:pStyle w:val="Tijeloteksta"/>
        <w:tabs>
          <w:tab w:pos="0" w:val="left"/>
        </w:tabs>
      </w:pPr>
      <w:r>
        <w:t>31.08.2012. isplata u gotovini /kompenzacija na iznos od 7.800,00 kuna</w:t>
      </w:r>
    </w:p>
    <w:p w:rsidRDefault="00FE00F0" w:rsidP="00FE00F0" w:rsidR="00FE00F0">
      <w:pPr>
        <w:pStyle w:val="Tijeloteksta"/>
        <w:tabs>
          <w:tab w:pos="0" w:val="left"/>
        </w:tabs>
      </w:pPr>
      <w:r>
        <w:t>30.09.2012. isplata u gotovini /kompenzacija na iznos od 7.625,71kuna</w:t>
      </w:r>
    </w:p>
    <w:p w:rsidRDefault="00FE00F0" w:rsidP="00FE00F0" w:rsidR="00FE00F0">
      <w:pPr>
        <w:pStyle w:val="Tijeloteksta"/>
        <w:tabs>
          <w:tab w:pos="0" w:val="left"/>
        </w:tabs>
      </w:pPr>
      <w:r>
        <w:t>31.10.2012. isplata u gotovini /kompenzacija na iznos od 6.599,00 kuna</w:t>
      </w:r>
    </w:p>
    <w:p w:rsidRDefault="00FE00F0" w:rsidP="00FE00F0" w:rsidR="00FE00F0">
      <w:pPr>
        <w:pStyle w:val="Tijeloteksta"/>
        <w:tabs>
          <w:tab w:pos="0" w:val="left"/>
        </w:tabs>
      </w:pPr>
      <w:r>
        <w:t>30.11.2012. kompenzacija K-79, K-81 na iznos od 140.404,42 kuna</w:t>
      </w:r>
    </w:p>
    <w:p w:rsidRDefault="00FE00F0" w:rsidP="00FE00F0" w:rsidR="00FE00F0">
      <w:pPr>
        <w:pStyle w:val="Tijeloteksta"/>
        <w:tabs>
          <w:tab w:pos="0" w:val="left"/>
        </w:tabs>
      </w:pPr>
      <w:r>
        <w:t>31.12.2012. kompenzacija K-101 na iznos od 52.393,72 kuna</w:t>
      </w:r>
    </w:p>
    <w:p w:rsidRDefault="00FE00F0" w:rsidP="00FE00F0" w:rsidR="00FE00F0">
      <w:pPr>
        <w:pStyle w:val="Tijeloteksta"/>
        <w:tabs>
          <w:tab w:pos="0" w:val="left"/>
        </w:tabs>
      </w:pPr>
      <w:r>
        <w:t>31.12.2012. isplata u gotovini na iznos od 2.490,00 kuna</w:t>
      </w:r>
    </w:p>
    <w:p w:rsidRDefault="00FE00F0" w:rsidP="00FE00F0" w:rsidR="00FE00F0">
      <w:pPr>
        <w:pStyle w:val="Tijeloteksta"/>
        <w:tabs>
          <w:tab w:pos="0" w:val="left"/>
        </w:tabs>
      </w:pPr>
      <w:r>
        <w:t>Tijekom 2012.g. isplaćeno u gotovini, doznačeno na tekući račun  ili plaćeno po dogovoru  J.Horvat i sestrama prema dogovoru s gospodinom Horvatom (zbog blokade njegovog računa) iznos od  46.404,71 kuna, 201.721,97 kuna kompenzirano s troškovima uređenja prostora po računima</w:t>
      </w:r>
    </w:p>
    <w:p w:rsidRDefault="00FE00F0" w:rsidP="00FE00F0" w:rsidR="00FE00F0">
      <w:pPr>
        <w:pStyle w:val="Tijeloteksta"/>
        <w:tabs>
          <w:tab w:pos="0" w:val="left"/>
        </w:tabs>
      </w:pPr>
    </w:p>
    <w:p w:rsidRDefault="00FE00F0" w:rsidP="00FE00F0" w:rsidR="00FE00F0">
      <w:pPr>
        <w:pStyle w:val="Tijeloteksta"/>
        <w:tabs>
          <w:tab w:pos="0" w:val="left"/>
        </w:tabs>
      </w:pPr>
      <w:r>
        <w:t>Ostatak duga na dan 31.12.2012.g. stanje duga 1.440.806,27 kuna</w:t>
      </w:r>
    </w:p>
    <w:p w:rsidRDefault="00FE00F0" w:rsidP="00FE00F0" w:rsidR="00FE00F0">
      <w:pPr>
        <w:pStyle w:val="Tijeloteksta"/>
        <w:tabs>
          <w:tab w:pos="0" w:val="left"/>
        </w:tabs>
      </w:pPr>
    </w:p>
    <w:p w:rsidRDefault="00FE00F0" w:rsidP="00FE00F0" w:rsidR="00FE00F0">
      <w:pPr>
        <w:pStyle w:val="Tijeloteksta"/>
        <w:tabs>
          <w:tab w:pos="0" w:val="left"/>
        </w:tabs>
      </w:pPr>
      <w:r>
        <w:t>31.03.2013.g. isplata u gotovini u iznosu u 5.000,00 kuna</w:t>
      </w:r>
    </w:p>
    <w:p w:rsidRDefault="00FE00F0" w:rsidP="00FE00F0" w:rsidR="00FE00F0">
      <w:pPr>
        <w:pStyle w:val="Tijeloteksta"/>
        <w:tabs>
          <w:tab w:pos="0" w:val="left"/>
        </w:tabs>
      </w:pPr>
      <w:r>
        <w:t>31.03.2013.g. kompenzacija-cesija u iznosu od 11.073,75 kuna</w:t>
      </w:r>
    </w:p>
    <w:p w:rsidRDefault="00FE00F0" w:rsidP="00FE00F0" w:rsidR="00FE00F0">
      <w:pPr>
        <w:pStyle w:val="Tijeloteksta"/>
        <w:tabs>
          <w:tab w:pos="0" w:val="left"/>
        </w:tabs>
      </w:pPr>
      <w:r>
        <w:t>30.04.2013.g. isplata u gotovini u iznosu od 11.550,00 kuna</w:t>
      </w:r>
    </w:p>
    <w:p w:rsidRDefault="00FE00F0" w:rsidP="00FE00F0" w:rsidR="00FE00F0">
      <w:pPr>
        <w:pStyle w:val="Tijeloteksta"/>
        <w:tabs>
          <w:tab w:pos="0" w:val="left"/>
        </w:tabs>
      </w:pPr>
      <w:r>
        <w:t>30.04.2013.g. kompenzacija u iznosu od 12.125,00 kuna</w:t>
      </w:r>
    </w:p>
    <w:p w:rsidRDefault="00FE00F0" w:rsidP="00FE00F0" w:rsidR="00FE00F0">
      <w:pPr>
        <w:pStyle w:val="Tijeloteksta"/>
        <w:tabs>
          <w:tab w:pos="0" w:val="left"/>
        </w:tabs>
      </w:pPr>
      <w:r>
        <w:t>24.05.2013.g. cesija o preuzimanju duga Samoborka  d.d. na iznos od 100.000,00 kuna</w:t>
      </w:r>
    </w:p>
    <w:p w:rsidRDefault="00FE00F0" w:rsidP="00FE00F0" w:rsidR="00FE00F0">
      <w:pPr>
        <w:pStyle w:val="Tijeloteksta"/>
        <w:tabs>
          <w:tab w:pos="0" w:val="left"/>
        </w:tabs>
      </w:pPr>
      <w:r>
        <w:lastRenderedPageBreak/>
        <w:t>31.05.2013.g. kompenzacija-cesija u iznosu od 1.800,00 kuna</w:t>
      </w:r>
    </w:p>
    <w:p w:rsidRDefault="00FE00F0" w:rsidP="00FE00F0" w:rsidR="00FE00F0">
      <w:pPr>
        <w:pStyle w:val="Tijeloteksta"/>
        <w:tabs>
          <w:tab w:pos="0" w:val="left"/>
        </w:tabs>
      </w:pPr>
      <w:r>
        <w:t>31.05.2013.g. isplata u gotovini u iznosu od 1.900,00 kuna</w:t>
      </w:r>
    </w:p>
    <w:p w:rsidRDefault="00FE00F0" w:rsidP="00FE00F0" w:rsidR="00FE00F0">
      <w:pPr>
        <w:pStyle w:val="Tijeloteksta"/>
        <w:tabs>
          <w:tab w:pos="0" w:val="left"/>
        </w:tabs>
      </w:pPr>
      <w:r>
        <w:t>30.06.2013.g. kompenzacije i cesije u iznosu 56.778,50 kuna</w:t>
      </w:r>
    </w:p>
    <w:p w:rsidRDefault="00FE00F0" w:rsidP="00FE00F0" w:rsidR="00FE00F0">
      <w:pPr>
        <w:pStyle w:val="Tijeloteksta"/>
        <w:tabs>
          <w:tab w:pos="0" w:val="left"/>
        </w:tabs>
      </w:pPr>
      <w:r>
        <w:t>31.07.2013.g. kompenzacije u iznosu od 19.862,73 kuna</w:t>
      </w:r>
    </w:p>
    <w:p w:rsidRDefault="00FE00F0" w:rsidP="00FE00F0" w:rsidR="00FE00F0">
      <w:pPr>
        <w:pStyle w:val="Tijeloteksta"/>
        <w:tabs>
          <w:tab w:pos="0" w:val="left"/>
        </w:tabs>
      </w:pPr>
      <w:r>
        <w:t>31.08.2013.g. kompenzacije u iznosu od 6.721,98 kuna</w:t>
      </w:r>
    </w:p>
    <w:p w:rsidRDefault="00FE00F0" w:rsidP="00FE00F0" w:rsidR="00FE00F0">
      <w:pPr>
        <w:pStyle w:val="Tijeloteksta"/>
        <w:tabs>
          <w:tab w:pos="0" w:val="left"/>
        </w:tabs>
      </w:pPr>
      <w:r>
        <w:t>31.8.2013.g. Ugovor o kupnji nekretnine stan A2 Prevoj 23 u iznosu od 994.012,25 kuna</w:t>
      </w:r>
    </w:p>
    <w:p w:rsidRDefault="00FE00F0" w:rsidP="00FE00F0" w:rsidR="00FE00F0">
      <w:pPr>
        <w:pStyle w:val="Tijeloteksta"/>
        <w:tabs>
          <w:tab w:pos="0" w:val="left"/>
        </w:tabs>
      </w:pPr>
      <w:r>
        <w:t>31.08.2013.g. Sporazum o međusobnom umanjenju potraživanja na iznos od  510.987,75 kuna</w:t>
      </w:r>
    </w:p>
    <w:p w:rsidRDefault="00FE00F0" w:rsidP="00FE00F0" w:rsidR="00FE00F0">
      <w:pPr>
        <w:pStyle w:val="Tijeloteksta"/>
        <w:tabs>
          <w:tab w:pos="0" w:val="left"/>
        </w:tabs>
      </w:pPr>
      <w:r>
        <w:t>22.10.2013.g. Storno račun br. 36-01-1 (veza račun 02-0002/2012.g.) za stan A1 u Zagrebu, Perivoj 23 (članak 6. Ugovora o kupnji nekretnine od 15.04.2009.g.) na iznos od - 220.431,60 kuna</w:t>
      </w:r>
    </w:p>
    <w:p w:rsidRDefault="00FE00F0" w:rsidP="00FE00F0" w:rsidR="00FE00F0">
      <w:pPr>
        <w:pStyle w:val="Tijeloteksta"/>
        <w:tabs>
          <w:tab w:pos="0" w:val="left"/>
        </w:tabs>
      </w:pPr>
      <w:r>
        <w:t>Tijekom 2013.g. isplaćeno u gotovini, doznačeno na tekući račun  ili plaćeno po dogovoru  J.Horvat i sestrama prema dogovoru s gospodinom Horvatom (zbog blokade njegovog računa) iznos od  18.450,00 kuna, 208.361,96 kuna kompenzirano ili plaćeno cesijama   po računima, 994.012,25 kuna troškovi za kupnju stana A2 prema Ugovoru, 510.987,00 kuna prema Sporazumu o međusobnim umanjenjima potraživanja te Storno račun br. 36-01-1 (veza račun 02-0002/2012.g.) za stan A1 u Zagrebu, Perivoj 23 (članak 6. Ugovora o kupnji nekretnine od 15.04.2009.g.) na iznos od - 220.431,60 kuna.</w:t>
      </w:r>
    </w:p>
    <w:p w:rsidRDefault="00FE00F0" w:rsidP="00FE00F0" w:rsidR="00FE00F0">
      <w:pPr>
        <w:pStyle w:val="Tijeloteksta"/>
        <w:tabs>
          <w:tab w:pos="0" w:val="left"/>
        </w:tabs>
      </w:pPr>
    </w:p>
    <w:p w:rsidRDefault="00FE00F0" w:rsidP="00FE00F0" w:rsidR="00FE00F0" w:rsidRPr="009E6E11">
      <w:pPr>
        <w:pStyle w:val="Tijeloteksta"/>
        <w:tabs>
          <w:tab w:pos="0" w:val="left"/>
        </w:tabs>
      </w:pPr>
      <w:r>
        <w:t>Pretplata dobavljaču J.Horvat na dan 31.12.2013.g. po Ugovoru o kupnji nekretnine (zemljišta) od 15.04.2009.g. u iznosu od 70.573,54 kuna.</w:t>
      </w:r>
    </w:p>
    <w:p w:rsidRDefault="00651949" w:rsidP="00173E9B" w:rsidR="00651949" w:rsidRPr="00173E9B">
      <w:pPr>
        <w:pStyle w:val="Tijeloteksta"/>
        <w:tabs>
          <w:tab w:pos="0" w:val="left"/>
        </w:tabs>
      </w:pPr>
    </w:p>
    <w:p w:rsidRDefault="00242090" w:rsidP="008370E0" w:rsidR="00242090">
      <w:pPr>
        <w:pStyle w:val="Tijeloteksta"/>
        <w:tabs>
          <w:tab w:pos="0" w:val="left"/>
        </w:tabs>
        <w:rPr>
          <w:b/>
        </w:rPr>
      </w:pPr>
    </w:p>
    <w:p w:rsidRDefault="009E6E11" w:rsidP="009E6E11" w:rsidR="009E2EAC">
      <w:pPr>
        <w:pStyle w:val="Tijeloteksta"/>
        <w:tabs>
          <w:tab w:pos="0" w:val="left"/>
        </w:tabs>
        <w:ind w:left="360"/>
        <w:rPr>
          <w:b/>
        </w:rPr>
      </w:pPr>
      <w:r>
        <w:rPr>
          <w:b/>
        </w:rPr>
        <w:t xml:space="preserve">10. </w:t>
      </w:r>
      <w:r w:rsidR="009E2EAC">
        <w:rPr>
          <w:b/>
        </w:rPr>
        <w:t>ZAKLJUČCI I PRIJEDLOZI</w:t>
      </w:r>
    </w:p>
    <w:p w:rsidRDefault="009E2EAC" w:rsidP="00581E8C" w:rsidR="009E2EAC">
      <w:pPr>
        <w:pStyle w:val="Tijeloteksta"/>
        <w:tabs>
          <w:tab w:pos="426" w:val="left"/>
        </w:tabs>
      </w:pPr>
    </w:p>
    <w:p w:rsidRDefault="009E2EAC" w:rsidP="009E2EAC" w:rsidR="009E2EAC">
      <w:pPr>
        <w:pStyle w:val="Tijeloteksta"/>
        <w:tabs>
          <w:tab w:pos="426" w:val="left"/>
        </w:tabs>
      </w:pPr>
      <w:r>
        <w:t>Iz svega naprijed izloženog stečajna upraviteljica predlaže da vjerovnici na ročištu usvoje sljedeće zaključke i odluke:</w:t>
      </w:r>
    </w:p>
    <w:p w:rsidRDefault="009E2EAC" w:rsidP="009E2EAC" w:rsidR="009E2EAC">
      <w:pPr>
        <w:pStyle w:val="Tijeloteksta"/>
        <w:tabs>
          <w:tab w:pos="426" w:val="left"/>
        </w:tabs>
        <w:ind w:left="555"/>
      </w:pPr>
    </w:p>
    <w:p w:rsidRDefault="009E2EAC" w:rsidP="009E2EAC" w:rsidR="009E2EAC">
      <w:pPr>
        <w:pStyle w:val="Tijeloteksta"/>
        <w:numPr>
          <w:ilvl w:val="0"/>
          <w:numId w:val="11"/>
        </w:numPr>
        <w:tabs>
          <w:tab w:pos="426" w:val="left"/>
        </w:tabs>
      </w:pPr>
      <w:r>
        <w:t xml:space="preserve">Prihvaća se Izvješće stečajne upraviteljice o gospodarskom položaju   </w:t>
      </w:r>
    </w:p>
    <w:p w:rsidRDefault="009E2EAC" w:rsidP="009E2EAC" w:rsidR="009E2EAC">
      <w:pPr>
        <w:pStyle w:val="Tijeloteksta"/>
        <w:tabs>
          <w:tab w:pos="426" w:val="left"/>
        </w:tabs>
        <w:ind w:left="555"/>
      </w:pPr>
      <w:r>
        <w:t xml:space="preserve">     stečajnog dužnika i njegovim uzrocima.</w:t>
      </w:r>
    </w:p>
    <w:p w:rsidRDefault="009E2EAC" w:rsidP="009E2EAC" w:rsidR="009E2EAC">
      <w:pPr>
        <w:pStyle w:val="Tijeloteksta"/>
        <w:tabs>
          <w:tab w:pos="426" w:val="left"/>
        </w:tabs>
      </w:pPr>
    </w:p>
    <w:p w:rsidRDefault="009E2EAC" w:rsidP="009E2EAC" w:rsidR="009E2EAC">
      <w:pPr>
        <w:pStyle w:val="Tijeloteksta"/>
        <w:numPr>
          <w:ilvl w:val="0"/>
          <w:numId w:val="11"/>
        </w:numPr>
        <w:tabs>
          <w:tab w:pos="426" w:val="left"/>
        </w:tabs>
      </w:pPr>
      <w:r>
        <w:t>Prihvaćaju se do sada poduzete radnje steč</w:t>
      </w:r>
      <w:r w:rsidR="00534CB2">
        <w:t>ajne upraviteljice.</w:t>
      </w:r>
    </w:p>
    <w:p w:rsidRDefault="009E2EAC" w:rsidP="009E2EAC" w:rsidR="009E2EAC">
      <w:pPr>
        <w:pStyle w:val="Tijeloteksta"/>
        <w:tabs>
          <w:tab w:pos="426" w:val="left"/>
        </w:tabs>
      </w:pPr>
    </w:p>
    <w:p w:rsidRDefault="009E2EAC" w:rsidP="009E2EAC" w:rsidR="009E2EAC">
      <w:pPr>
        <w:pStyle w:val="Tijeloteksta"/>
        <w:numPr>
          <w:ilvl w:val="0"/>
          <w:numId w:val="11"/>
        </w:numPr>
        <w:tabs>
          <w:tab w:pos="426" w:val="left"/>
        </w:tabs>
      </w:pPr>
      <w:r>
        <w:t>Parnice i postupci u tijeku, odnosno novi postupci nastaviti će se ili pokrenuti u korist stečajne mase ovisno o procjeni stečajne upraviteljice</w:t>
      </w:r>
      <w:r w:rsidR="0005533C">
        <w:t xml:space="preserve"> osim ako se ne radi o sporovima za koje je potrebna suglasnost Skupštine vjerovnika</w:t>
      </w:r>
      <w:r>
        <w:t>. Daje se suglasnost stečajnoj upraviteljici da izda punomoć za zastupanje odvjetniku.</w:t>
      </w:r>
    </w:p>
    <w:p w:rsidRDefault="00FE00F0" w:rsidP="00FE00F0" w:rsidR="00FE00F0">
      <w:pPr>
        <w:pStyle w:val="Tijeloteksta"/>
        <w:tabs>
          <w:tab w:pos="426" w:val="left"/>
        </w:tabs>
        <w:ind w:left="930"/>
      </w:pPr>
    </w:p>
    <w:p w:rsidRDefault="00B60D75" w:rsidP="009E2EAC" w:rsidR="00FE00F0">
      <w:pPr>
        <w:pStyle w:val="Tijeloteksta"/>
        <w:numPr>
          <w:ilvl w:val="0"/>
          <w:numId w:val="11"/>
        </w:numPr>
        <w:tabs>
          <w:tab w:pos="426" w:val="left"/>
        </w:tabs>
      </w:pPr>
      <w:r>
        <w:t xml:space="preserve">Daje se suglasnost stečajnoj upraviteljici za pokretanje postupaka opisanim u točci 9. ovog izvješća te se pozivaju vjerovnici na predujam iznosa </w:t>
      </w:r>
      <w:r w:rsidR="00642DB1">
        <w:t>od 166.810,00 kuna + PDV, od čega će se iznos od 83.400,00 kuna rezervirat</w:t>
      </w:r>
      <w:r w:rsidR="00F60759">
        <w:t>i</w:t>
      </w:r>
      <w:r w:rsidR="00642DB1">
        <w:t xml:space="preserve"> za troškove protivne strane.</w:t>
      </w:r>
    </w:p>
    <w:p w:rsidRDefault="00996FBB" w:rsidP="00996FBB" w:rsidR="00996FBB">
      <w:pPr>
        <w:pStyle w:val="Tijeloteksta"/>
        <w:tabs>
          <w:tab w:pos="426" w:val="left"/>
        </w:tabs>
      </w:pPr>
    </w:p>
    <w:p w:rsidRDefault="00FE00F0" w:rsidP="009E2EAC" w:rsidR="009E2EAC">
      <w:pPr>
        <w:pStyle w:val="Tijeloteksta"/>
        <w:numPr>
          <w:ilvl w:val="0"/>
          <w:numId w:val="11"/>
        </w:numPr>
        <w:tabs>
          <w:tab w:pos="426" w:val="left"/>
        </w:tabs>
      </w:pPr>
      <w:r>
        <w:t>Daje se suglasnost stečajnoj upraviteljici da odobri izlučne zahtjeve za</w:t>
      </w:r>
      <w:r w:rsidR="00642DB1">
        <w:t xml:space="preserve"> nekretnine </w:t>
      </w:r>
      <w:r>
        <w:t xml:space="preserve"> </w:t>
      </w:r>
      <w:r w:rsidR="00642DB1">
        <w:t xml:space="preserve">za </w:t>
      </w:r>
      <w:r>
        <w:t>koje je cijena</w:t>
      </w:r>
      <w:r w:rsidR="00FC39D8">
        <w:t xml:space="preserve"> isplaćena u cijelosti.</w:t>
      </w:r>
    </w:p>
    <w:p w:rsidRDefault="009E2EAC" w:rsidP="009E2EAC" w:rsidR="009E2EAC">
      <w:pPr>
        <w:pStyle w:val="Tijeloteksta"/>
        <w:ind w:firstLine="720" w:left="5760"/>
      </w:pPr>
    </w:p>
    <w:p w:rsidRDefault="00F92194" w:rsidP="009E2EAC" w:rsidR="00F92194">
      <w:pPr>
        <w:pStyle w:val="Tijeloteksta"/>
        <w:ind w:firstLine="720" w:left="5760"/>
      </w:pPr>
    </w:p>
    <w:p w:rsidRDefault="0097511F" w:rsidP="009E2EAC" w:rsidR="0097511F">
      <w:pPr>
        <w:pStyle w:val="Tijeloteksta"/>
        <w:ind w:firstLine="720" w:left="5760"/>
      </w:pPr>
    </w:p>
    <w:p w:rsidRDefault="00F92194" w:rsidP="009E2EAC" w:rsidR="00F92194">
      <w:pPr>
        <w:pStyle w:val="Tijeloteksta"/>
        <w:ind w:firstLine="720" w:left="5760"/>
      </w:pPr>
    </w:p>
    <w:p w:rsidRDefault="009E2EAC" w:rsidP="009E2EAC" w:rsidR="009E2EAC">
      <w:pPr>
        <w:pStyle w:val="Tijeloteksta"/>
        <w:ind w:firstLine="720" w:left="5760"/>
      </w:pPr>
    </w:p>
    <w:p w:rsidRDefault="009E2EAC" w:rsidP="009E2EAC" w:rsidR="009E2EAC">
      <w:pPr>
        <w:pStyle w:val="Tijeloteksta"/>
        <w:ind w:firstLine="720" w:left="5760"/>
      </w:pPr>
      <w:r>
        <w:t>Stečajna upraviteljica</w:t>
      </w:r>
    </w:p>
    <w:p w:rsidRDefault="009E2EAC" w:rsidP="009E2EAC" w:rsidR="009E2EAC">
      <w:pPr>
        <w:pStyle w:val="Tijeloteksta"/>
        <w:ind w:left="6480"/>
      </w:pPr>
      <w:r>
        <w:t xml:space="preserve">    Davorka Huljev</w:t>
      </w:r>
    </w:p>
    <w:p w:rsidRDefault="009E2EAC" w:rsidP="009E2EAC" w:rsidR="009E2EAC">
      <w:pPr>
        <w:pStyle w:val="Tijeloteksta"/>
        <w:rPr>
          <w:i/>
        </w:rPr>
      </w:pPr>
    </w:p>
    <w:p w:rsidRDefault="009E2EAC" w:rsidP="009E2EAC" w:rsidR="009E2EAC">
      <w:pPr>
        <w:pStyle w:val="Tijeloteksta"/>
        <w:rPr>
          <w:i/>
        </w:rPr>
      </w:pPr>
    </w:p>
    <w:p w:rsidRDefault="009E2EAC" w:rsidP="009E2EAC" w:rsidR="009E2EAC" w:rsidRPr="00CE5FCA">
      <w:pPr>
        <w:pStyle w:val="Tijeloteksta"/>
      </w:pPr>
      <w:r w:rsidRPr="00CE5FCA">
        <w:t xml:space="preserve">Privici: </w:t>
      </w:r>
    </w:p>
    <w:p w:rsidRDefault="00687B74" w:rsidP="009E2EAC" w:rsidR="009E2EAC" w:rsidRPr="00CE5FCA">
      <w:pPr>
        <w:pStyle w:val="Tijeloteksta"/>
        <w:numPr>
          <w:ilvl w:val="0"/>
          <w:numId w:val="12"/>
        </w:numPr>
      </w:pPr>
      <w:r>
        <w:t>Početna bilanca</w:t>
      </w:r>
    </w:p>
    <w:p w:rsidRDefault="009E2EAC" w:rsidP="00097C4F" w:rsidR="009E2EAC" w:rsidRPr="00687B74">
      <w:pPr>
        <w:pStyle w:val="Tijeloteksta"/>
        <w:numPr>
          <w:ilvl w:val="0"/>
          <w:numId w:val="12"/>
        </w:numPr>
      </w:pPr>
      <w:r w:rsidRPr="00CE5FCA">
        <w:t>Zk. izvadci</w:t>
      </w:r>
    </w:p>
    <w:p w:rsidRDefault="00B82F94" w:rsidP="007F68BC" w:rsidR="00B82F94"/>
    <w:p w:rsidRDefault="001C4DF3" w:rsidR="001C4DF3"/>
    <w:sectPr w:rsidSect="00B82F94" w:rsidR="001C4DF3">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A1B" w:rsidP="006302AD" w:rsidR="00B92A1B">
      <w:r>
        <w:separator/>
      </w:r>
    </w:p>
  </w:endnote>
  <w:endnote w:id="0" w:type="continuationSeparator">
    <w:p w:rsidRDefault="00B92A1B" w:rsidP="006302AD" w:rsidR="00B92A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4868330"/>
      <w:docPartObj>
        <w:docPartGallery w:val="Page Numbers (Bottom of Page)"/>
        <w:docPartUnique/>
      </w:docPartObj>
    </w:sdtPr>
    <w:sdtEndPr/>
    <w:sdtContent>
      <w:p w:rsidRDefault="00143927" w:rsidP="001C4DF3" w:rsidR="00143927">
        <w:pPr>
          <w:pStyle w:val="Podnoje"/>
          <w:pBdr>
            <w:top w:space="1" w:sz="4" w:color="auto" w:val="single"/>
          </w:pBdr>
        </w:pPr>
        <w:r w:rsidRPr="004239AD">
          <w:rPr>
            <w:i/>
            <w:sz w:val="20"/>
          </w:rPr>
          <w:t xml:space="preserve">Zagreb </w:t>
        </w:r>
        <w:r>
          <w:rPr>
            <w:i/>
            <w:sz w:val="20"/>
          </w:rPr>
          <w:t>studeni 2018</w:t>
        </w:r>
        <w:r w:rsidRPr="004239AD">
          <w:rPr>
            <w:i/>
            <w:sz w:val="20"/>
          </w:rPr>
          <w:t>. godine</w:t>
        </w:r>
      </w:p>
      <w:p w:rsidRDefault="00143927" w:rsidR="00143927">
        <w:pPr>
          <w:pStyle w:val="Podnoje"/>
          <w:jc w:val="right"/>
        </w:pPr>
        <w:r>
          <w:fldChar w:fldCharType="begin"/>
        </w:r>
        <w:r>
          <w:instrText xml:space="preserve"> PAGE   \* MERGEFORMAT </w:instrText>
        </w:r>
        <w:r>
          <w:fldChar w:fldCharType="separate"/>
        </w:r>
        <w:r w:rsidR="00BB0415">
          <w:rPr>
            <w:noProof/>
          </w:rPr>
          <w:t>21</w:t>
        </w:r>
        <w:r>
          <w:rPr>
            <w:noProof/>
          </w:rPr>
          <w:fldChar w:fldCharType="end"/>
        </w:r>
      </w:p>
    </w:sdtContent>
  </w:sdt>
  <w:p w:rsidRDefault="00143927" w:rsidR="0014392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A1B" w:rsidP="006302AD" w:rsidR="00B92A1B">
      <w:r>
        <w:separator/>
      </w:r>
    </w:p>
  </w:footnote>
  <w:footnote w:id="0" w:type="continuationSeparator">
    <w:p w:rsidRDefault="00B92A1B" w:rsidP="006302AD" w:rsidR="00B92A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927" w:rsidP="006302AD" w:rsidR="00143927">
    <w:pPr>
      <w:pStyle w:val="Zaglavlje"/>
      <w:pBdr>
        <w:bottom w:space="1" w:sz="12" w:color="auto" w:val="single"/>
      </w:pBdr>
      <w:rPr>
        <w:i/>
        <w:sz w:val="20"/>
        <w:lang w:val="hr-HR"/>
      </w:rPr>
    </w:pPr>
    <w:r w:rsidRPr="004239AD">
      <w:rPr>
        <w:i/>
        <w:sz w:val="20"/>
        <w:lang w:val="hr-HR"/>
      </w:rPr>
      <w:t>Izvješće o gospodarskom položaju dužnika i njegovim uzrocima</w:t>
    </w:r>
  </w:p>
  <w:p w:rsidRDefault="00143927" w:rsidR="00143927">
    <w:pPr>
      <w:pStyle w:val="Zaglavlje"/>
    </w:pPr>
  </w:p>
  <w:p w:rsidRDefault="00143927" w:rsidR="001439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A2B46BB"/>
    <w:multiLevelType w:val="hybridMultilevel"/>
    <w:tmpl w:val="B0C88B7E"/>
    <w:lvl w:tplc="02C2463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7070EB"/>
    <w:multiLevelType w:val="hybridMultilevel"/>
    <w:tmpl w:val="8B5A61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5">
    <w:nsid w:val="31D57417"/>
    <w:multiLevelType w:val="hybridMultilevel"/>
    <w:tmpl w:val="5F98C9A0"/>
    <w:lvl w:tplc="7AA45C74" w:ilvl="0">
      <w:start w:val="1"/>
      <w:numFmt w:val="upp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59F49BB"/>
    <w:multiLevelType w:val="hybridMultilevel"/>
    <w:tmpl w:val="765AC0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6E9483E"/>
    <w:multiLevelType w:val="multilevel"/>
    <w:tmpl w:val="B6F2EF9E"/>
    <w:lvl w:ilvl="0">
      <w:start w:val="1"/>
      <w:numFmt w:val="upperLetter"/>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9">
    <w:nsid w:val="3A417E8D"/>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0">
    <w:nsid w:val="3B002787"/>
    <w:multiLevelType w:val="hybridMultilevel"/>
    <w:tmpl w:val="8E724314"/>
    <w:lvl w:tplc="DBE6981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21705D"/>
    <w:multiLevelType w:val="hybridMultilevel"/>
    <w:tmpl w:val="B742CF70"/>
    <w:lvl w:tplc="44C80F4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A1A096A"/>
    <w:multiLevelType w:val="hybridMultilevel"/>
    <w:tmpl w:val="752C9D1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3DA5CA8"/>
    <w:multiLevelType w:val="hybridMultilevel"/>
    <w:tmpl w:val="3844D7C6"/>
    <w:lvl w:tplc="9E024E74" w:ilvl="0">
      <w:start w:val="1"/>
      <w:numFmt w:val="bullet"/>
      <w:lvlText w:val="-"/>
      <w:lvlJc w:val="left"/>
      <w:pPr>
        <w:ind w:hanging="360" w:left="744"/>
      </w:pPr>
      <w:rPr>
        <w:rFonts w:cs="Times New Roman" w:eastAsia="Times New Roman" w:hAnsi="Bookman Old Style" w:ascii="Bookman Old Style" w:hint="default"/>
      </w:rPr>
    </w:lvl>
    <w:lvl w:tentative="true" w:tplc="041A0003" w:ilvl="1">
      <w:start w:val="1"/>
      <w:numFmt w:val="bullet"/>
      <w:lvlText w:val="o"/>
      <w:lvlJc w:val="left"/>
      <w:pPr>
        <w:ind w:hanging="360" w:left="1464"/>
      </w:pPr>
      <w:rPr>
        <w:rFonts w:cs="Courier New" w:hAnsi="Courier New" w:ascii="Courier New" w:hint="default"/>
      </w:rPr>
    </w:lvl>
    <w:lvl w:tentative="true" w:tplc="041A0005" w:ilvl="2">
      <w:start w:val="1"/>
      <w:numFmt w:val="bullet"/>
      <w:lvlText w:val=""/>
      <w:lvlJc w:val="left"/>
      <w:pPr>
        <w:ind w:hanging="360" w:left="2184"/>
      </w:pPr>
      <w:rPr>
        <w:rFonts w:hAnsi="Wingdings" w:ascii="Wingdings" w:hint="default"/>
      </w:rPr>
    </w:lvl>
    <w:lvl w:tentative="true" w:tplc="041A0001" w:ilvl="3">
      <w:start w:val="1"/>
      <w:numFmt w:val="bullet"/>
      <w:lvlText w:val=""/>
      <w:lvlJc w:val="left"/>
      <w:pPr>
        <w:ind w:hanging="360" w:left="2904"/>
      </w:pPr>
      <w:rPr>
        <w:rFonts w:hAnsi="Symbol" w:ascii="Symbol" w:hint="default"/>
      </w:rPr>
    </w:lvl>
    <w:lvl w:tentative="true" w:tplc="041A0003" w:ilvl="4">
      <w:start w:val="1"/>
      <w:numFmt w:val="bullet"/>
      <w:lvlText w:val="o"/>
      <w:lvlJc w:val="left"/>
      <w:pPr>
        <w:ind w:hanging="360" w:left="3624"/>
      </w:pPr>
      <w:rPr>
        <w:rFonts w:cs="Courier New" w:hAnsi="Courier New" w:ascii="Courier New" w:hint="default"/>
      </w:rPr>
    </w:lvl>
    <w:lvl w:tentative="true" w:tplc="041A0005" w:ilvl="5">
      <w:start w:val="1"/>
      <w:numFmt w:val="bullet"/>
      <w:lvlText w:val=""/>
      <w:lvlJc w:val="left"/>
      <w:pPr>
        <w:ind w:hanging="360" w:left="4344"/>
      </w:pPr>
      <w:rPr>
        <w:rFonts w:hAnsi="Wingdings" w:ascii="Wingdings" w:hint="default"/>
      </w:rPr>
    </w:lvl>
    <w:lvl w:tentative="true" w:tplc="041A0001" w:ilvl="6">
      <w:start w:val="1"/>
      <w:numFmt w:val="bullet"/>
      <w:lvlText w:val=""/>
      <w:lvlJc w:val="left"/>
      <w:pPr>
        <w:ind w:hanging="360" w:left="5064"/>
      </w:pPr>
      <w:rPr>
        <w:rFonts w:hAnsi="Symbol" w:ascii="Symbol" w:hint="default"/>
      </w:rPr>
    </w:lvl>
    <w:lvl w:tentative="true" w:tplc="041A0003" w:ilvl="7">
      <w:start w:val="1"/>
      <w:numFmt w:val="bullet"/>
      <w:lvlText w:val="o"/>
      <w:lvlJc w:val="left"/>
      <w:pPr>
        <w:ind w:hanging="360" w:left="5784"/>
      </w:pPr>
      <w:rPr>
        <w:rFonts w:cs="Courier New" w:hAnsi="Courier New" w:ascii="Courier New" w:hint="default"/>
      </w:rPr>
    </w:lvl>
    <w:lvl w:tentative="true" w:tplc="041A0005" w:ilvl="8">
      <w:start w:val="1"/>
      <w:numFmt w:val="bullet"/>
      <w:lvlText w:val=""/>
      <w:lvlJc w:val="left"/>
      <w:pPr>
        <w:ind w:hanging="360" w:left="6504"/>
      </w:pPr>
      <w:rPr>
        <w:rFonts w:hAnsi="Wingdings" w:ascii="Wingdings" w:hint="default"/>
      </w:rPr>
    </w:lvl>
  </w:abstractNum>
  <w:abstractNum w:abstractNumId="15">
    <w:nsid w:val="647406AA"/>
    <w:multiLevelType w:val="hybridMultilevel"/>
    <w:tmpl w:val="B0C88B7E"/>
    <w:lvl w:tplc="02C2463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EA86760"/>
    <w:multiLevelType w:val="hybridMultilevel"/>
    <w:tmpl w:val="B3B4B02E"/>
    <w:lvl w:tplc="DF762BB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32B7EDB"/>
    <w:multiLevelType w:val="hybridMultilevel"/>
    <w:tmpl w:val="9850E122"/>
    <w:lvl w:tplc="8580E374" w:ilvl="0">
      <w:start w:val="1"/>
      <w:numFmt w:val="decimalZero"/>
      <w:lvlText w:val="%1."/>
      <w:lvlJc w:val="left"/>
      <w:pPr>
        <w:ind w:hanging="375" w:left="73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8CD2232"/>
    <w:multiLevelType w:val="hybridMultilevel"/>
    <w:tmpl w:val="D480C178"/>
    <w:lvl w:tplc="3CC0010C" w:ilvl="0">
      <w:start w:val="1"/>
      <w:numFmt w:val="decimal"/>
      <w:lvlText w:val="%1."/>
      <w:lvlJc w:val="left"/>
      <w:pPr>
        <w:ind w:hanging="360" w:left="384"/>
      </w:pPr>
      <w:rPr>
        <w:rFonts w:cs="Times New Roman" w:eastAsia="Times New Roman" w:hAnsi="Bookman Old Style" w:ascii="Bookman Old Style"/>
      </w:rPr>
    </w:lvl>
    <w:lvl w:tplc="79B8F846" w:ilvl="1">
      <w:start w:val="1"/>
      <w:numFmt w:val="bullet"/>
      <w:lvlText w:val="o"/>
      <w:lvlJc w:val="left"/>
      <w:pPr>
        <w:ind w:hanging="360" w:left="1104"/>
      </w:pPr>
      <w:rPr>
        <w:rFonts w:cs="Courier New" w:hAnsi="Courier New" w:ascii="Courier New" w:hint="default"/>
      </w:rPr>
    </w:lvl>
    <w:lvl w:tplc="46B058E4" w:ilvl="2">
      <w:start w:val="1"/>
      <w:numFmt w:val="bullet"/>
      <w:lvlText w:val=""/>
      <w:lvlJc w:val="left"/>
      <w:pPr>
        <w:ind w:hanging="360" w:left="1824"/>
      </w:pPr>
      <w:rPr>
        <w:rFonts w:hAnsi="Wingdings" w:ascii="Wingdings" w:hint="default"/>
      </w:rPr>
    </w:lvl>
    <w:lvl w:tplc="AE660DC4" w:ilvl="3">
      <w:start w:val="1"/>
      <w:numFmt w:val="bullet"/>
      <w:lvlText w:val=""/>
      <w:lvlJc w:val="left"/>
      <w:pPr>
        <w:ind w:hanging="360" w:left="2544"/>
      </w:pPr>
      <w:rPr>
        <w:rFonts w:hAnsi="Symbol" w:ascii="Symbol" w:hint="default"/>
      </w:rPr>
    </w:lvl>
    <w:lvl w:tentative="true" w:tplc="69986FCE" w:ilvl="4">
      <w:start w:val="1"/>
      <w:numFmt w:val="bullet"/>
      <w:lvlText w:val="o"/>
      <w:lvlJc w:val="left"/>
      <w:pPr>
        <w:ind w:hanging="360" w:left="3264"/>
      </w:pPr>
      <w:rPr>
        <w:rFonts w:cs="Courier New" w:hAnsi="Courier New" w:ascii="Courier New" w:hint="default"/>
      </w:rPr>
    </w:lvl>
    <w:lvl w:tentative="true" w:tplc="A89E23FC" w:ilvl="5">
      <w:start w:val="1"/>
      <w:numFmt w:val="bullet"/>
      <w:lvlText w:val=""/>
      <w:lvlJc w:val="left"/>
      <w:pPr>
        <w:ind w:hanging="360" w:left="3984"/>
      </w:pPr>
      <w:rPr>
        <w:rFonts w:hAnsi="Wingdings" w:ascii="Wingdings" w:hint="default"/>
      </w:rPr>
    </w:lvl>
    <w:lvl w:tentative="true" w:tplc="D35057BC" w:ilvl="6">
      <w:start w:val="1"/>
      <w:numFmt w:val="bullet"/>
      <w:lvlText w:val=""/>
      <w:lvlJc w:val="left"/>
      <w:pPr>
        <w:ind w:hanging="360" w:left="4704"/>
      </w:pPr>
      <w:rPr>
        <w:rFonts w:hAnsi="Symbol" w:ascii="Symbol" w:hint="default"/>
      </w:rPr>
    </w:lvl>
    <w:lvl w:tentative="true" w:tplc="441E96F8" w:ilvl="7">
      <w:start w:val="1"/>
      <w:numFmt w:val="bullet"/>
      <w:lvlText w:val="o"/>
      <w:lvlJc w:val="left"/>
      <w:pPr>
        <w:ind w:hanging="360" w:left="5424"/>
      </w:pPr>
      <w:rPr>
        <w:rFonts w:cs="Courier New" w:hAnsi="Courier New" w:ascii="Courier New" w:hint="default"/>
      </w:rPr>
    </w:lvl>
    <w:lvl w:tentative="true" w:tplc="2A7644F2" w:ilvl="8">
      <w:start w:val="1"/>
      <w:numFmt w:val="bullet"/>
      <w:lvlText w:val=""/>
      <w:lvlJc w:val="left"/>
      <w:pPr>
        <w:ind w:hanging="360" w:left="6144"/>
      </w:pPr>
      <w:rPr>
        <w:rFonts w:hAnsi="Wingdings" w:ascii="Wingdings" w:hint="default"/>
      </w:rPr>
    </w:lvl>
  </w:abstractNum>
  <w:abstractNum w:abstractNumId="19">
    <w:nsid w:val="7DF20F4D"/>
    <w:multiLevelType w:val="hybridMultilevel"/>
    <w:tmpl w:val="2004B742"/>
    <w:lvl w:tplc="ED962E3A" w:ilvl="0">
      <w:start w:val="1"/>
      <w:numFmt w:val="upperLetter"/>
      <w:lvlText w:val="%1)"/>
      <w:lvlJc w:val="left"/>
      <w:pPr>
        <w:ind w:hanging="360" w:left="64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8"/>
  </w:num>
  <w:num w:numId="4">
    <w:abstractNumId w:val="13"/>
  </w:num>
  <w:num w:numId="5">
    <w:abstractNumId w:val="7"/>
  </w:num>
  <w:num w:numId="6">
    <w:abstractNumId w:val="9"/>
  </w:num>
  <w:num w:numId="7">
    <w:abstractNumId w:val="10"/>
  </w:num>
  <w:num w:numId="8">
    <w:abstractNumId w:val="2"/>
  </w:num>
  <w:num w:numId="9">
    <w:abstractNumId w:val="19"/>
  </w:num>
  <w:num w:numId="10">
    <w:abstractNumId w:val="5"/>
  </w:num>
  <w:num w:numId="11">
    <w:abstractNumId w:val="6"/>
  </w:num>
  <w:num w:numId="12">
    <w:abstractNumId w:val="3"/>
  </w:num>
  <w:num w:numId="13">
    <w:abstractNumId w:val="12"/>
  </w:num>
  <w:num w:numId="14">
    <w:abstractNumId w:val="14"/>
  </w:num>
  <w:num w:numId="15">
    <w:abstractNumId w:val="15"/>
  </w:num>
  <w:num w:numId="16">
    <w:abstractNumId w:val="4"/>
  </w:num>
  <w:num w:numId="17">
    <w:abstractNumId w:val="1"/>
  </w:num>
  <w:num w:numId="18">
    <w:abstractNumId w:val="16"/>
  </w:num>
  <w:num w:numId="19">
    <w:abstractNumId w:val="17"/>
  </w:num>
  <w:num w:numId="20">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1990"/>
    <w:rsid w:val="000057D5"/>
    <w:rsid w:val="00006C47"/>
    <w:rsid w:val="000070C2"/>
    <w:rsid w:val="00011C63"/>
    <w:rsid w:val="00013531"/>
    <w:rsid w:val="000246E7"/>
    <w:rsid w:val="0005533C"/>
    <w:rsid w:val="00061CC0"/>
    <w:rsid w:val="00081518"/>
    <w:rsid w:val="000959D0"/>
    <w:rsid w:val="00097C4F"/>
    <w:rsid w:val="000D1F74"/>
    <w:rsid w:val="00106DD7"/>
    <w:rsid w:val="001115AF"/>
    <w:rsid w:val="00115C75"/>
    <w:rsid w:val="00117C37"/>
    <w:rsid w:val="00126B82"/>
    <w:rsid w:val="00135612"/>
    <w:rsid w:val="00143927"/>
    <w:rsid w:val="00172DBE"/>
    <w:rsid w:val="00173E9B"/>
    <w:rsid w:val="001847E3"/>
    <w:rsid w:val="00184873"/>
    <w:rsid w:val="001A5109"/>
    <w:rsid w:val="001B4593"/>
    <w:rsid w:val="001C4DF3"/>
    <w:rsid w:val="001D0CAB"/>
    <w:rsid w:val="001D1F09"/>
    <w:rsid w:val="001F133D"/>
    <w:rsid w:val="00200238"/>
    <w:rsid w:val="00200B38"/>
    <w:rsid w:val="0020446F"/>
    <w:rsid w:val="002069B2"/>
    <w:rsid w:val="00206CB0"/>
    <w:rsid w:val="00210BA4"/>
    <w:rsid w:val="00242090"/>
    <w:rsid w:val="00257641"/>
    <w:rsid w:val="00272EDE"/>
    <w:rsid w:val="00273BA3"/>
    <w:rsid w:val="0028576C"/>
    <w:rsid w:val="002C4FDF"/>
    <w:rsid w:val="00324A1D"/>
    <w:rsid w:val="00335F9C"/>
    <w:rsid w:val="0036211B"/>
    <w:rsid w:val="003A3107"/>
    <w:rsid w:val="003A753D"/>
    <w:rsid w:val="003C04C8"/>
    <w:rsid w:val="003C2964"/>
    <w:rsid w:val="003D4592"/>
    <w:rsid w:val="003F0744"/>
    <w:rsid w:val="004426AC"/>
    <w:rsid w:val="00442777"/>
    <w:rsid w:val="00456A73"/>
    <w:rsid w:val="00463018"/>
    <w:rsid w:val="00481990"/>
    <w:rsid w:val="00483C85"/>
    <w:rsid w:val="004B0F91"/>
    <w:rsid w:val="004C7A2B"/>
    <w:rsid w:val="004D206A"/>
    <w:rsid w:val="00506A4D"/>
    <w:rsid w:val="0052544B"/>
    <w:rsid w:val="005324B0"/>
    <w:rsid w:val="00534CB2"/>
    <w:rsid w:val="0054406A"/>
    <w:rsid w:val="00572FC6"/>
    <w:rsid w:val="00581E8C"/>
    <w:rsid w:val="005D607D"/>
    <w:rsid w:val="00601FF9"/>
    <w:rsid w:val="00614FB1"/>
    <w:rsid w:val="006302AD"/>
    <w:rsid w:val="00642DB1"/>
    <w:rsid w:val="00646C1B"/>
    <w:rsid w:val="00650A09"/>
    <w:rsid w:val="00651949"/>
    <w:rsid w:val="00670D0A"/>
    <w:rsid w:val="00687B74"/>
    <w:rsid w:val="006F322E"/>
    <w:rsid w:val="006F63DC"/>
    <w:rsid w:val="006F6F06"/>
    <w:rsid w:val="00722D4A"/>
    <w:rsid w:val="0076281C"/>
    <w:rsid w:val="007637C7"/>
    <w:rsid w:val="007646CC"/>
    <w:rsid w:val="007665E9"/>
    <w:rsid w:val="00782A93"/>
    <w:rsid w:val="0078747A"/>
    <w:rsid w:val="007C531E"/>
    <w:rsid w:val="007E1732"/>
    <w:rsid w:val="007E6AA3"/>
    <w:rsid w:val="007F68BC"/>
    <w:rsid w:val="00824474"/>
    <w:rsid w:val="008370E0"/>
    <w:rsid w:val="0087182B"/>
    <w:rsid w:val="0088044F"/>
    <w:rsid w:val="0088340C"/>
    <w:rsid w:val="0088348C"/>
    <w:rsid w:val="008B5974"/>
    <w:rsid w:val="008E654C"/>
    <w:rsid w:val="0090048B"/>
    <w:rsid w:val="00912693"/>
    <w:rsid w:val="00917203"/>
    <w:rsid w:val="00917BB3"/>
    <w:rsid w:val="00930133"/>
    <w:rsid w:val="009345B5"/>
    <w:rsid w:val="00971A35"/>
    <w:rsid w:val="0097511F"/>
    <w:rsid w:val="009774B0"/>
    <w:rsid w:val="009835D8"/>
    <w:rsid w:val="00996FBB"/>
    <w:rsid w:val="009B69B3"/>
    <w:rsid w:val="009B7532"/>
    <w:rsid w:val="009C5068"/>
    <w:rsid w:val="009E2EAC"/>
    <w:rsid w:val="009E60BD"/>
    <w:rsid w:val="009E6E11"/>
    <w:rsid w:val="009F685C"/>
    <w:rsid w:val="00A00771"/>
    <w:rsid w:val="00A076EC"/>
    <w:rsid w:val="00A079DA"/>
    <w:rsid w:val="00A10012"/>
    <w:rsid w:val="00A20E50"/>
    <w:rsid w:val="00A32EA2"/>
    <w:rsid w:val="00A44448"/>
    <w:rsid w:val="00A60E3A"/>
    <w:rsid w:val="00A90A4A"/>
    <w:rsid w:val="00A91787"/>
    <w:rsid w:val="00AA1EA7"/>
    <w:rsid w:val="00AF3DAF"/>
    <w:rsid w:val="00B06D25"/>
    <w:rsid w:val="00B10594"/>
    <w:rsid w:val="00B50C7E"/>
    <w:rsid w:val="00B5597D"/>
    <w:rsid w:val="00B60D75"/>
    <w:rsid w:val="00B7059A"/>
    <w:rsid w:val="00B82F94"/>
    <w:rsid w:val="00B84DDA"/>
    <w:rsid w:val="00B900CF"/>
    <w:rsid w:val="00B91DA1"/>
    <w:rsid w:val="00B92A1B"/>
    <w:rsid w:val="00BA1CC1"/>
    <w:rsid w:val="00BB0415"/>
    <w:rsid w:val="00BC01DC"/>
    <w:rsid w:val="00BC354C"/>
    <w:rsid w:val="00BE2D1F"/>
    <w:rsid w:val="00BF37EA"/>
    <w:rsid w:val="00C03C93"/>
    <w:rsid w:val="00C228C1"/>
    <w:rsid w:val="00C66C9D"/>
    <w:rsid w:val="00C771F8"/>
    <w:rsid w:val="00C80F9B"/>
    <w:rsid w:val="00C90A5E"/>
    <w:rsid w:val="00CC4430"/>
    <w:rsid w:val="00D27E37"/>
    <w:rsid w:val="00D96CE0"/>
    <w:rsid w:val="00DC45E9"/>
    <w:rsid w:val="00DD7DE5"/>
    <w:rsid w:val="00DF6E99"/>
    <w:rsid w:val="00E30339"/>
    <w:rsid w:val="00E46173"/>
    <w:rsid w:val="00E509A4"/>
    <w:rsid w:val="00E5641E"/>
    <w:rsid w:val="00E60C90"/>
    <w:rsid w:val="00E627FA"/>
    <w:rsid w:val="00E734EF"/>
    <w:rsid w:val="00E76622"/>
    <w:rsid w:val="00E81C25"/>
    <w:rsid w:val="00E964C1"/>
    <w:rsid w:val="00EB2DAC"/>
    <w:rsid w:val="00EC7241"/>
    <w:rsid w:val="00EC78F4"/>
    <w:rsid w:val="00ED72BC"/>
    <w:rsid w:val="00EE7C54"/>
    <w:rsid w:val="00F00D0D"/>
    <w:rsid w:val="00F60759"/>
    <w:rsid w:val="00F715A5"/>
    <w:rsid w:val="00F76DD3"/>
    <w:rsid w:val="00F866F1"/>
    <w:rsid w:val="00F92194"/>
    <w:rsid w:val="00FA70D2"/>
    <w:rsid w:val="00FC39D8"/>
    <w:rsid w:val="00FC4F84"/>
    <w:rsid w:val="00FE00F0"/>
    <w:rsid w:val="00FE50A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1990"/>
    <w:pPr>
      <w:spacing w:lineRule="auto" w:line="240" w:after="0"/>
    </w:pPr>
    <w:rPr>
      <w:rFonts w:cs="Times New Roman" w:eastAsia="Times New Roman" w:hAnsi="Times New Roman" w:ascii="Times New Roman"/>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81990"/>
    <w:pPr>
      <w:jc w:val="both"/>
    </w:pPr>
    <w:rPr>
      <w:rFonts w:hAnsi="Bookman Old Style" w:ascii="Bookman Old Style"/>
      <w:lang w:val="hr-HR"/>
    </w:rPr>
  </w:style>
  <w:style w:customStyle="true" w:styleId="TijelotekstaChar" w:type="character">
    <w:name w:val="Tijelo teksta Char"/>
    <w:basedOn w:val="Zadanifontodlomka"/>
    <w:link w:val="Tijeloteksta"/>
    <w:rsid w:val="00481990"/>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0959D0"/>
    <w:pPr>
      <w:ind w:left="720"/>
      <w:contextualSpacing/>
    </w:pPr>
  </w:style>
  <w:style w:styleId="Zaglavlje" w:type="paragraph">
    <w:name w:val="header"/>
    <w:basedOn w:val="Normal"/>
    <w:link w:val="ZaglavljeChar"/>
    <w:rsid w:val="008B5974"/>
    <w:pPr>
      <w:tabs>
        <w:tab w:pos="4153" w:val="center"/>
        <w:tab w:pos="8306" w:val="right"/>
      </w:tabs>
    </w:pPr>
  </w:style>
  <w:style w:customStyle="true" w:styleId="ZaglavljeChar" w:type="character">
    <w:name w:val="Zaglavlje Char"/>
    <w:basedOn w:val="Zadanifontodlomka"/>
    <w:link w:val="Zaglavlje"/>
    <w:uiPriority w:val="99"/>
    <w:rsid w:val="008B5974"/>
    <w:rPr>
      <w:rFonts w:cs="Times New Roman" w:eastAsia="Times New Roman" w:hAnsi="Times New Roman" w:ascii="Times New Roman"/>
      <w:sz w:val="24"/>
      <w:szCs w:val="20"/>
      <w:lang w:eastAsia="hr-HR" w:val="en-US"/>
    </w:rPr>
  </w:style>
  <w:style w:styleId="Podnoje" w:type="paragraph">
    <w:name w:val="footer"/>
    <w:basedOn w:val="Normal"/>
    <w:link w:val="PodnojeChar"/>
    <w:uiPriority w:val="99"/>
    <w:unhideWhenUsed/>
    <w:rsid w:val="006302AD"/>
    <w:pPr>
      <w:tabs>
        <w:tab w:pos="4536" w:val="center"/>
        <w:tab w:pos="9072" w:val="right"/>
      </w:tabs>
    </w:pPr>
  </w:style>
  <w:style w:customStyle="true" w:styleId="PodnojeChar" w:type="character">
    <w:name w:val="Podnožje Char"/>
    <w:basedOn w:val="Zadanifontodlomka"/>
    <w:link w:val="Podnoje"/>
    <w:uiPriority w:val="99"/>
    <w:rsid w:val="006302AD"/>
    <w:rPr>
      <w:rFonts w:cs="Times New Roman" w:eastAsia="Times New Roman" w:hAnsi="Times New Roman" w:ascii="Times New Roman"/>
      <w:sz w:val="24"/>
      <w:szCs w:val="20"/>
      <w:lang w:eastAsia="hr-HR" w:val="en-US"/>
    </w:rPr>
  </w:style>
  <w:style w:styleId="Tekstbalonia" w:type="paragraph">
    <w:name w:val="Balloon Text"/>
    <w:basedOn w:val="Normal"/>
    <w:link w:val="TekstbaloniaChar"/>
    <w:uiPriority w:val="99"/>
    <w:semiHidden/>
    <w:unhideWhenUsed/>
    <w:rsid w:val="006302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02AD"/>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BB0415"/>
    <w:rPr>
      <w:color w:val="808080"/>
      <w:bdr w:space="0" w:sz="0" w:color="auto" w:val="none"/>
      <w:shd w:fill="auto" w:color="auto" w:val="clear"/>
    </w:rPr>
  </w:style>
  <w:style w:customStyle="true" w:styleId="eSPISCCParagraphDefaultFont" w:type="character">
    <w:name w:val="eSPIS_CC_Paragraph Default Font"/>
    <w:basedOn w:val="Zadanifontodlomka"/>
    <w:rsid w:val="00BB04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0415"/>
    <w:rPr>
      <w:bdr w:space="0" w:sz="0" w:color="auto" w:val="none"/>
      <w:shd w:fill="FFFFCC" w:color="auto" w:val="clear"/>
      <w:lang w:val="hr-HR"/>
    </w:rPr>
  </w:style>
  <w:style w:customStyle="true" w:styleId="PozadinaSvijetloCrvena" w:type="character">
    <w:name w:val="Pozadina_SvijetloCrvena"/>
    <w:basedOn w:val="eSPISCCParagraphDefaultFont"/>
    <w:rsid w:val="00BB04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04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1990"/>
    <w:pPr>
      <w:spacing w:after="0" w:line="240" w:lineRule="auto"/>
    </w:pPr>
    <w:rPr>
      <w:rFonts w:ascii="Times New Roman" w:cs="Times New Roman" w:eastAsia="Times New Roman" w:hAnsi="Times New Roman"/>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81990"/>
    <w:pPr>
      <w:jc w:val="both"/>
    </w:pPr>
    <w:rPr>
      <w:rFonts w:ascii="Bookman Old Style" w:hAnsi="Bookman Old Style"/>
      <w:lang w:val="hr-HR"/>
    </w:rPr>
  </w:style>
  <w:style w:customStyle="1" w:styleId="TijelotekstaChar" w:type="character">
    <w:name w:val="Tijelo teksta Char"/>
    <w:basedOn w:val="Zadanifontodlomka"/>
    <w:link w:val="Tijeloteksta"/>
    <w:rsid w:val="00481990"/>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0959D0"/>
    <w:pPr>
      <w:ind w:left="720"/>
      <w:contextualSpacing/>
    </w:pPr>
  </w:style>
  <w:style w:styleId="Zaglavlje" w:type="paragraph">
    <w:name w:val="header"/>
    <w:basedOn w:val="Normal"/>
    <w:link w:val="ZaglavljeChar"/>
    <w:rsid w:val="008B5974"/>
    <w:pPr>
      <w:tabs>
        <w:tab w:pos="4153" w:val="center"/>
        <w:tab w:pos="8306" w:val="right"/>
      </w:tabs>
    </w:pPr>
  </w:style>
  <w:style w:customStyle="1" w:styleId="ZaglavljeChar" w:type="character">
    <w:name w:val="Zaglavlje Char"/>
    <w:basedOn w:val="Zadanifontodlomka"/>
    <w:link w:val="Zaglavlje"/>
    <w:uiPriority w:val="99"/>
    <w:rsid w:val="008B5974"/>
    <w:rPr>
      <w:rFonts w:ascii="Times New Roman" w:cs="Times New Roman" w:eastAsia="Times New Roman" w:hAnsi="Times New Roman"/>
      <w:sz w:val="24"/>
      <w:szCs w:val="20"/>
      <w:lang w:eastAsia="hr-HR" w:val="en-US"/>
    </w:rPr>
  </w:style>
  <w:style w:styleId="Podnoje" w:type="paragraph">
    <w:name w:val="footer"/>
    <w:basedOn w:val="Normal"/>
    <w:link w:val="PodnojeChar"/>
    <w:uiPriority w:val="99"/>
    <w:unhideWhenUsed/>
    <w:rsid w:val="006302AD"/>
    <w:pPr>
      <w:tabs>
        <w:tab w:pos="4536" w:val="center"/>
        <w:tab w:pos="9072" w:val="right"/>
      </w:tabs>
    </w:pPr>
  </w:style>
  <w:style w:customStyle="1" w:styleId="PodnojeChar" w:type="character">
    <w:name w:val="Podnožje Char"/>
    <w:basedOn w:val="Zadanifontodlomka"/>
    <w:link w:val="Podnoje"/>
    <w:uiPriority w:val="99"/>
    <w:rsid w:val="006302AD"/>
    <w:rPr>
      <w:rFonts w:ascii="Times New Roman" w:cs="Times New Roman" w:eastAsia="Times New Roman" w:hAnsi="Times New Roman"/>
      <w:sz w:val="24"/>
      <w:szCs w:val="20"/>
      <w:lang w:eastAsia="hr-HR" w:val="en-US"/>
    </w:rPr>
  </w:style>
  <w:style w:styleId="Tekstbalonia" w:type="paragraph">
    <w:name w:val="Balloon Text"/>
    <w:basedOn w:val="Normal"/>
    <w:link w:val="TekstbaloniaChar"/>
    <w:uiPriority w:val="99"/>
    <w:semiHidden/>
    <w:unhideWhenUsed/>
    <w:rsid w:val="006302AD"/>
    <w:rPr>
      <w:rFonts w:ascii="Tahoma" w:cs="Tahoma" w:hAnsi="Tahoma"/>
      <w:sz w:val="16"/>
      <w:szCs w:val="16"/>
    </w:rPr>
  </w:style>
  <w:style w:customStyle="1" w:styleId="TekstbaloniaChar" w:type="character">
    <w:name w:val="Tekst balončića Char"/>
    <w:basedOn w:val="Zadanifontodlomka"/>
    <w:link w:val="Tekstbalonia"/>
    <w:uiPriority w:val="99"/>
    <w:semiHidden/>
    <w:rsid w:val="006302AD"/>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BB0415"/>
    <w:rPr>
      <w:color w:val="808080"/>
      <w:bdr w:color="auto" w:space="0" w:sz="0" w:val="none"/>
      <w:shd w:color="auto" w:fill="auto" w:val="clear"/>
    </w:rPr>
  </w:style>
  <w:style w:customStyle="1" w:styleId="eSPISCCParagraphDefaultFont" w:type="character">
    <w:name w:val="eSPIS_CC_Paragraph Default Font"/>
    <w:basedOn w:val="Zadanifontodlomka"/>
    <w:rsid w:val="00BB04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0415"/>
    <w:rPr>
      <w:bdr w:color="auto" w:space="0" w:sz="0" w:val="none"/>
      <w:shd w:color="auto" w:fill="FFFFCC" w:val="clear"/>
      <w:lang w:val="hr-HR"/>
    </w:rPr>
  </w:style>
  <w:style w:customStyle="1" w:styleId="PozadinaSvijetloCrvena" w:type="character">
    <w:name w:val="Pozadina_SvijetloCrvena"/>
    <w:basedOn w:val="eSPISCCParagraphDefaultFont"/>
    <w:rsid w:val="00BB04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04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965752">
      <w:bodyDiv w:val="true"/>
      <w:marLeft w:val="0"/>
      <w:marRight w:val="0"/>
      <w:marTop w:val="0"/>
      <w:marBottom w:val="0"/>
      <w:divBdr>
        <w:top w:space="0" w:sz="0" w:color="auto" w:val="none"/>
        <w:left w:space="0" w:sz="0" w:color="auto" w:val="none"/>
        <w:bottom w:space="0" w:sz="0" w:color="auto" w:val="none"/>
        <w:right w:space="0" w:sz="0" w:color="auto" w:val="none"/>
      </w:divBdr>
    </w:div>
    <w:div w:id="350841484">
      <w:bodyDiv w:val="true"/>
      <w:marLeft w:val="0"/>
      <w:marRight w:val="0"/>
      <w:marTop w:val="0"/>
      <w:marBottom w:val="0"/>
      <w:divBdr>
        <w:top w:space="0" w:sz="0" w:color="auto" w:val="none"/>
        <w:left w:space="0" w:sz="0" w:color="auto" w:val="none"/>
        <w:bottom w:space="0" w:sz="0" w:color="auto" w:val="none"/>
        <w:right w:space="0" w:sz="0" w:color="auto" w:val="none"/>
      </w:divBdr>
    </w:div>
    <w:div w:id="362636547">
      <w:bodyDiv w:val="true"/>
      <w:marLeft w:val="0"/>
      <w:marRight w:val="0"/>
      <w:marTop w:val="0"/>
      <w:marBottom w:val="0"/>
      <w:divBdr>
        <w:top w:space="0" w:sz="0" w:color="auto" w:val="none"/>
        <w:left w:space="0" w:sz="0" w:color="auto" w:val="none"/>
        <w:bottom w:space="0" w:sz="0" w:color="auto" w:val="none"/>
        <w:right w:space="0" w:sz="0" w:color="auto" w:val="none"/>
      </w:divBdr>
      <w:divsChild>
        <w:div w:id="1478036088">
          <w:marLeft w:val="0"/>
          <w:marRight w:val="0"/>
          <w:marTop w:val="0"/>
          <w:marBottom w:val="0"/>
          <w:divBdr>
            <w:top w:space="0" w:sz="0" w:color="auto" w:val="none"/>
            <w:left w:space="0" w:sz="0" w:color="auto" w:val="none"/>
            <w:bottom w:space="0" w:sz="0" w:color="auto" w:val="none"/>
            <w:right w:space="0" w:sz="0" w:color="auto" w:val="none"/>
          </w:divBdr>
          <w:divsChild>
            <w:div w:id="538979834">
              <w:marLeft w:val="0"/>
              <w:marRight w:val="0"/>
              <w:marTop w:val="0"/>
              <w:marBottom w:val="0"/>
              <w:divBdr>
                <w:top w:space="0" w:sz="6" w:color="DDDDDD" w:val="single"/>
                <w:left w:space="0" w:sz="6" w:color="DDDDDD" w:val="single"/>
                <w:bottom w:space="0" w:sz="6" w:color="DDDDDD" w:val="single"/>
                <w:right w:space="0" w:sz="6" w:color="DDDDDD" w:val="single"/>
              </w:divBdr>
              <w:divsChild>
                <w:div w:id="1393583836">
                  <w:marLeft w:val="150"/>
                  <w:marRight w:val="150"/>
                  <w:marTop w:val="0"/>
                  <w:marBottom w:val="150"/>
                  <w:divBdr>
                    <w:top w:space="0" w:sz="0" w:color="auto" w:val="none"/>
                    <w:left w:space="0" w:sz="0" w:color="auto" w:val="none"/>
                    <w:bottom w:space="0" w:sz="0" w:color="auto" w:val="none"/>
                    <w:right w:space="0" w:sz="0" w:color="auto" w:val="none"/>
                  </w:divBdr>
                  <w:divsChild>
                    <w:div w:id="587662538">
                      <w:marLeft w:val="0"/>
                      <w:marRight w:val="0"/>
                      <w:marTop w:val="0"/>
                      <w:marBottom w:val="0"/>
                      <w:divBdr>
                        <w:top w:space="0" w:sz="0" w:color="auto" w:val="none"/>
                        <w:left w:space="0" w:sz="0" w:color="auto" w:val="none"/>
                        <w:bottom w:space="0" w:sz="0" w:color="auto" w:val="none"/>
                        <w:right w:space="0" w:sz="0" w:color="auto" w:val="none"/>
                      </w:divBdr>
                      <w:divsChild>
                        <w:div w:id="1140031051">
                          <w:marLeft w:val="0"/>
                          <w:marRight w:val="0"/>
                          <w:marTop w:val="0"/>
                          <w:marBottom w:val="0"/>
                          <w:divBdr>
                            <w:top w:space="0" w:sz="0" w:color="auto" w:val="none"/>
                            <w:left w:space="0" w:sz="0" w:color="auto" w:val="none"/>
                            <w:bottom w:space="0" w:sz="0" w:color="auto" w:val="none"/>
                            <w:right w:space="0" w:sz="0" w:color="auto" w:val="none"/>
                          </w:divBdr>
                          <w:divsChild>
                            <w:div w:id="2106146171">
                              <w:marLeft w:val="0"/>
                              <w:marRight w:val="0"/>
                              <w:marTop w:val="0"/>
                              <w:marBottom w:val="0"/>
                              <w:divBdr>
                                <w:top w:space="0" w:sz="0" w:color="auto" w:val="none"/>
                                <w:left w:space="0" w:sz="0" w:color="auto" w:val="none"/>
                                <w:bottom w:space="0" w:sz="0" w:color="auto" w:val="none"/>
                                <w:right w:space="0" w:sz="0" w:color="auto" w:val="none"/>
                              </w:divBdr>
                              <w:divsChild>
                                <w:div w:id="1918787537">
                                  <w:marLeft w:val="0"/>
                                  <w:marRight w:val="0"/>
                                  <w:marTop w:val="0"/>
                                  <w:marBottom w:val="0"/>
                                  <w:divBdr>
                                    <w:top w:space="0" w:sz="0" w:color="auto" w:val="none"/>
                                    <w:left w:space="0" w:sz="0" w:color="auto" w:val="none"/>
                                    <w:bottom w:space="0" w:sz="0" w:color="auto" w:val="none"/>
                                    <w:right w:space="0" w:sz="0" w:color="auto" w:val="none"/>
                                  </w:divBdr>
                                  <w:divsChild>
                                    <w:div w:id="945163434">
                                      <w:marLeft w:val="0"/>
                                      <w:marRight w:val="0"/>
                                      <w:marTop w:val="0"/>
                                      <w:marBottom w:val="0"/>
                                      <w:divBdr>
                                        <w:top w:space="0" w:sz="0" w:color="auto" w:val="none"/>
                                        <w:left w:space="0" w:sz="0" w:color="auto" w:val="none"/>
                                        <w:bottom w:space="0" w:sz="0" w:color="auto" w:val="none"/>
                                        <w:right w:space="0" w:sz="0" w:color="auto" w:val="none"/>
                                      </w:divBdr>
                                      <w:divsChild>
                                        <w:div w:id="8597841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58113013">
      <w:bodyDiv w:val="true"/>
      <w:marLeft w:val="0"/>
      <w:marRight w:val="0"/>
      <w:marTop w:val="0"/>
      <w:marBottom w:val="0"/>
      <w:divBdr>
        <w:top w:space="0" w:sz="0" w:color="auto" w:val="none"/>
        <w:left w:space="0" w:sz="0" w:color="auto" w:val="none"/>
        <w:bottom w:space="0" w:sz="0" w:color="auto" w:val="none"/>
        <w:right w:space="0" w:sz="0" w:color="auto" w:val="none"/>
      </w:divBdr>
    </w:div>
    <w:div w:id="575626154">
      <w:bodyDiv w:val="true"/>
      <w:marLeft w:val="0"/>
      <w:marRight w:val="0"/>
      <w:marTop w:val="0"/>
      <w:marBottom w:val="0"/>
      <w:divBdr>
        <w:top w:space="0" w:sz="0" w:color="auto" w:val="none"/>
        <w:left w:space="0" w:sz="0" w:color="auto" w:val="none"/>
        <w:bottom w:space="0" w:sz="0" w:color="auto" w:val="none"/>
        <w:right w:space="0" w:sz="0" w:color="auto" w:val="none"/>
      </w:divBdr>
    </w:div>
    <w:div w:id="645746505">
      <w:bodyDiv w:val="true"/>
      <w:marLeft w:val="0"/>
      <w:marRight w:val="0"/>
      <w:marTop w:val="0"/>
      <w:marBottom w:val="0"/>
      <w:divBdr>
        <w:top w:space="0" w:sz="0" w:color="auto" w:val="none"/>
        <w:left w:space="0" w:sz="0" w:color="auto" w:val="none"/>
        <w:bottom w:space="0" w:sz="0" w:color="auto" w:val="none"/>
        <w:right w:space="0" w:sz="0" w:color="auto" w:val="none"/>
      </w:divBdr>
      <w:divsChild>
        <w:div w:id="592200256">
          <w:marLeft w:val="0"/>
          <w:marRight w:val="0"/>
          <w:marTop w:val="0"/>
          <w:marBottom w:val="0"/>
          <w:divBdr>
            <w:top w:space="0" w:sz="0" w:color="auto" w:val="none"/>
            <w:left w:space="0" w:sz="0" w:color="auto" w:val="none"/>
            <w:bottom w:space="0" w:sz="0" w:color="auto" w:val="none"/>
            <w:right w:space="0" w:sz="0" w:color="auto" w:val="none"/>
          </w:divBdr>
          <w:divsChild>
            <w:div w:id="1328483823">
              <w:marLeft w:val="0"/>
              <w:marRight w:val="0"/>
              <w:marTop w:val="0"/>
              <w:marBottom w:val="0"/>
              <w:divBdr>
                <w:top w:space="0" w:sz="6" w:color="DDDDDD" w:val="single"/>
                <w:left w:space="0" w:sz="6" w:color="DDDDDD" w:val="single"/>
                <w:bottom w:space="0" w:sz="6" w:color="DDDDDD" w:val="single"/>
                <w:right w:space="0" w:sz="6" w:color="DDDDDD" w:val="single"/>
              </w:divBdr>
              <w:divsChild>
                <w:div w:id="1605112929">
                  <w:marLeft w:val="150"/>
                  <w:marRight w:val="150"/>
                  <w:marTop w:val="0"/>
                  <w:marBottom w:val="150"/>
                  <w:divBdr>
                    <w:top w:space="0" w:sz="0" w:color="auto" w:val="none"/>
                    <w:left w:space="0" w:sz="0" w:color="auto" w:val="none"/>
                    <w:bottom w:space="0" w:sz="0" w:color="auto" w:val="none"/>
                    <w:right w:space="0" w:sz="0" w:color="auto" w:val="none"/>
                  </w:divBdr>
                  <w:divsChild>
                    <w:div w:id="215246044">
                      <w:marLeft w:val="0"/>
                      <w:marRight w:val="0"/>
                      <w:marTop w:val="0"/>
                      <w:marBottom w:val="0"/>
                      <w:divBdr>
                        <w:top w:space="0" w:sz="0" w:color="auto" w:val="none"/>
                        <w:left w:space="0" w:sz="0" w:color="auto" w:val="none"/>
                        <w:bottom w:space="0" w:sz="0" w:color="auto" w:val="none"/>
                        <w:right w:space="0" w:sz="0" w:color="auto" w:val="none"/>
                      </w:divBdr>
                      <w:divsChild>
                        <w:div w:id="222639158">
                          <w:marLeft w:val="0"/>
                          <w:marRight w:val="0"/>
                          <w:marTop w:val="0"/>
                          <w:marBottom w:val="0"/>
                          <w:divBdr>
                            <w:top w:space="0" w:sz="0" w:color="auto" w:val="none"/>
                            <w:left w:space="0" w:sz="0" w:color="auto" w:val="none"/>
                            <w:bottom w:space="0" w:sz="0" w:color="auto" w:val="none"/>
                            <w:right w:space="0" w:sz="0" w:color="auto" w:val="none"/>
                          </w:divBdr>
                          <w:divsChild>
                            <w:div w:id="2012826303">
                              <w:marLeft w:val="0"/>
                              <w:marRight w:val="0"/>
                              <w:marTop w:val="0"/>
                              <w:marBottom w:val="0"/>
                              <w:divBdr>
                                <w:top w:space="0" w:sz="0" w:color="auto" w:val="none"/>
                                <w:left w:space="0" w:sz="0" w:color="auto" w:val="none"/>
                                <w:bottom w:space="0" w:sz="0" w:color="auto" w:val="none"/>
                                <w:right w:space="0" w:sz="0" w:color="auto" w:val="none"/>
                              </w:divBdr>
                              <w:divsChild>
                                <w:div w:id="1559053480">
                                  <w:marLeft w:val="0"/>
                                  <w:marRight w:val="0"/>
                                  <w:marTop w:val="0"/>
                                  <w:marBottom w:val="0"/>
                                  <w:divBdr>
                                    <w:top w:space="0" w:sz="0" w:color="auto" w:val="none"/>
                                    <w:left w:space="0" w:sz="0" w:color="auto" w:val="none"/>
                                    <w:bottom w:space="0" w:sz="0" w:color="auto" w:val="none"/>
                                    <w:right w:space="0" w:sz="0" w:color="auto" w:val="none"/>
                                  </w:divBdr>
                                  <w:divsChild>
                                    <w:div w:id="381487924">
                                      <w:marLeft w:val="0"/>
                                      <w:marRight w:val="0"/>
                                      <w:marTop w:val="0"/>
                                      <w:marBottom w:val="0"/>
                                      <w:divBdr>
                                        <w:top w:space="0" w:sz="0" w:color="auto" w:val="none"/>
                                        <w:left w:space="0" w:sz="0" w:color="auto" w:val="none"/>
                                        <w:bottom w:space="0" w:sz="0" w:color="auto" w:val="none"/>
                                        <w:right w:space="0" w:sz="0" w:color="auto" w:val="none"/>
                                      </w:divBdr>
                                      <w:divsChild>
                                        <w:div w:id="14754871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69415820">
      <w:bodyDiv w:val="true"/>
      <w:marLeft w:val="0"/>
      <w:marRight w:val="0"/>
      <w:marTop w:val="0"/>
      <w:marBottom w:val="0"/>
      <w:divBdr>
        <w:top w:space="0" w:sz="0" w:color="auto" w:val="none"/>
        <w:left w:space="0" w:sz="0" w:color="auto" w:val="none"/>
        <w:bottom w:space="0" w:sz="0" w:color="auto" w:val="none"/>
        <w:right w:space="0" w:sz="0" w:color="auto" w:val="none"/>
      </w:divBdr>
      <w:divsChild>
        <w:div w:id="1540320785">
          <w:marLeft w:val="0"/>
          <w:marRight w:val="0"/>
          <w:marTop w:val="0"/>
          <w:marBottom w:val="0"/>
          <w:divBdr>
            <w:top w:space="0" w:sz="0" w:color="auto" w:val="none"/>
            <w:left w:space="0" w:sz="0" w:color="auto" w:val="none"/>
            <w:bottom w:space="0" w:sz="0" w:color="auto" w:val="none"/>
            <w:right w:space="0" w:sz="0" w:color="auto" w:val="none"/>
          </w:divBdr>
          <w:divsChild>
            <w:div w:id="922645951">
              <w:marLeft w:val="0"/>
              <w:marRight w:val="0"/>
              <w:marTop w:val="0"/>
              <w:marBottom w:val="0"/>
              <w:divBdr>
                <w:top w:space="0" w:sz="6" w:color="DDDDDD" w:val="single"/>
                <w:left w:space="0" w:sz="6" w:color="DDDDDD" w:val="single"/>
                <w:bottom w:space="0" w:sz="6" w:color="DDDDDD" w:val="single"/>
                <w:right w:space="0" w:sz="6" w:color="DDDDDD" w:val="single"/>
              </w:divBdr>
              <w:divsChild>
                <w:div w:id="693071407">
                  <w:marLeft w:val="150"/>
                  <w:marRight w:val="150"/>
                  <w:marTop w:val="0"/>
                  <w:marBottom w:val="150"/>
                  <w:divBdr>
                    <w:top w:space="0" w:sz="0" w:color="auto" w:val="none"/>
                    <w:left w:space="0" w:sz="0" w:color="auto" w:val="none"/>
                    <w:bottom w:space="0" w:sz="0" w:color="auto" w:val="none"/>
                    <w:right w:space="0" w:sz="0" w:color="auto" w:val="none"/>
                  </w:divBdr>
                  <w:divsChild>
                    <w:div w:id="1514148122">
                      <w:marLeft w:val="0"/>
                      <w:marRight w:val="0"/>
                      <w:marTop w:val="0"/>
                      <w:marBottom w:val="0"/>
                      <w:divBdr>
                        <w:top w:space="0" w:sz="0" w:color="auto" w:val="none"/>
                        <w:left w:space="0" w:sz="0" w:color="auto" w:val="none"/>
                        <w:bottom w:space="0" w:sz="0" w:color="auto" w:val="none"/>
                        <w:right w:space="0" w:sz="0" w:color="auto" w:val="none"/>
                      </w:divBdr>
                      <w:divsChild>
                        <w:div w:id="1206598913">
                          <w:marLeft w:val="0"/>
                          <w:marRight w:val="0"/>
                          <w:marTop w:val="0"/>
                          <w:marBottom w:val="0"/>
                          <w:divBdr>
                            <w:top w:space="0" w:sz="0" w:color="auto" w:val="none"/>
                            <w:left w:space="0" w:sz="0" w:color="auto" w:val="none"/>
                            <w:bottom w:space="0" w:sz="0" w:color="auto" w:val="none"/>
                            <w:right w:space="0" w:sz="0" w:color="auto" w:val="none"/>
                          </w:divBdr>
                          <w:divsChild>
                            <w:div w:id="1126047781">
                              <w:marLeft w:val="0"/>
                              <w:marRight w:val="0"/>
                              <w:marTop w:val="0"/>
                              <w:marBottom w:val="0"/>
                              <w:divBdr>
                                <w:top w:space="0" w:sz="0" w:color="auto" w:val="none"/>
                                <w:left w:space="0" w:sz="0" w:color="auto" w:val="none"/>
                                <w:bottom w:space="0" w:sz="0" w:color="auto" w:val="none"/>
                                <w:right w:space="0" w:sz="0" w:color="auto" w:val="none"/>
                              </w:divBdr>
                              <w:divsChild>
                                <w:div w:id="1519008884">
                                  <w:marLeft w:val="0"/>
                                  <w:marRight w:val="0"/>
                                  <w:marTop w:val="0"/>
                                  <w:marBottom w:val="0"/>
                                  <w:divBdr>
                                    <w:top w:space="0" w:sz="0" w:color="auto" w:val="none"/>
                                    <w:left w:space="0" w:sz="0" w:color="auto" w:val="none"/>
                                    <w:bottom w:space="0" w:sz="0" w:color="auto" w:val="none"/>
                                    <w:right w:space="0" w:sz="0" w:color="auto" w:val="none"/>
                                  </w:divBdr>
                                  <w:divsChild>
                                    <w:div w:id="573510940">
                                      <w:marLeft w:val="0"/>
                                      <w:marRight w:val="0"/>
                                      <w:marTop w:val="0"/>
                                      <w:marBottom w:val="0"/>
                                      <w:divBdr>
                                        <w:top w:space="0" w:sz="0" w:color="auto" w:val="none"/>
                                        <w:left w:space="0" w:sz="0" w:color="auto" w:val="none"/>
                                        <w:bottom w:space="0" w:sz="0" w:color="auto" w:val="none"/>
                                        <w:right w:space="0" w:sz="0" w:color="auto" w:val="none"/>
                                      </w:divBdr>
                                      <w:divsChild>
                                        <w:div w:id="16073478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4576697">
      <w:bodyDiv w:val="true"/>
      <w:marLeft w:val="0"/>
      <w:marRight w:val="0"/>
      <w:marTop w:val="0"/>
      <w:marBottom w:val="0"/>
      <w:divBdr>
        <w:top w:space="0" w:sz="0" w:color="auto" w:val="none"/>
        <w:left w:space="0" w:sz="0" w:color="auto" w:val="none"/>
        <w:bottom w:space="0" w:sz="0" w:color="auto" w:val="none"/>
        <w:right w:space="0" w:sz="0" w:color="auto" w:val="none"/>
      </w:divBdr>
    </w:div>
    <w:div w:id="1881237128">
      <w:bodyDiv w:val="true"/>
      <w:marLeft w:val="0"/>
      <w:marRight w:val="0"/>
      <w:marTop w:val="0"/>
      <w:marBottom w:val="0"/>
      <w:divBdr>
        <w:top w:space="0" w:sz="0" w:color="auto" w:val="none"/>
        <w:left w:space="0" w:sz="0" w:color="auto" w:val="none"/>
        <w:bottom w:space="0" w:sz="0" w:color="auto" w:val="none"/>
        <w:right w:space="0" w:sz="0" w:color="auto" w:val="none"/>
      </w:divBdr>
    </w:div>
    <w:div w:id="1897937431">
      <w:bodyDiv w:val="true"/>
      <w:marLeft w:val="0"/>
      <w:marRight w:val="0"/>
      <w:marTop w:val="0"/>
      <w:marBottom w:val="0"/>
      <w:divBdr>
        <w:top w:space="0" w:sz="0" w:color="auto" w:val="none"/>
        <w:left w:space="0" w:sz="0" w:color="auto" w:val="none"/>
        <w:bottom w:space="0" w:sz="0" w:color="auto" w:val="none"/>
        <w:right w:space="0" w:sz="0" w:color="auto" w:val="none"/>
      </w:divBdr>
    </w:div>
    <w:div w:id="2013995684">
      <w:bodyDiv w:val="true"/>
      <w:marLeft w:val="0"/>
      <w:marRight w:val="0"/>
      <w:marTop w:val="0"/>
      <w:marBottom w:val="0"/>
      <w:divBdr>
        <w:top w:space="0" w:sz="0" w:color="auto" w:val="none"/>
        <w:left w:space="0" w:sz="0" w:color="auto" w:val="none"/>
        <w:bottom w:space="0" w:sz="0" w:color="auto" w:val="none"/>
        <w:right w:space="0" w:sz="0" w:color="auto" w:val="none"/>
      </w:divBdr>
    </w:div>
    <w:div w:id="2026636006">
      <w:bodyDiv w:val="true"/>
      <w:marLeft w:val="0"/>
      <w:marRight w:val="0"/>
      <w:marTop w:val="0"/>
      <w:marBottom w:val="0"/>
      <w:divBdr>
        <w:top w:space="0" w:sz="0" w:color="auto" w:val="none"/>
        <w:left w:space="0" w:sz="0" w:color="auto" w:val="none"/>
        <w:bottom w:space="0" w:sz="0" w:color="auto" w:val="none"/>
        <w:right w:space="0" w:sz="0" w:color="auto" w:val="none"/>
      </w:divBdr>
      <w:divsChild>
        <w:div w:id="492180077">
          <w:marLeft w:val="0"/>
          <w:marRight w:val="0"/>
          <w:marTop w:val="0"/>
          <w:marBottom w:val="0"/>
          <w:divBdr>
            <w:top w:space="0" w:sz="0" w:color="auto" w:val="none"/>
            <w:left w:space="0" w:sz="0" w:color="auto" w:val="none"/>
            <w:bottom w:space="0" w:sz="0" w:color="auto" w:val="none"/>
            <w:right w:space="0" w:sz="0" w:color="auto" w:val="none"/>
          </w:divBdr>
          <w:divsChild>
            <w:div w:id="548567606">
              <w:marLeft w:val="0"/>
              <w:marRight w:val="0"/>
              <w:marTop w:val="0"/>
              <w:marBottom w:val="0"/>
              <w:divBdr>
                <w:top w:space="0" w:sz="6" w:color="DDDDDD" w:val="single"/>
                <w:left w:space="0" w:sz="6" w:color="DDDDDD" w:val="single"/>
                <w:bottom w:space="0" w:sz="6" w:color="DDDDDD" w:val="single"/>
                <w:right w:space="0" w:sz="6" w:color="DDDDDD" w:val="single"/>
              </w:divBdr>
              <w:divsChild>
                <w:div w:id="284972042">
                  <w:marLeft w:val="150"/>
                  <w:marRight w:val="150"/>
                  <w:marTop w:val="0"/>
                  <w:marBottom w:val="150"/>
                  <w:divBdr>
                    <w:top w:space="0" w:sz="0" w:color="auto" w:val="none"/>
                    <w:left w:space="0" w:sz="0" w:color="auto" w:val="none"/>
                    <w:bottom w:space="0" w:sz="0" w:color="auto" w:val="none"/>
                    <w:right w:space="0" w:sz="0" w:color="auto" w:val="none"/>
                  </w:divBdr>
                  <w:divsChild>
                    <w:div w:id="1875464798">
                      <w:marLeft w:val="0"/>
                      <w:marRight w:val="0"/>
                      <w:marTop w:val="0"/>
                      <w:marBottom w:val="0"/>
                      <w:divBdr>
                        <w:top w:space="0" w:sz="0" w:color="auto" w:val="none"/>
                        <w:left w:space="0" w:sz="0" w:color="auto" w:val="none"/>
                        <w:bottom w:space="0" w:sz="0" w:color="auto" w:val="none"/>
                        <w:right w:space="0" w:sz="0" w:color="auto" w:val="none"/>
                      </w:divBdr>
                      <w:divsChild>
                        <w:div w:id="1205288620">
                          <w:marLeft w:val="0"/>
                          <w:marRight w:val="0"/>
                          <w:marTop w:val="0"/>
                          <w:marBottom w:val="0"/>
                          <w:divBdr>
                            <w:top w:space="0" w:sz="0" w:color="auto" w:val="none"/>
                            <w:left w:space="0" w:sz="0" w:color="auto" w:val="none"/>
                            <w:bottom w:space="0" w:sz="0" w:color="auto" w:val="none"/>
                            <w:right w:space="0" w:sz="0" w:color="auto" w:val="none"/>
                          </w:divBdr>
                          <w:divsChild>
                            <w:div w:id="265626531">
                              <w:marLeft w:val="0"/>
                              <w:marRight w:val="0"/>
                              <w:marTop w:val="0"/>
                              <w:marBottom w:val="0"/>
                              <w:divBdr>
                                <w:top w:space="0" w:sz="0" w:color="auto" w:val="none"/>
                                <w:left w:space="0" w:sz="0" w:color="auto" w:val="none"/>
                                <w:bottom w:space="0" w:sz="0" w:color="auto" w:val="none"/>
                                <w:right w:space="0" w:sz="0" w:color="auto" w:val="none"/>
                              </w:divBdr>
                              <w:divsChild>
                                <w:div w:id="965356407">
                                  <w:marLeft w:val="0"/>
                                  <w:marRight w:val="0"/>
                                  <w:marTop w:val="0"/>
                                  <w:marBottom w:val="0"/>
                                  <w:divBdr>
                                    <w:top w:space="0" w:sz="0" w:color="auto" w:val="none"/>
                                    <w:left w:space="0" w:sz="0" w:color="auto" w:val="none"/>
                                    <w:bottom w:space="0" w:sz="0" w:color="auto" w:val="none"/>
                                    <w:right w:space="0" w:sz="0" w:color="auto" w:val="none"/>
                                  </w:divBdr>
                                  <w:divsChild>
                                    <w:div w:id="1284648781">
                                      <w:marLeft w:val="0"/>
                                      <w:marRight w:val="0"/>
                                      <w:marTop w:val="0"/>
                                      <w:marBottom w:val="0"/>
                                      <w:divBdr>
                                        <w:top w:space="0" w:sz="0" w:color="auto" w:val="none"/>
                                        <w:left w:space="0" w:sz="0" w:color="auto" w:val="none"/>
                                        <w:bottom w:space="0" w:sz="0" w:color="auto" w:val="none"/>
                                        <w:right w:space="0" w:sz="0" w:color="auto" w:val="none"/>
                                      </w:divBdr>
                                      <w:divsChild>
                                        <w:div w:id="17202830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oleObject" Target="file:///\\fs\podaci\STE&#268;AJEVI\PANONIJA%20SERVISI\BILANCE\Ra&#269;un%20dobiti%20i%20gubitka.xls" TargetMode="External"/></Relationships>
</file>

<file path=word/charts/_rels/chart2.xml.rels><?xml version="1.0" encoding="UTF-8" standalone="yes"?><Relationships xmlns="http://schemas.openxmlformats.org/package/2006/relationships"><Relationship Id="rId1" Type="http://schemas.openxmlformats.org/officeDocument/2006/relationships/oleObject" Target="file:///\\fs\podaci\STE&#268;AJEVI\PANONIJA%20SERVISI\BILANCE\Bilanca%202014-2016.xls" TargetMode="Externa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baseline="0" strike="noStrike" u="none" i="false" b="true" sz="1200">
                <a:solidFill>
                  <a:srgbClr val="000000"/>
                </a:solidFill>
                <a:latin typeface="Arial"/>
                <a:ea typeface="Arial"/>
                <a:cs typeface="Arial"/>
              </a:defRPr>
            </a:pPr>
            <a:r>
              <a:rPr lang="hr-HR"/>
              <a:t>PRIHODI U ODNOSU NA RASHODE 
I DOBITAK ili GUBITAK NAKON OPOREZIVANJA
</a:t>
            </a:r>
          </a:p>
        </c:rich>
      </c:tx>
      <c:layout>
        <c:manualLayout>
          <c:xMode val="edge"/>
          <c:yMode val="edge"/>
          <c:x val="0.17168156429891826"/>
          <c:y val="0.03678929765886288"/>
        </c:manualLayout>
      </c:layout>
      <c:overlay val="false"/>
      <c:spPr>
        <a:noFill/>
        <a:ln w="25400">
          <a:noFill/>
        </a:ln>
      </c:spPr>
    </c:title>
    <c:autoTitleDeleted val="false"/>
    <c:view3D>
      <c:rotX val="15"/>
      <c:hPercent val="30"/>
      <c:rotY val="20"/>
      <c:depthPercent val="100"/>
      <c:rAngAx val="true"/>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646019121628804"/>
          <c:y val="0.32441471571906355"/>
          <c:w val="0.8106201695763358"/>
          <c:h val="0.4414715719063545"/>
        </c:manualLayout>
      </c:layout>
      <c:bar3DChart>
        <c:barDir val="col"/>
        <c:grouping val="clustered"/>
        <c:varyColors val="false"/>
        <c:ser>
          <c:idx val="0"/>
          <c:order val="0"/>
          <c:tx>
            <c:strRef>
              <c:f>Sheet1!$B$29</c:f>
              <c:strCache>
                <c:ptCount val="1"/>
                <c:pt idx="0">
                  <c:v>Prihod</c:v>
                </c:pt>
              </c:strCache>
            </c:strRef>
          </c:tx>
          <c:spPr>
            <a:solidFill>
              <a:srgbClr val="9999FF"/>
            </a:solidFill>
            <a:ln w="12700">
              <a:solidFill>
                <a:srgbClr val="000000"/>
              </a:solidFill>
              <a:prstDash val="solid"/>
            </a:ln>
          </c:spPr>
          <c:invertIfNegative val="false"/>
          <c:dLbls>
            <c:dLbl>
              <c:idx val="0"/>
              <c:layout>
                <c:manualLayout>
                  <c:x val="-4.849445933661767E-4"/>
                  <c:y val="0.03855160245437539"/>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0.004936613011869092"/>
                  <c:y val="-0.016254646021596295"/>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03801130487566806"/>
                  <c:y val="0.22396755589497802"/>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05160440586870374"/>
                  <c:y val="0.004550952870021607"/>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Sheet1!$C$28:$F$28</c:f>
              <c:strCache>
                <c:ptCount val="4"/>
                <c:pt idx="0">
                  <c:v>2013.</c:v>
                </c:pt>
                <c:pt idx="1">
                  <c:v>2014.</c:v>
                </c:pt>
                <c:pt idx="2">
                  <c:v>2015.</c:v>
                </c:pt>
                <c:pt idx="3">
                  <c:v>04.02.2016.</c:v>
                </c:pt>
              </c:strCache>
            </c:strRef>
          </c:cat>
          <c:val>
            <c:numRef>
              <c:f>Sheet1!$C$29:$F$29</c:f>
              <c:numCache>
                <c:formatCode>#,##0</c:formatCode>
                <c:ptCount val="4"/>
                <c:pt idx="0">
                  <c:v>0</c:v>
                </c:pt>
                <c:pt idx="1">
                  <c:v>8808</c:v>
                </c:pt>
                <c:pt idx="2">
                  <c:v>240551</c:v>
                </c:pt>
                <c:pt idx="3">
                  <c:v>0</c:v>
                </c:pt>
              </c:numCache>
            </c:numRef>
          </c:val>
        </c:ser>
        <c:ser>
          <c:idx val="1"/>
          <c:order val="1"/>
          <c:tx>
            <c:strRef>
              <c:f>Sheet1!$B$30</c:f>
              <c:strCache>
                <c:ptCount val="1"/>
                <c:pt idx="0">
                  <c:v>Rashod</c:v>
                </c:pt>
              </c:strCache>
            </c:strRef>
          </c:tx>
          <c:spPr>
            <a:solidFill>
              <a:srgbClr val="993366"/>
            </a:solidFill>
            <a:ln w="12700">
              <a:solidFill>
                <a:srgbClr val="000000"/>
              </a:solidFill>
              <a:prstDash val="solid"/>
            </a:ln>
          </c:spPr>
          <c:invertIfNegative val="false"/>
          <c:dLbls>
            <c:dLbl>
              <c:idx val="0"/>
              <c:layout>
                <c:manualLayout>
                  <c:x val="0.008586147135048794"/>
                  <c:y val="0.01504577814060859"/>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0.0027982254430585557"/>
                  <c:y val="-0.02527576670365869"/>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017301351728292724"/>
                  <c:y val="0.22059287739534228"/>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08921793213256923"/>
                  <c:y val="0.0010965686145418818"/>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Sheet1!$C$28:$F$28</c:f>
              <c:strCache>
                <c:ptCount val="4"/>
                <c:pt idx="0">
                  <c:v>2013.</c:v>
                </c:pt>
                <c:pt idx="1">
                  <c:v>2014.</c:v>
                </c:pt>
                <c:pt idx="2">
                  <c:v>2015.</c:v>
                </c:pt>
                <c:pt idx="3">
                  <c:v>04.02.2016.</c:v>
                </c:pt>
              </c:strCache>
            </c:strRef>
          </c:cat>
          <c:val>
            <c:numRef>
              <c:f>Sheet1!$C$30:$F$30</c:f>
              <c:numCache>
                <c:formatCode>#,##0</c:formatCode>
                <c:ptCount val="4"/>
                <c:pt idx="0">
                  <c:v>0</c:v>
                </c:pt>
                <c:pt idx="1">
                  <c:v>6146</c:v>
                </c:pt>
                <c:pt idx="2">
                  <c:v>274584</c:v>
                </c:pt>
                <c:pt idx="3">
                  <c:v>0</c:v>
                </c:pt>
              </c:numCache>
            </c:numRef>
          </c:val>
        </c:ser>
        <c:ser>
          <c:idx val="3"/>
          <c:order val="2"/>
          <c:tx>
            <c:strRef>
              <c:f>Sheet1!$B$32</c:f>
              <c:strCache>
                <c:ptCount val="1"/>
                <c:pt idx="0">
                  <c:v>Dobitak ili Gubitak nakon oporezivanaja</c:v>
                </c:pt>
              </c:strCache>
            </c:strRef>
          </c:tx>
          <c:spPr>
            <a:solidFill>
              <a:srgbClr val="CCFFFF"/>
            </a:solidFill>
            <a:ln w="12700">
              <a:solidFill>
                <a:srgbClr val="000000"/>
              </a:solidFill>
              <a:prstDash val="solid"/>
            </a:ln>
          </c:spPr>
          <c:invertIfNegative val="false"/>
          <c:dLbls>
            <c:dLbl>
              <c:idx val="0"/>
              <c:layout>
                <c:manualLayout>
                  <c:x val="0.01057758672742587"/>
                  <c:y val="-0.010142645212826706"/>
                </c:manualLayout>
              </c:layout>
              <c:spPr>
                <a:solidFill>
                  <a:srgbClr val="CCFFFF"/>
                </a:solid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0.01953897198438237"/>
                  <c:y val="-0.00788735856178513"/>
                </c:manualLayout>
              </c:layout>
              <c:spPr>
                <a:solidFill>
                  <a:srgbClr val="CCFFFF"/>
                </a:solid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1611093303602545"/>
                  <c:y val="0.10062287516073913"/>
                </c:manualLayout>
              </c:layout>
              <c:spPr>
                <a:solidFill>
                  <a:srgbClr val="CCFFFF"/>
                </a:solid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1622297190766242"/>
                  <c:y val="-0.020160640455060275"/>
                </c:manualLayout>
              </c:layout>
              <c:spPr>
                <a:solidFill>
                  <a:srgbClr val="CCFFFF"/>
                </a:solid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solidFill>
                <a:srgbClr val="CCFFFF"/>
              </a:solid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Sheet1!$C$28:$F$28</c:f>
              <c:strCache>
                <c:ptCount val="4"/>
                <c:pt idx="0">
                  <c:v>2013.</c:v>
                </c:pt>
                <c:pt idx="1">
                  <c:v>2014.</c:v>
                </c:pt>
                <c:pt idx="2">
                  <c:v>2015.</c:v>
                </c:pt>
                <c:pt idx="3">
                  <c:v>04.02.2016.</c:v>
                </c:pt>
              </c:strCache>
            </c:strRef>
          </c:cat>
          <c:val>
            <c:numRef>
              <c:f>Sheet1!$C$32:$F$32</c:f>
              <c:numCache>
                <c:formatCode>#,##0</c:formatCode>
                <c:ptCount val="4"/>
                <c:pt idx="0">
                  <c:v>0</c:v>
                </c:pt>
                <c:pt idx="1">
                  <c:v>2662</c:v>
                </c:pt>
                <c:pt idx="2">
                  <c:v>-34033</c:v>
                </c:pt>
                <c:pt idx="3">
                  <c:v>0</c:v>
                </c:pt>
              </c:numCache>
            </c:numRef>
          </c:val>
        </c:ser>
        <c:dLbls>
          <c:showLegendKey val="false"/>
          <c:showVal val="true"/>
          <c:showCatName val="false"/>
          <c:showSerName val="false"/>
          <c:showPercent val="false"/>
          <c:showBubbleSize val="false"/>
        </c:dLbls>
        <c:gapWidth val="150"/>
        <c:shape val="box"/>
        <c:axId val="82287616"/>
        <c:axId val="82301696"/>
        <c:axId val="0"/>
      </c:bar3DChart>
      <c:catAx>
        <c:axId val="82287616"/>
        <c:scaling>
          <c:orientation val="minMax"/>
        </c:scaling>
        <c:delete val="false"/>
        <c:axPos val="b"/>
        <c:numFmt sourceLinked="true" formatCode="General"/>
        <c:majorTickMark val="out"/>
        <c:minorTickMark val="none"/>
        <c:tickLblPos val="low"/>
        <c:spPr>
          <a:ln w="3175">
            <a:solidFill>
              <a:srgbClr val="000000"/>
            </a:solidFill>
            <a:prstDash val="solid"/>
          </a:ln>
        </c:spPr>
        <c:txPr>
          <a:bodyPr vert="horz" rot="-60000"/>
          <a:lstStyle/>
          <a:p>
            <a:pPr>
              <a:defRPr baseline="0" strike="noStrike" u="none" i="false" b="false" sz="1150">
                <a:solidFill>
                  <a:srgbClr val="000000"/>
                </a:solidFill>
                <a:latin typeface="Arial"/>
                <a:ea typeface="Arial"/>
                <a:cs typeface="Arial"/>
              </a:defRPr>
            </a:pPr>
            <a:endParaRPr lang="sr-Latn-RS"/>
          </a:p>
        </c:txPr>
        <c:crossAx val="82301696"/>
        <c:crosses val="autoZero"/>
        <c:auto val="true"/>
        <c:lblAlgn val="ctr"/>
        <c:lblOffset val="100"/>
        <c:tickLblSkip val="1"/>
        <c:tickMarkSkip val="1"/>
        <c:noMultiLvlLbl val="false"/>
      </c:catAx>
      <c:valAx>
        <c:axId val="82301696"/>
        <c:scaling>
          <c:orientation val="minMax"/>
        </c:scaling>
        <c:delete val="false"/>
        <c:axPos val="l"/>
        <c:majorGridlines>
          <c:spPr>
            <a:ln w="3175">
              <a:solidFill>
                <a:srgbClr val="000000"/>
              </a:solidFill>
              <a:prstDash val="solid"/>
            </a:ln>
          </c:spPr>
        </c:majorGridlines>
        <c:numFmt sourceLinked="true" formatCode="#,##0"/>
        <c:majorTickMark val="out"/>
        <c:minorTickMark val="none"/>
        <c:tickLblPos val="nextTo"/>
        <c:spPr>
          <a:ln w="3175">
            <a:solidFill>
              <a:srgbClr val="000000"/>
            </a:solidFill>
            <a:prstDash val="solid"/>
          </a:ln>
        </c:spPr>
        <c:txPr>
          <a:bodyPr vert="horz" rot="0"/>
          <a:lstStyle/>
          <a:p>
            <a:pPr>
              <a:defRPr baseline="0" strike="noStrike" u="none" i="false" b="false" sz="1150">
                <a:solidFill>
                  <a:srgbClr val="000000"/>
                </a:solidFill>
                <a:latin typeface="Arial"/>
                <a:ea typeface="Arial"/>
                <a:cs typeface="Arial"/>
              </a:defRPr>
            </a:pPr>
            <a:endParaRPr lang="sr-Latn-RS"/>
          </a:p>
        </c:txPr>
        <c:crossAx val="82287616"/>
        <c:crosses val="autoZero"/>
        <c:crossBetween val="between"/>
      </c:valAx>
      <c:spPr>
        <a:noFill/>
        <a:ln w="25400">
          <a:noFill/>
        </a:ln>
      </c:spPr>
    </c:plotArea>
    <c:legend>
      <c:legendPos val="b"/>
      <c:layout>
        <c:manualLayout>
          <c:xMode val="edge"/>
          <c:yMode val="edge"/>
          <c:x val="0.18938069463901291"/>
          <c:y val="0.8996655518394648"/>
          <c:w val="0.6212394749373228"/>
          <c:h val="0.07692307692307693"/>
        </c:manualLayout>
      </c:layout>
      <c:overlay val="false"/>
      <c:spPr>
        <a:solidFill>
          <a:srgbClr val="FFFFFF"/>
        </a:solidFill>
        <a:ln w="3175">
          <a:solidFill>
            <a:srgbClr val="000000"/>
          </a:solidFill>
          <a:prstDash val="solid"/>
        </a:ln>
      </c:spPr>
      <c:txPr>
        <a:bodyPr/>
        <a:lstStyle/>
        <a:p>
          <a:pPr>
            <a:defRPr baseline="0" strike="noStrike" u="none" i="false" b="false" sz="825">
              <a:solidFill>
                <a:srgbClr val="000000"/>
              </a:solidFill>
              <a:latin typeface="Arial"/>
              <a:ea typeface="Arial"/>
              <a:cs typeface="Arial"/>
            </a:defRPr>
          </a:pPr>
          <a:endParaRPr lang="sr-Latn-RS"/>
        </a:p>
      </c:txPr>
    </c:legend>
    <c:plotVisOnly val="true"/>
    <c:dispBlanksAs val="gap"/>
    <c:showDLblsOverMax val="false"/>
  </c:chart>
  <c:spPr>
    <a:solidFill>
      <a:srgbClr val="FFFFFF"/>
    </a:solidFill>
    <a:ln w="3175">
      <a:solidFill>
        <a:srgbClr val="000000"/>
      </a:solidFill>
      <a:prstDash val="solid"/>
    </a:ln>
  </c:spPr>
  <c:txPr>
    <a:bodyPr/>
    <a:lstStyle/>
    <a:p>
      <a:pPr>
        <a:defRPr baseline="0" strike="noStrike" u="none" i="false" b="false" sz="1150">
          <a:solidFill>
            <a:srgbClr val="000000"/>
          </a:solidFill>
          <a:latin typeface="Arial"/>
          <a:ea typeface="Arial"/>
          <a:cs typeface="Arial"/>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baseline="0" strike="noStrike" u="none" i="false" b="true" sz="1200">
                <a:solidFill>
                  <a:srgbClr val="000000"/>
                </a:solidFill>
                <a:latin typeface="Arial"/>
                <a:ea typeface="Arial"/>
                <a:cs typeface="Arial"/>
              </a:defRPr>
            </a:pPr>
            <a:r>
              <a:rPr lang="hr-HR"/>
              <a:t>IMOVINA U ODNOSU NA OBVEZE i
KAPITAL I REZERVE  
 </a:t>
            </a:r>
          </a:p>
        </c:rich>
      </c:tx>
      <c:layout>
        <c:manualLayout>
          <c:xMode val="edge"/>
          <c:yMode val="edge"/>
          <c:x val="0.27887840752579196"/>
          <c:y val="0.03678937244757763"/>
        </c:manualLayout>
      </c:layout>
      <c:overlay val="false"/>
      <c:spPr>
        <a:noFill/>
        <a:ln w="25400">
          <a:noFill/>
        </a:ln>
      </c:spPr>
    </c:title>
    <c:autoTitleDeleted val="false"/>
    <c:view3D>
      <c:rotX val="15"/>
      <c:hPercent val="27"/>
      <c:rotY val="20"/>
      <c:depthPercent val="100"/>
      <c:rAngAx val="true"/>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930696180603117"/>
          <c:y val="0.32441471571906355"/>
          <c:w val="0.7920804843499967"/>
          <c:h val="0.4280936454849498"/>
        </c:manualLayout>
      </c:layout>
      <c:bar3DChart>
        <c:barDir val="col"/>
        <c:grouping val="clustered"/>
        <c:varyColors val="false"/>
        <c:ser>
          <c:idx val="0"/>
          <c:order val="0"/>
          <c:tx>
            <c:strRef>
              <c:f>Sheet1!$B$43</c:f>
              <c:strCache>
                <c:ptCount val="1"/>
                <c:pt idx="0">
                  <c:v>Imovina</c:v>
                </c:pt>
              </c:strCache>
            </c:strRef>
          </c:tx>
          <c:spPr>
            <a:solidFill>
              <a:srgbClr val="9999FF"/>
            </a:solidFill>
            <a:ln w="12700">
              <a:solidFill>
                <a:srgbClr val="000000"/>
              </a:solidFill>
              <a:prstDash val="solid"/>
            </a:ln>
          </c:spPr>
          <c:invertIfNegative val="false"/>
          <c:dLbls>
            <c:dLbl>
              <c:idx val="0"/>
              <c:layout>
                <c:manualLayout>
                  <c:x val="-0.0031832836277276844"/>
                  <c:y val="0.17945206681940673"/>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4.4042082294099005E-4"/>
                  <c:y val="0.20080162220525105"/>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7.638401635438328E-4"/>
                  <c:y val="0.10621184719401242"/>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03837391613177066"/>
                  <c:y val="0.11563469760626212"/>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2013.</c:v>
                </c:pt>
                <c:pt idx="1">
                  <c:v>2014.</c:v>
                </c:pt>
                <c:pt idx="2">
                  <c:v>2015.</c:v>
                </c:pt>
                <c:pt idx="3">
                  <c:v>04.02.2016</c:v>
                </c:pt>
              </c:strCache>
            </c:strRef>
          </c:cat>
          <c:val>
            <c:numRef>
              <c:f>Sheet1!$C$43:$F$43</c:f>
              <c:numCache>
                <c:formatCode>#,##0</c:formatCode>
                <c:ptCount val="4"/>
                <c:pt idx="0">
                  <c:v>799822</c:v>
                </c:pt>
                <c:pt idx="1">
                  <c:v>778973</c:v>
                </c:pt>
                <c:pt idx="2">
                  <c:v>437309</c:v>
                </c:pt>
                <c:pt idx="3">
                  <c:v>437309</c:v>
                </c:pt>
              </c:numCache>
            </c:numRef>
          </c:val>
        </c:ser>
        <c:ser>
          <c:idx val="1"/>
          <c:order val="1"/>
          <c:tx>
            <c:strRef>
              <c:f>Sheet1!$B$44</c:f>
              <c:strCache>
                <c:ptCount val="1"/>
                <c:pt idx="0">
                  <c:v>Obveze</c:v>
                </c:pt>
              </c:strCache>
            </c:strRef>
          </c:tx>
          <c:spPr>
            <a:solidFill>
              <a:srgbClr val="993366"/>
            </a:solidFill>
            <a:ln w="12700">
              <a:solidFill>
                <a:srgbClr val="000000"/>
              </a:solidFill>
              <a:prstDash val="solid"/>
            </a:ln>
          </c:spPr>
          <c:invertIfNegative val="false"/>
          <c:dLbls>
            <c:dLbl>
              <c:idx val="0"/>
              <c:layout>
                <c:manualLayout>
                  <c:x val="0.005322626750864063"/>
                  <c:y val="0.17576620943583465"/>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6.957546148315619E-4"/>
                  <c:y val="0.20183671387366323"/>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8.10789740391362E-5"/>
                  <c:y val="0.11445609934800562"/>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029926457212648785"/>
                  <c:y val="0.11216567893677601"/>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2013.</c:v>
                </c:pt>
                <c:pt idx="1">
                  <c:v>2014.</c:v>
                </c:pt>
                <c:pt idx="2">
                  <c:v>2015.</c:v>
                </c:pt>
                <c:pt idx="3">
                  <c:v>04.02.2016</c:v>
                </c:pt>
              </c:strCache>
            </c:strRef>
          </c:cat>
          <c:val>
            <c:numRef>
              <c:f>Sheet1!$C$44:$F$44</c:f>
              <c:numCache>
                <c:formatCode>#,##0</c:formatCode>
                <c:ptCount val="4"/>
                <c:pt idx="0">
                  <c:v>824261</c:v>
                </c:pt>
                <c:pt idx="1">
                  <c:v>800750</c:v>
                </c:pt>
                <c:pt idx="2">
                  <c:v>493119</c:v>
                </c:pt>
                <c:pt idx="3">
                  <c:v>493119</c:v>
                </c:pt>
              </c:numCache>
            </c:numRef>
          </c:val>
        </c:ser>
        <c:ser>
          <c:idx val="2"/>
          <c:order val="2"/>
          <c:tx>
            <c:strRef>
              <c:f>Sheet1!$B$45</c:f>
              <c:strCache>
                <c:ptCount val="1"/>
                <c:pt idx="0">
                  <c:v>Kapital i rezerve </c:v>
                </c:pt>
              </c:strCache>
            </c:strRef>
          </c:tx>
          <c:spPr>
            <a:solidFill>
              <a:srgbClr val="FFFFCC"/>
            </a:solidFill>
            <a:ln w="12700">
              <a:solidFill>
                <a:srgbClr val="000000"/>
              </a:solidFill>
              <a:prstDash val="solid"/>
            </a:ln>
          </c:spPr>
          <c:invertIfNegative val="false"/>
          <c:dLbls>
            <c:dLbl>
              <c:idx val="0"/>
              <c:layout>
                <c:manualLayout>
                  <c:x val="0.004241054026662509"/>
                  <c:y val="0.006508444394980663"/>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0.0023644569181326775"/>
                  <c:y val="5.234504697515245E-4"/>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0543800836776583"/>
                  <c:y val="3.36477374957192E-4"/>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019110729970633245"/>
                  <c:y val="0.024481604110440258"/>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2013.</c:v>
                </c:pt>
                <c:pt idx="1">
                  <c:v>2014.</c:v>
                </c:pt>
                <c:pt idx="2">
                  <c:v>2015.</c:v>
                </c:pt>
                <c:pt idx="3">
                  <c:v>04.02.2016</c:v>
                </c:pt>
              </c:strCache>
            </c:strRef>
          </c:cat>
          <c:val>
            <c:numRef>
              <c:f>Sheet1!$C$45:$F$45</c:f>
              <c:numCache>
                <c:formatCode>#,##0</c:formatCode>
                <c:ptCount val="4"/>
                <c:pt idx="0">
                  <c:v>-24439</c:v>
                </c:pt>
                <c:pt idx="1">
                  <c:v>-21777</c:v>
                </c:pt>
                <c:pt idx="2">
                  <c:v>-55810</c:v>
                </c:pt>
                <c:pt idx="3">
                  <c:v>-55810</c:v>
                </c:pt>
              </c:numCache>
            </c:numRef>
          </c:val>
        </c:ser>
        <c:dLbls>
          <c:showLegendKey val="false"/>
          <c:showVal val="false"/>
          <c:showCatName val="false"/>
          <c:showSerName val="false"/>
          <c:showPercent val="false"/>
          <c:showBubbleSize val="false"/>
        </c:dLbls>
        <c:gapWidth val="150"/>
        <c:shape val="box"/>
        <c:axId val="82446592"/>
        <c:axId val="82460672"/>
        <c:axId val="0"/>
      </c:bar3DChart>
      <c:catAx>
        <c:axId val="82446592"/>
        <c:scaling>
          <c:orientation val="minMax"/>
        </c:scaling>
        <c:delete val="false"/>
        <c:axPos val="b"/>
        <c:numFmt sourceLinked="true" formatCode="General"/>
        <c:majorTickMark val="out"/>
        <c:minorTickMark val="none"/>
        <c:tickLblPos val="low"/>
        <c:spPr>
          <a:ln w="3175">
            <a:solidFill>
              <a:srgbClr val="000000"/>
            </a:solidFill>
            <a:prstDash val="solid"/>
          </a:ln>
        </c:spPr>
        <c:txPr>
          <a:bodyPr vert="horz" rot="0"/>
          <a:lstStyle/>
          <a:p>
            <a:pPr>
              <a:defRPr baseline="0" strike="noStrike" u="none" i="false" b="false" sz="1175">
                <a:solidFill>
                  <a:srgbClr val="000000"/>
                </a:solidFill>
                <a:latin typeface="Arial"/>
                <a:ea typeface="Arial"/>
                <a:cs typeface="Arial"/>
              </a:defRPr>
            </a:pPr>
            <a:endParaRPr lang="sr-Latn-RS"/>
          </a:p>
        </c:txPr>
        <c:crossAx val="82460672"/>
        <c:crosses val="autoZero"/>
        <c:auto val="true"/>
        <c:lblAlgn val="ctr"/>
        <c:lblOffset val="100"/>
        <c:tickLblSkip val="1"/>
        <c:tickMarkSkip val="1"/>
        <c:noMultiLvlLbl val="false"/>
      </c:catAx>
      <c:valAx>
        <c:axId val="82460672"/>
        <c:scaling>
          <c:orientation val="minMax"/>
        </c:scaling>
        <c:delete val="false"/>
        <c:axPos val="l"/>
        <c:majorGridlines>
          <c:spPr>
            <a:ln w="3175">
              <a:solidFill>
                <a:srgbClr val="000000"/>
              </a:solidFill>
              <a:prstDash val="solid"/>
            </a:ln>
          </c:spPr>
        </c:majorGridlines>
        <c:numFmt sourceLinked="true" formatCode="#,##0"/>
        <c:majorTickMark val="out"/>
        <c:minorTickMark val="none"/>
        <c:tickLblPos val="nextTo"/>
        <c:spPr>
          <a:ln w="3175">
            <a:solidFill>
              <a:srgbClr val="000000"/>
            </a:solidFill>
            <a:prstDash val="solid"/>
          </a:ln>
        </c:spPr>
        <c:txPr>
          <a:bodyPr vert="horz" rot="0"/>
          <a:lstStyle/>
          <a:p>
            <a:pPr>
              <a:defRPr baseline="0" strike="noStrike" u="none" i="false" b="false" sz="1175">
                <a:solidFill>
                  <a:srgbClr val="000000"/>
                </a:solidFill>
                <a:latin typeface="Arial"/>
                <a:ea typeface="Arial"/>
                <a:cs typeface="Arial"/>
              </a:defRPr>
            </a:pPr>
            <a:endParaRPr lang="sr-Latn-RS"/>
          </a:p>
        </c:txPr>
        <c:crossAx val="82446592"/>
        <c:crosses val="autoZero"/>
        <c:crossBetween val="between"/>
      </c:valAx>
      <c:spPr>
        <a:noFill/>
        <a:ln w="25400">
          <a:noFill/>
        </a:ln>
      </c:spPr>
    </c:plotArea>
    <c:legend>
      <c:legendPos val="b"/>
      <c:layout>
        <c:manualLayout>
          <c:xMode val="edge"/>
          <c:yMode val="edge"/>
          <c:x val="0.2557759240490978"/>
          <c:y val="0.8862874631645773"/>
          <c:w val="0.4884497111128436"/>
          <c:h val="0.09030084235860414"/>
        </c:manualLayout>
      </c:layout>
      <c:overlay val="false"/>
      <c:spPr>
        <a:solidFill>
          <a:srgbClr val="FFFFFF"/>
        </a:solidFill>
        <a:ln w="3175">
          <a:solidFill>
            <a:srgbClr val="000000"/>
          </a:solidFill>
          <a:prstDash val="solid"/>
        </a:ln>
      </c:spPr>
      <c:txPr>
        <a:bodyPr/>
        <a:lstStyle/>
        <a:p>
          <a:pPr>
            <a:defRPr baseline="0" strike="noStrike" u="none" i="false" b="false" sz="1080">
              <a:solidFill>
                <a:srgbClr val="000000"/>
              </a:solidFill>
              <a:latin typeface="Arial"/>
              <a:ea typeface="Arial"/>
              <a:cs typeface="Arial"/>
            </a:defRPr>
          </a:pPr>
          <a:endParaRPr lang="sr-Latn-RS"/>
        </a:p>
      </c:txPr>
    </c:legend>
    <c:plotVisOnly val="true"/>
    <c:dispBlanksAs val="gap"/>
    <c:showDLblsOverMax val="false"/>
  </c:chart>
  <c:spPr>
    <a:solidFill>
      <a:srgbClr val="FFFFFF"/>
    </a:solidFill>
    <a:ln w="3175">
      <a:solidFill>
        <a:srgbClr val="000000"/>
      </a:solidFill>
      <a:prstDash val="solid"/>
    </a:ln>
  </c:spPr>
  <c:txPr>
    <a:bodyPr/>
    <a:lstStyle/>
    <a:p>
      <a:pPr>
        <a:defRPr baseline="0" strike="noStrike" u="none" i="false" b="false" sz="1175">
          <a:solidFill>
            <a:srgbClr val="000000"/>
          </a:solidFill>
          <a:latin typeface="Arial"/>
          <a:ea typeface="Arial"/>
          <a:cs typeface="Arial"/>
        </a:defRPr>
      </a:pPr>
      <a:endParaRPr lang="sr-Latn-RS"/>
    </a:p>
  </c:txPr>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3F99CC-BD66-4F9F-8904-9F1B04AAC5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6336</properties:Words>
  <properties:Characters>37195</properties:Characters>
  <properties:Lines>1350</properties:Lines>
  <properties:Paragraphs>421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2018-11-12T07:58:00Z</dcterms:created>
  <dc:creator>natalija</dc:creator>
  <cp:lastModifiedBy>Draženka Prpić</cp:lastModifiedBy>
  <cp:lastPrinted>2018-11-05T09:29:00Z</cp:lastPrinted>
  <dcterms:modified xmlns:xsi="http://www.w3.org/2001/XMLSchema-instance" xsi:type="dcterms:W3CDTF">2018-11-12T07:59:00Z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St-9135/2015-60 / Podnesak - Izvješće o financijsko-gospodarskom stanju dužnika (Izvješće o gospodarskom položaju-St-9135-15.docx)</vt:lpwstr>
  </prop:property>
  <prop:property name="CC_coloring" pid="4" fmtid="{D5CDD505-2E9C-101B-9397-08002B2CF9AE}">
    <vt:bool>false</vt:bool>
  </prop:property>
  <prop:property name="BrojStranica" pid="5" fmtid="{D5CDD505-2E9C-101B-9397-08002B2CF9AE}">
    <vt:i4>21</vt:i4>
  </prop:property>
</prop:Properties>
</file>