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f91e" w14:paraId="c5cf91e" w:rsidRDefault="00F06D9F" w:rsidP="00F06D9F" w:rsidR="00F06D9F" w:rsidRPr="00B45D94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45D94">
        <w:rPr>
          <w:rFonts w:hAnsi="Times New Roman" w:ascii="Times New Roman"/>
          <w:b w:val="false"/>
        </w:rPr>
        <w:t>REPUBLIKA HRVATSKA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TRGOVAČKI SUD U RIJECI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jc w:val="center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Z A P I S N I K</w:t>
      </w:r>
    </w:p>
    <w:p w:rsidRDefault="00F06D9F" w:rsidP="00F06D9F" w:rsidR="00F06D9F" w:rsidRPr="00B45D94">
      <w:pPr>
        <w:jc w:val="center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 xml:space="preserve">od 26. veljače 2019. </w:t>
      </w:r>
    </w:p>
    <w:p w:rsidRDefault="00F06D9F" w:rsidP="00F06D9F" w:rsidR="00F06D9F" w:rsidRPr="00B45D94">
      <w:pPr>
        <w:jc w:val="center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Sastavljen kod Trgovačkog suda u Rijeci, radi izjašnjenja o prijedlogu i rasprave o uvjetima za otvaranje stečajnog postupka nad dužnikom NAVITEX društvo s ograničenom odgovornošću za vanjsku i unutarnju trgovinu, prijevoz i usluge, te zastupanje inozemnih tvrtki Gospić, Smiljanska 110</w:t>
      </w:r>
      <w:r w:rsidRPr="00B45D94">
        <w:rPr>
          <w:rFonts w:eastAsiaTheme="minorHAnsi" w:hAnsi="Times New Roman" w:ascii="Times New Roman"/>
          <w:b w:val="false"/>
        </w:rPr>
        <w:t>, OIB: 48518016252, MBS: 48518016252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OD SUDA PRISUTNI: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Vera Jelenović, sudac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Danijela Fumić, zapisničar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Početak u 10,00 sati.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Utvrđuje se da su na današnje ročište pristupili: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Za predlagatelja: nitko, dostava poziva uredna</w:t>
      </w:r>
    </w:p>
    <w:p w:rsidRDefault="00F06D9F" w:rsidP="00F06D9F" w:rsidR="0068467B">
      <w:pPr>
        <w:jc w:val="both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 xml:space="preserve">Za dužnika: </w:t>
      </w:r>
      <w:r w:rsidR="0068467B">
        <w:rPr>
          <w:rFonts w:hAnsi="Times New Roman" w:ascii="Times New Roman"/>
          <w:b w:val="false"/>
        </w:rPr>
        <w:t>Igor Savić odvjetnik u Zagrebu, punomoć u spisu</w:t>
      </w:r>
    </w:p>
    <w:p w:rsidRDefault="0068467B" w:rsidP="00F06D9F" w:rsidR="0068467B">
      <w:pPr>
        <w:jc w:val="both"/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Sud je uvidom u prijedlog i dopis Financijske agencije od 3. siječnja 2019. utvrdio kako dužnik ispunjava uvjete za stečaj s obzirom da je nesposoban za plaćanje.</w:t>
      </w: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</w:p>
    <w:p w:rsidRDefault="00F06D9F" w:rsidP="00F06D9F" w:rsidR="00F06D9F">
      <w:pPr>
        <w:jc w:val="both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68467B" w:rsidP="00F06D9F" w:rsidR="0068467B" w:rsidRPr="00B45D9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Punomoćnik dužnika ističe kako je u tijeku dužnikov pokušaj za izlazak iz uvjeta za stečaj.</w:t>
      </w:r>
      <w:r w:rsidR="000B7EDA">
        <w:rPr>
          <w:rFonts w:hAnsi="Times New Roman" w:ascii="Times New Roman"/>
          <w:b w:val="false"/>
        </w:rPr>
        <w:t xml:space="preserve"> Navodi kako je određeni broj sporazuma sa dužnikovim vjerovnicima već postignut. 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 xml:space="preserve">Sud donosi 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jc w:val="center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r j e š e n je</w:t>
      </w: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</w:p>
    <w:p w:rsidRDefault="008014D5" w:rsidP="00F06D9F" w:rsidR="00F06D9F" w:rsidRPr="00B45D94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15. svibnja </w:t>
      </w:r>
      <w:r w:rsidR="00F06D9F" w:rsidRPr="00B45D94">
        <w:rPr>
          <w:rFonts w:hAnsi="Times New Roman" w:ascii="Times New Roman"/>
          <w:b w:val="false"/>
        </w:rPr>
        <w:t xml:space="preserve">2019. u </w:t>
      </w:r>
      <w:r>
        <w:rPr>
          <w:rFonts w:hAnsi="Times New Roman" w:ascii="Times New Roman"/>
          <w:b w:val="false"/>
        </w:rPr>
        <w:t>9</w:t>
      </w:r>
      <w:r w:rsidR="00F06D9F" w:rsidRPr="00B45D94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>0</w:t>
      </w:r>
      <w:r w:rsidR="00F06D9F" w:rsidRPr="00B45D94">
        <w:rPr>
          <w:rFonts w:hAnsi="Times New Roman" w:ascii="Times New Roman"/>
          <w:b w:val="false"/>
        </w:rPr>
        <w:t>0 sati</w:t>
      </w: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F06D9F" w:rsidP="00F06D9F" w:rsidR="00F06D9F" w:rsidRPr="00B45D94">
      <w:pPr>
        <w:jc w:val="both"/>
        <w:rPr>
          <w:rFonts w:hAnsi="Times New Roman" w:ascii="Times New Roman"/>
          <w:b w:val="false"/>
          <w:bCs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Dovršeno u 10,05 sati.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ind w:firstLine="708" w:left="3540"/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>Sudac                                Stranke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  <w:r w:rsidRPr="00B45D94">
        <w:rPr>
          <w:rFonts w:hAnsi="Times New Roman" w:ascii="Times New Roman"/>
          <w:b w:val="false"/>
        </w:rPr>
        <w:t xml:space="preserve">           </w:t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  <w:t xml:space="preserve">Zapisničar            </w:t>
      </w:r>
      <w:r w:rsidRPr="00B45D94">
        <w:rPr>
          <w:rFonts w:hAnsi="Times New Roman" w:ascii="Times New Roman"/>
          <w:b w:val="false"/>
        </w:rPr>
        <w:tab/>
      </w:r>
      <w:r w:rsidRPr="00B45D94">
        <w:rPr>
          <w:rFonts w:hAnsi="Times New Roman" w:ascii="Times New Roman"/>
          <w:b w:val="false"/>
        </w:rPr>
        <w:tab/>
        <w:t xml:space="preserve">   </w:t>
      </w: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p w:rsidRDefault="00F06D9F" w:rsidP="00F06D9F" w:rsidR="00F06D9F" w:rsidRPr="00B45D94">
      <w:pPr>
        <w:rPr>
          <w:rFonts w:hAnsi="Times New Roman" w:ascii="Times New Roman"/>
          <w:b w:val="false"/>
        </w:rPr>
      </w:pPr>
    </w:p>
    <w:sectPr w:rsidSect="00C132C0" w:rsidR="00F06D9F" w:rsidRPr="00B45D94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3A4" w:rsidP="00C75245" w:rsidR="006823A4">
      <w:r>
        <w:separator/>
      </w:r>
    </w:p>
  </w:endnote>
  <w:endnote w:id="0" w:type="continuationSeparator">
    <w:p w:rsidRDefault="006823A4" w:rsidP="00C75245" w:rsidR="0068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6FE">
          <w:rPr>
            <w:noProof/>
          </w:rPr>
          <w:t>1</w:t>
        </w:r>
        <w:r>
          <w:fldChar w:fldCharType="end"/>
        </w:r>
      </w:p>
    </w:sdtContent>
  </w:sdt>
  <w:p w:rsidRDefault="006F16FE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2C0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3A4" w:rsidP="00C75245" w:rsidR="006823A4">
      <w:r>
        <w:separator/>
      </w:r>
    </w:p>
  </w:footnote>
  <w:footnote w:id="0" w:type="continuationSeparator">
    <w:p w:rsidRDefault="006823A4" w:rsidP="00C75245" w:rsidR="006823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F06D9F">
      <w:rPr>
        <w:rFonts w:hAnsi="Times New Roman" w:ascii="Times New Roman"/>
        <w:b w:val="false"/>
      </w:rPr>
      <w:t>646</w:t>
    </w:r>
    <w:r w:rsidR="00E2298F">
      <w:rPr>
        <w:rFonts w:hAnsi="Times New Roman" w:ascii="Times New Roman"/>
        <w:b w:val="false"/>
      </w:rPr>
      <w:t>/201</w:t>
    </w:r>
    <w:r w:rsidR="00F06D9F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2571BC" w:rsidR="002571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B7EDA"/>
    <w:rsid w:val="000C77C5"/>
    <w:rsid w:val="000E593A"/>
    <w:rsid w:val="000E6F00"/>
    <w:rsid w:val="0010127F"/>
    <w:rsid w:val="0010243B"/>
    <w:rsid w:val="001126E6"/>
    <w:rsid w:val="00126DB5"/>
    <w:rsid w:val="00152BEE"/>
    <w:rsid w:val="001D0EF7"/>
    <w:rsid w:val="001D15EE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3DD1"/>
    <w:rsid w:val="00494FB2"/>
    <w:rsid w:val="00497052"/>
    <w:rsid w:val="004A2B10"/>
    <w:rsid w:val="004C2A9B"/>
    <w:rsid w:val="004C2D6D"/>
    <w:rsid w:val="00556255"/>
    <w:rsid w:val="005C1840"/>
    <w:rsid w:val="0060550D"/>
    <w:rsid w:val="0061104D"/>
    <w:rsid w:val="00653ADA"/>
    <w:rsid w:val="006713E4"/>
    <w:rsid w:val="00681A77"/>
    <w:rsid w:val="006823A4"/>
    <w:rsid w:val="0068396D"/>
    <w:rsid w:val="0068467B"/>
    <w:rsid w:val="00686117"/>
    <w:rsid w:val="006B0E81"/>
    <w:rsid w:val="006E16C2"/>
    <w:rsid w:val="006F16FE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14D5"/>
    <w:rsid w:val="00805C48"/>
    <w:rsid w:val="00810717"/>
    <w:rsid w:val="00814C48"/>
    <w:rsid w:val="00834CA2"/>
    <w:rsid w:val="008358BD"/>
    <w:rsid w:val="00842366"/>
    <w:rsid w:val="00842A2C"/>
    <w:rsid w:val="00863488"/>
    <w:rsid w:val="008964AA"/>
    <w:rsid w:val="008A2140"/>
    <w:rsid w:val="008C21C5"/>
    <w:rsid w:val="008D78DC"/>
    <w:rsid w:val="008F410A"/>
    <w:rsid w:val="008F4144"/>
    <w:rsid w:val="00920C6B"/>
    <w:rsid w:val="00955063"/>
    <w:rsid w:val="0096240A"/>
    <w:rsid w:val="00996BFC"/>
    <w:rsid w:val="00A40E49"/>
    <w:rsid w:val="00A51E81"/>
    <w:rsid w:val="00A805C2"/>
    <w:rsid w:val="00A811AD"/>
    <w:rsid w:val="00AC64CA"/>
    <w:rsid w:val="00AE380D"/>
    <w:rsid w:val="00AF7AF2"/>
    <w:rsid w:val="00B1301F"/>
    <w:rsid w:val="00B160AA"/>
    <w:rsid w:val="00B3391E"/>
    <w:rsid w:val="00B37EAC"/>
    <w:rsid w:val="00B4445B"/>
    <w:rsid w:val="00B45B51"/>
    <w:rsid w:val="00B45D94"/>
    <w:rsid w:val="00B52032"/>
    <w:rsid w:val="00B54D90"/>
    <w:rsid w:val="00B60491"/>
    <w:rsid w:val="00B9772E"/>
    <w:rsid w:val="00BA0277"/>
    <w:rsid w:val="00C119F5"/>
    <w:rsid w:val="00C132C0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F14C0"/>
    <w:rsid w:val="00F06D9F"/>
    <w:rsid w:val="00F31CAD"/>
    <w:rsid w:val="00F44656"/>
    <w:rsid w:val="00F50C0F"/>
    <w:rsid w:val="00F74E1C"/>
    <w:rsid w:val="00F82F22"/>
    <w:rsid w:val="00F960E1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F1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6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6F1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6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05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veljače 2019.</izvorni_sadrzaj>
    <derivirana_varijabla naziv="DomainObject.PlaniraniZavrsetakDatum_1">26. veljače 2019.</derivirana_varijabla>
  </DomainObject.PlaniraniZavrsetakDatum>
  <DomainObject.PlaniraniPocetakDatum>
    <izvorni_sadrzaj>26. veljače 2019.</izvorni_sadrzaj>
    <derivirana_varijabla naziv="DomainObject.PlaniraniPocetakDatum_1">26. veljače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veljače 2019.</izvorni_sadrzaj>
    <derivirana_varijabla naziv="DomainObject.Zapisnik.DatumKreiranja_1">26.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St-646/2018-7</izvorni_sadrzaj>
    <derivirana_varijabla naziv="DomainObject.Zapisnik.Oznaka_1">St-646/2018-7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St-646/2018</izvorni_sadrzaj>
    <derivirana_varijabla naziv="DomainObject.Predmet.OznakaBroj_1">St-646/2018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NAVITEX d.o.o.</izvorni_sadrzaj>
    <derivirana_varijabla naziv="DomainObject.Predmet.ProtustrankaFormated_1">  NAVITEX d.o.o.</derivirana_varijabla>
  </DomainObject.Predmet.ProtustrankaFormated>
  <DomainObject.Predmet.ProtustrankaFormatedOIB>
    <izvorni_sadrzaj>  NAVITEX d.o.o., OIB 48518016252</izvorni_sadrzaj>
    <derivirana_varijabla naziv="DomainObject.Predmet.ProtustrankaFormatedOIB_1">  NAVITEX d.o.o., OIB 48518016252</derivirana_varijabla>
  </DomainObject.Predmet.ProtustrankaFormatedOIB>
  <DomainObject.Predmet.ProtustrankaFormatedWithAdress>
    <izvorni_sadrzaj> NAVITEX d.o.o., Smiljanska 110, 53000 Gospić</izvorni_sadrzaj>
    <derivirana_varijabla naziv="DomainObject.Predmet.ProtustrankaFormatedWithAdress_1"> NAVITEX d.o.o., Smiljanska 110, 53000 Gospić</derivirana_varijabla>
  </DomainObject.Predmet.ProtustrankaFormatedWithAdress>
  <DomainObject.Predmet.ProtustrankaFormatedWithAdressOIB>
    <izvorni_sadrzaj> NAVITEX d.o.o., OIB 48518016252, Smiljanska 110, 53000 Gospić</izvorni_sadrzaj>
    <derivirana_varijabla naziv="DomainObject.Predmet.ProtustrankaFormatedWithAdressOIB_1"> NAVITEX d.o.o., OIB 48518016252, Smiljanska 110, 53000 Gospić</derivirana_varijabla>
  </DomainObject.Predmet.ProtustrankaFormatedWithAdressOIB>
  <DomainObject.Predmet.ProtustrankaWithAdress>
    <izvorni_sadrzaj>NAVITEX d.o.o. Smiljanska 110, 53000 Gospić</izvorni_sadrzaj>
    <derivirana_varijabla naziv="DomainObject.Predmet.ProtustrankaWithAdress_1">NAVITEX d.o.o. Smiljanska 110, 53000 Gospić</derivirana_varijabla>
  </DomainObject.Predmet.ProtustrankaWithAdress>
  <DomainObject.Predmet.ProtustrankaWithAdressOIB>
    <izvorni_sadrzaj>NAVITEX d.o.o., OIB 48518016252, Smiljanska 110, 53000 Gospić</izvorni_sadrzaj>
    <derivirana_varijabla naziv="DomainObject.Predmet.ProtustrankaWithAdressOIB_1">NAVITEX d.o.o., OIB 48518016252, Smiljanska 110, 53000 Gospić</derivirana_varijabla>
  </DomainObject.Predmet.ProtustrankaWithAdressOIB>
  <DomainObject.Predmet.ProtustrankaNazivFormated>
    <izvorni_sadrzaj>NAVITEX d.o.o.</izvorni_sadrzaj>
    <derivirana_varijabla naziv="DomainObject.Predmet.ProtustrankaNazivFormated_1">NAVITEX d.o.o.</derivirana_varijabla>
  </DomainObject.Predmet.ProtustrankaNazivFormated>
  <DomainObject.Predmet.ProtustrankaNazivFormatedOIB>
    <izvorni_sadrzaj>NAVITEX d.o.o., OIB 48518016252</izvorni_sadrzaj>
    <derivirana_varijabla naziv="DomainObject.Predmet.ProtustrankaNazivFormatedOIB_1">NAVITEX d.o.o., OIB 48518016252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NAVITEX d.o.o.</item>
    </izvorni_sadrzaj>
    <derivirana_varijabla naziv="DomainObject.Predmet.ProtuStrankaListFormated_1">
      <item>NAVITEX d.o.o.</item>
    </derivirana_varijabla>
  </DomainObject.Predmet.ProtuStrankaListFormated>
  <DomainObject.Predmet.ProtuStrankaListFormatedOIB>
    <izvorni_sadrzaj>
      <item>NAVITEX d.o.o., OIB 48518016252</item>
    </izvorni_sadrzaj>
    <derivirana_varijabla naziv="DomainObject.Predmet.ProtuStrankaListFormatedOIB_1">
      <item>NAVITEX d.o.o., OIB 48518016252</item>
    </derivirana_varijabla>
  </DomainObject.Predmet.ProtuStrankaListFormatedOIB>
  <DomainObject.Predmet.ProtuStrankaListFormatedWithAdress>
    <izvorni_sadrzaj>
      <item>NAVITEX d.o.o., Smiljanska 110, 53000 Gospić</item>
    </izvorni_sadrzaj>
    <derivirana_varijabla naziv="DomainObject.Predmet.ProtuStrankaListFormatedWithAdress_1">
      <item>NAVITEX d.o.o., Smiljanska 110, 53000 Gospić</item>
    </derivirana_varijabla>
  </DomainObject.Predmet.ProtuStrankaListFormatedWithAdress>
  <DomainObject.Predmet.ProtuStrankaListFormatedWithAdressOIB>
    <izvorni_sadrzaj>
      <item>NAVITEX d.o.o., OIB 48518016252, Smiljanska 110, 53000 Gospić</item>
    </izvorni_sadrzaj>
    <derivirana_varijabla naziv="DomainObject.Predmet.ProtuStrankaListFormatedWithAdressOIB_1">
      <item>NAVITEX d.o.o., OIB 48518016252, Smiljanska 110, 53000 Gospić</item>
    </derivirana_varijabla>
  </DomainObject.Predmet.ProtuStrankaListFormatedWithAdressOIB>
  <DomainObject.Predmet.ProtuStrankaListNazivFormated>
    <izvorni_sadrzaj>
      <item>NAVITEX d.o.o.</item>
    </izvorni_sadrzaj>
    <derivirana_varijabla naziv="DomainObject.Predmet.ProtuStrankaListNazivFormated_1">
      <item>NAVITEX d.o.o.</item>
    </derivirana_varijabla>
  </DomainObject.Predmet.ProtuStrankaListNazivFormated>
  <DomainObject.Predmet.ProtuStrankaListNazivFormatedOIB>
    <izvorni_sadrzaj>
      <item>NAVITEX d.o.o., OIB 48518016252</item>
    </izvorni_sadrzaj>
    <derivirana_varijabla naziv="DomainObject.Predmet.ProtuStrankaListNazivFormatedOIB_1">
      <item>NAVITEX d.o.o., OIB 48518016252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St-646/2018-7</izvorni_sadrzaj>
    <derivirana_varijabla naziv="DomainObject.PoslovniBrojDokumenta_1">St-646/2018-7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NAVITEX d.o.o.</izvorni_sadrzaj>
    <derivirana_varijabla naziv="DomainObject.Predmet.ProtustrankaIDrugi_1">NAVITEX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NAVITEX d.o.o., OIB 48518016252, Smiljanska 110, 53000 Gospić</izvorni_sadrzaj>
    <derivirana_varijabla naziv="DomainObject.Predmet.ProtustrankaIDrugiAdressOIB_1">NAVITEX d.o.o., OIB 48518016252, Smiljanska 110,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NAVITEX d.o.o.</item>
    </izvorni_sadrzaj>
    <derivirana_varijabla naziv="DomainObject.Predmet.SudioniciListNaziv_1">
      <item>FINA  Rijeka</item>
      <item>NAVITEX d.o.o.</item>
    </derivirana_varijabla>
  </DomainObject.Predmet.SudioniciListNaziv>
  <DomainObject.Predmet.SudioniciListAdressOIB>
    <izvorni_sadrzaj>
      <item>FINA  Rijeka, OIB 85821130368, Frana Kurelca 8,51000 Rijeka</item>
      <item>NAVITEX d.o.o., OIB 48518016252, Smiljanska 110,53000 Gospić</item>
    </izvorni_sadrzaj>
    <derivirana_varijabla naziv="DomainObject.Predmet.SudioniciListAdressOIB_1">
      <item>FINA  Rijeka, OIB 85821130368, Frana Kurelca 8,51000 Rijeka</item>
      <item>NAVITEX d.o.o., OIB 48518016252, Smiljanska 110,53000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48518016252</item>
    </izvorni_sadrzaj>
    <derivirana_varijabla naziv="DomainObject.Predmet.SudioniciListNazivOIB_1">
      <item>, OIB 85821130368</item>
      <item>, OIB 48518016252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2C2D7-A9C6-492E-B4F6-7FBE18F10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1330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2019-02-26T09:05:00Z</dcterms:created>
  <dc:creator>Danijela Fumić</dc:creator>
  <cp:lastModifiedBy>Danijela Fumić</cp:lastModifiedBy>
  <dcterms:modified xmlns:xsi="http://www.w3.org/2001/XMLSchema-instance" xsi:type="dcterms:W3CDTF">2019-02-26T09:07:00Z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St-646/2018-7 / Zapisnik - Ročište radi rasprave o uvjetima za otvaranje steč. post. (646 18 zapisnik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