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2b34d" w14:paraId="772b34d" w:rsidRDefault="00A23BDD" w:rsidP="006B19FE" w:rsidR="00A23BDD" w:rsidRPr="006B19FE">
      <w:pPr>
        <w:widowControl w:val="false"/>
        <w:suppressAutoHyphens/>
        <w:autoSpaceDN w:val="false"/>
        <w:spacing w:lineRule="auto" w:line="288" w:after="0"/>
        <w:jc w:val="both"/>
        <w:textAlignment w:val="baseline"/>
        <w15:collapsed w:val="false"/>
        <w:rPr>
          <w:rFonts w:cs="Mangal" w:eastAsia="SimSun" w:hAnsi="Times New Roman" w:ascii="Times New Roman"/>
          <w:kern w:val="3"/>
          <w:sz w:val="24"/>
          <w:szCs w:val="24"/>
          <w:lang w:bidi="hi-IN" w:eastAsia="zh-CN"/>
        </w:rPr>
      </w:pPr>
      <w:bookmarkStart w:name="_GoBack" w:id="0"/>
      <w:bookmarkEnd w:id="0"/>
      <w:r w:rsidRPr="006B19FE">
        <w:rPr>
          <w:rFonts w:cs="Tahoma" w:eastAsia="SimSun" w:hAnsi="Tahoma" w:ascii="Tahoma"/>
          <w:b/>
          <w:kern w:val="3"/>
          <w:lang w:bidi="hi-IN" w:eastAsia="zh-CN" w:val="pl-PL"/>
        </w:rPr>
        <w:t>Nadle</w:t>
      </w:r>
      <w:r w:rsidRPr="006B19FE">
        <w:rPr>
          <w:rFonts w:cs="Tahoma" w:eastAsia="SimSun" w:hAnsi="Tahoma" w:ascii="Tahoma"/>
          <w:b/>
          <w:kern w:val="3"/>
          <w:lang w:bidi="hi-IN" w:eastAsia="zh-CN"/>
        </w:rPr>
        <w:t>ž</w:t>
      </w:r>
      <w:r w:rsidRPr="006B19FE">
        <w:rPr>
          <w:rFonts w:cs="Tahoma" w:eastAsia="SimSun" w:hAnsi="Tahoma" w:ascii="Tahoma"/>
          <w:b/>
          <w:kern w:val="3"/>
          <w:lang w:bidi="hi-IN" w:eastAsia="zh-CN" w:val="pl-PL"/>
        </w:rPr>
        <w:t>an trgova</w:t>
      </w:r>
      <w:r w:rsidRPr="006B19FE">
        <w:rPr>
          <w:rFonts w:cs="Tahoma" w:eastAsia="SimSun" w:hAnsi="Tahoma" w:ascii="Tahoma"/>
          <w:b/>
          <w:kern w:val="3"/>
          <w:lang w:bidi="hi-IN" w:eastAsia="zh-CN"/>
        </w:rPr>
        <w:t>č</w:t>
      </w:r>
      <w:r w:rsidRPr="006B19FE">
        <w:rPr>
          <w:rFonts w:cs="Tahoma" w:eastAsia="SimSun" w:hAnsi="Tahoma" w:ascii="Tahoma"/>
          <w:b/>
          <w:kern w:val="3"/>
          <w:lang w:bidi="hi-IN" w:eastAsia="zh-CN" w:val="pl-PL"/>
        </w:rPr>
        <w:t>ki</w:t>
      </w:r>
      <w:r>
        <w:rPr>
          <w:rFonts w:cs="Tahoma" w:eastAsia="SimSun" w:hAnsi="Tahoma" w:ascii="Tahoma"/>
          <w:b/>
          <w:kern w:val="3"/>
          <w:lang w:bidi="hi-IN" w:eastAsia="zh-CN" w:val="pl-PL"/>
        </w:rPr>
        <w:t xml:space="preserve"> </w:t>
      </w:r>
      <w:r w:rsidRPr="006B19FE">
        <w:rPr>
          <w:rFonts w:cs="Tahoma" w:eastAsia="SimSun" w:hAnsi="Tahoma" w:ascii="Tahoma"/>
          <w:b/>
          <w:kern w:val="3"/>
          <w:lang w:bidi="hi-IN" w:eastAsia="zh-CN" w:val="pl-PL"/>
        </w:rPr>
        <w:t>sud</w:t>
      </w:r>
      <w:r w:rsidRPr="006B19FE">
        <w:rPr>
          <w:rFonts w:cs="Tahoma" w:eastAsia="SimSun" w:hAnsi="Tahoma" w:ascii="Tahoma"/>
          <w:kern w:val="3"/>
          <w:lang w:bidi="hi-IN" w:eastAsia="zh-CN" w:val="pl-PL"/>
        </w:rPr>
        <w:t>:</w:t>
      </w:r>
      <w:r w:rsidRPr="006B19FE">
        <w:rPr>
          <w:rFonts w:cs="Tahoma" w:eastAsia="SimSun" w:hAnsi="Tahoma" w:ascii="Tahoma"/>
          <w:kern w:val="3"/>
          <w:lang w:bidi="hi-IN" w:eastAsia="zh-CN"/>
        </w:rPr>
        <w:tab/>
      </w:r>
      <w:r>
        <w:rPr>
          <w:rFonts w:cs="Tahoma" w:eastAsia="SimSun" w:hAnsi="Tahoma" w:ascii="Tahoma"/>
          <w:b/>
          <w:kern w:val="3"/>
          <w:lang w:bidi="hi-IN" w:eastAsia="zh-CN"/>
        </w:rPr>
        <w:t>Varaždin</w:t>
      </w:r>
    </w:p>
    <w:p w:rsidRDefault="00A23BDD" w:rsidP="006B19FE" w:rsidR="00A23BDD" w:rsidRPr="006B19FE">
      <w:pPr>
        <w:widowControl w:val="false"/>
        <w:suppressAutoHyphens/>
        <w:autoSpaceDN w:val="false"/>
        <w:spacing w:lineRule="auto" w:line="288" w:after="0"/>
        <w:jc w:val="both"/>
        <w:textAlignment w:val="baseline"/>
        <w:rPr>
          <w:rFonts w:cs="Mangal" w:eastAsia="SimSun" w:hAnsi="Times New Roman" w:ascii="Times New Roman"/>
          <w:kern w:val="3"/>
          <w:sz w:val="24"/>
          <w:szCs w:val="24"/>
          <w:lang w:bidi="hi-IN" w:eastAsia="zh-CN"/>
        </w:rPr>
      </w:pPr>
      <w:r w:rsidRPr="006B19FE">
        <w:rPr>
          <w:rFonts w:cs="Tahoma" w:eastAsia="SimSun" w:hAnsi="Tahoma" w:ascii="Tahoma"/>
          <w:b/>
          <w:kern w:val="3"/>
          <w:lang w:bidi="hi-IN" w:eastAsia="zh-CN" w:val="pl-PL"/>
        </w:rPr>
        <w:t>Poslovni broj spisa</w:t>
      </w:r>
      <w:r w:rsidRPr="006B19FE">
        <w:rPr>
          <w:rFonts w:cs="Tahoma" w:eastAsia="SimSun" w:hAnsi="Tahoma" w:ascii="Tahoma"/>
          <w:kern w:val="3"/>
          <w:lang w:bidi="hi-IN" w:eastAsia="zh-CN" w:val="pl-PL"/>
        </w:rPr>
        <w:t>:</w:t>
      </w:r>
      <w:r w:rsidRPr="006B19FE">
        <w:rPr>
          <w:rFonts w:cs="Tahoma" w:eastAsia="SimSun" w:hAnsi="Tahoma" w:ascii="Tahoma"/>
          <w:kern w:val="3"/>
          <w:lang w:bidi="hi-IN" w:eastAsia="zh-CN" w:val="pl-PL"/>
        </w:rPr>
        <w:tab/>
      </w:r>
      <w:r w:rsidRPr="006B19FE">
        <w:rPr>
          <w:rFonts w:cs="Tahoma" w:eastAsia="SimSun" w:hAnsi="Tahoma" w:ascii="Tahoma"/>
          <w:b/>
          <w:kern w:val="3"/>
          <w:lang w:bidi="hi-IN" w:eastAsia="zh-CN" w:val="pl-PL"/>
        </w:rPr>
        <w:t>7 St-43/15-11</w:t>
      </w:r>
    </w:p>
    <w:p w:rsidRDefault="00A23BDD" w:rsidP="006B19FE" w:rsidR="00A23BDD" w:rsidRPr="006B19FE">
      <w:pPr>
        <w:widowControl w:val="false"/>
        <w:suppressAutoHyphens/>
        <w:autoSpaceDN w:val="false"/>
        <w:spacing w:lineRule="auto" w:line="288" w:after="0"/>
        <w:jc w:val="both"/>
        <w:textAlignment w:val="baseline"/>
        <w:rPr>
          <w:rFonts w:cs="Tahoma" w:eastAsia="SimSun" w:hAnsi="Tahoma" w:ascii="Tahoma"/>
          <w:b/>
          <w:kern w:val="3"/>
          <w:lang w:bidi="hi-IN" w:eastAsia="zh-CN" w:val="pl-PL"/>
        </w:rPr>
      </w:pPr>
      <w:r w:rsidRPr="006B19FE">
        <w:rPr>
          <w:rFonts w:cs="Tahoma" w:eastAsia="SimSun" w:hAnsi="Tahoma" w:ascii="Tahoma"/>
          <w:b/>
          <w:kern w:val="3"/>
          <w:lang w:bidi="hi-IN" w:eastAsia="zh-CN" w:val="pl-PL"/>
        </w:rPr>
        <w:t xml:space="preserve">Dužnik: </w:t>
      </w:r>
      <w:r w:rsidRPr="006B19FE">
        <w:rPr>
          <w:rFonts w:cs="Tahoma" w:eastAsia="SimSun" w:hAnsi="Tahoma" w:ascii="Tahoma"/>
          <w:b/>
          <w:kern w:val="3"/>
          <w:lang w:bidi="hi-IN" w:eastAsia="zh-CN" w:val="pl-PL"/>
        </w:rPr>
        <w:tab/>
      </w:r>
      <w:r w:rsidRPr="006B19FE">
        <w:rPr>
          <w:rFonts w:cs="Tahoma" w:eastAsia="SimSun" w:hAnsi="Tahoma" w:ascii="Tahoma"/>
          <w:b/>
          <w:kern w:val="3"/>
          <w:lang w:bidi="hi-IN" w:eastAsia="zh-CN" w:val="pl-PL"/>
        </w:rPr>
        <w:tab/>
      </w:r>
      <w:r w:rsidRPr="006B19FE">
        <w:rPr>
          <w:rFonts w:cs="Tahoma" w:eastAsia="SimSun" w:hAnsi="Tahoma" w:ascii="Tahoma"/>
          <w:b/>
          <w:kern w:val="3"/>
          <w:lang w:bidi="hi-IN" w:eastAsia="zh-CN" w:val="pl-PL"/>
        </w:rPr>
        <w:tab/>
        <w:t>IZOLIT d.o.o. u stečaju</w:t>
      </w:r>
    </w:p>
    <w:p w:rsidRDefault="00A23BDD" w:rsidP="006B19FE" w:rsidR="00A23BDD" w:rsidRPr="006B19FE">
      <w:pPr>
        <w:widowControl w:val="false"/>
        <w:suppressAutoHyphens/>
        <w:autoSpaceDN w:val="false"/>
        <w:spacing w:lineRule="auto" w:line="288" w:after="0"/>
        <w:ind w:firstLine="709" w:left="2127"/>
        <w:jc w:val="both"/>
        <w:textAlignment w:val="baseline"/>
        <w:rPr>
          <w:rFonts w:cs="Tahoma" w:eastAsia="SimSun" w:hAnsi="Tahoma" w:ascii="Tahoma"/>
          <w:b/>
          <w:kern w:val="3"/>
          <w:lang w:bidi="hi-IN" w:eastAsia="zh-CN" w:val="pl-PL"/>
        </w:rPr>
      </w:pPr>
      <w:r w:rsidRPr="006B19FE">
        <w:rPr>
          <w:rFonts w:cs="Tahoma" w:eastAsia="SimSun" w:hAnsi="Tahoma" w:ascii="Tahoma"/>
          <w:b/>
          <w:kern w:val="3"/>
          <w:lang w:bidi="hi-IN" w:eastAsia="zh-CN" w:val="pl-PL"/>
        </w:rPr>
        <w:t>Kralja Zvonimira 5, Draškovec</w:t>
      </w:r>
    </w:p>
    <w:p w:rsidRDefault="00A23BDD" w:rsidP="006B19FE" w:rsidR="00A23BDD" w:rsidRPr="006B19FE">
      <w:pPr>
        <w:widowControl w:val="false"/>
        <w:suppressAutoHyphens/>
        <w:autoSpaceDN w:val="false"/>
        <w:spacing w:lineRule="auto" w:line="288" w:after="0"/>
        <w:ind w:firstLine="709" w:left="2127"/>
        <w:jc w:val="both"/>
        <w:textAlignment w:val="baseline"/>
        <w:rPr>
          <w:rFonts w:cs="Tahoma" w:eastAsia="SimSun" w:hAnsi="Tahoma" w:ascii="Tahoma"/>
          <w:b/>
          <w:kern w:val="3"/>
          <w:lang w:bidi="hi-IN" w:eastAsia="zh-CN" w:val="pl-PL"/>
        </w:rPr>
      </w:pPr>
      <w:r w:rsidRPr="006B19FE">
        <w:rPr>
          <w:rFonts w:cs="Tahoma" w:eastAsia="SimSun" w:hAnsi="Tahoma" w:ascii="Tahoma"/>
          <w:b/>
          <w:kern w:val="3"/>
          <w:lang w:bidi="hi-IN" w:eastAsia="zh-CN" w:val="pl-PL"/>
        </w:rPr>
        <w:t>OIB: 98400093746, MBS: 070005839</w:t>
      </w:r>
    </w:p>
    <w:p w:rsidRDefault="0095502B" w:rsidP="0095502B" w:rsidR="0095502B">
      <w:pPr>
        <w:spacing w:lineRule="auto" w:line="288" w:after="0"/>
        <w:jc w:val="both"/>
        <w:rPr>
          <w:rFonts w:cs="Tahoma" w:hAnsi="Tahoma" w:ascii="Tahoma"/>
          <w:lang w:eastAsia="hr-HR" w:val="pl-PL"/>
        </w:rPr>
      </w:pPr>
    </w:p>
    <w:p w:rsidRDefault="0095502B" w:rsidP="0095502B" w:rsidR="00A23BDD">
      <w:pPr>
        <w:spacing w:lineRule="auto" w:line="288" w:after="0"/>
        <w:jc w:val="both"/>
        <w:rPr>
          <w:rFonts w:cs="Tahoma" w:hAnsi="Tahoma" w:ascii="Tahoma"/>
          <w:b/>
        </w:rPr>
      </w:pPr>
      <w:r>
        <w:rPr>
          <w:rFonts w:cs="Tahoma" w:hAnsi="Tahoma" w:ascii="Tahoma"/>
          <w:lang w:eastAsia="hr-HR" w:val="pl-PL"/>
        </w:rPr>
        <w:t>P</w:t>
      </w:r>
      <w:r w:rsidRPr="004F06F4">
        <w:rPr>
          <w:rFonts w:cs="Tahoma" w:hAnsi="Tahoma" w:ascii="Tahoma"/>
          <w:lang w:eastAsia="hr-HR" w:val="pl-PL"/>
        </w:rPr>
        <w:t>red Trgovačkim sudom u Varaždinu vodi se stečajni postupak nad dužnikom</w:t>
      </w:r>
      <w:r>
        <w:rPr>
          <w:rFonts w:cs="Tahoma" w:hAnsi="Tahoma" w:ascii="Tahoma"/>
          <w:lang w:eastAsia="hr-HR" w:val="pl-PL"/>
        </w:rPr>
        <w:t xml:space="preserve"> </w:t>
      </w:r>
      <w:r w:rsidRPr="004F06F4">
        <w:rPr>
          <w:rFonts w:cs="Tahoma" w:hAnsi="Tahoma" w:ascii="Tahoma"/>
          <w:lang w:eastAsia="hr-HR"/>
        </w:rPr>
        <w:t>IZOLIT d.o.o., Draškovec, OIB: 9840009374</w:t>
      </w:r>
      <w:r>
        <w:rPr>
          <w:rFonts w:cs="Tahoma" w:hAnsi="Tahoma" w:ascii="Tahoma"/>
          <w:lang w:eastAsia="hr-HR"/>
        </w:rPr>
        <w:t xml:space="preserve">6, </w:t>
      </w:r>
      <w:r w:rsidRPr="004F06F4">
        <w:rPr>
          <w:rFonts w:cs="Tahoma" w:hAnsi="Tahoma" w:ascii="Tahoma"/>
          <w:lang w:eastAsia="hr-HR" w:val="pl-PL"/>
        </w:rPr>
        <w:t xml:space="preserve">otvoren </w:t>
      </w:r>
      <w:r>
        <w:rPr>
          <w:rFonts w:cs="Tahoma" w:hAnsi="Tahoma" w:ascii="Tahoma"/>
          <w:lang w:eastAsia="hr-HR" w:val="pl-PL"/>
        </w:rPr>
        <w:t xml:space="preserve">22.2.2016. </w:t>
      </w:r>
      <w:r w:rsidRPr="004F06F4">
        <w:rPr>
          <w:rFonts w:cs="Tahoma" w:hAnsi="Tahoma" w:ascii="Tahoma"/>
          <w:lang w:eastAsia="hr-HR" w:val="pl-PL"/>
        </w:rPr>
        <w:t>poslovni broj: St-</w:t>
      </w:r>
      <w:r>
        <w:rPr>
          <w:rFonts w:cs="Tahoma" w:hAnsi="Tahoma" w:ascii="Tahoma"/>
          <w:lang w:eastAsia="hr-HR" w:val="pl-PL"/>
        </w:rPr>
        <w:t>43/15,</w:t>
      </w:r>
      <w:r w:rsidRPr="004F06F4">
        <w:rPr>
          <w:rFonts w:cs="Tahoma" w:hAnsi="Tahoma" w:ascii="Tahoma"/>
          <w:lang w:eastAsia="hr-HR" w:val="pl-PL"/>
        </w:rPr>
        <w:t xml:space="preserve"> </w:t>
      </w:r>
      <w:r>
        <w:rPr>
          <w:rFonts w:cs="Tahoma" w:hAnsi="Tahoma" w:ascii="Tahoma"/>
          <w:lang w:eastAsia="hr-HR" w:val="pl-PL"/>
        </w:rPr>
        <w:t xml:space="preserve">te sukladno </w:t>
      </w:r>
      <w:r w:rsidRPr="0095502B">
        <w:rPr>
          <w:rFonts w:cs="Tahoma" w:hAnsi="Tahoma" w:ascii="Tahoma"/>
          <w:lang w:eastAsia="hr-HR"/>
        </w:rPr>
        <w:t>čl. 89. st. 2. Stečajnog zakona podnosim</w:t>
      </w:r>
    </w:p>
    <w:p w:rsidRDefault="00A23BDD" w:rsidP="00193C39" w:rsidR="00A23BDD">
      <w:pPr>
        <w:jc w:val="center"/>
        <w:rPr>
          <w:rFonts w:cs="Tahoma" w:hAnsi="Tahoma" w:ascii="Tahoma"/>
          <w:b/>
        </w:rPr>
      </w:pPr>
    </w:p>
    <w:p w:rsidRDefault="0095502B" w:rsidP="0095502B" w:rsidR="00A23BDD">
      <w:pPr>
        <w:spacing w:lineRule="auto" w:line="288" w:after="0"/>
        <w:jc w:val="center"/>
        <w:rPr>
          <w:rFonts w:cs="Tahoma" w:hAnsi="Tahoma" w:ascii="Tahoma"/>
          <w:b/>
        </w:rPr>
      </w:pPr>
      <w:r w:rsidRPr="00597624">
        <w:rPr>
          <w:rFonts w:cs="Tahoma" w:hAnsi="Tahoma" w:ascii="Tahoma"/>
          <w:b/>
        </w:rPr>
        <w:t xml:space="preserve">Izvješće stečajnoga upravitelja o tijeku stečajnog </w:t>
      </w:r>
      <w:r>
        <w:rPr>
          <w:rFonts w:cs="Tahoma" w:hAnsi="Tahoma" w:ascii="Tahoma"/>
          <w:b/>
        </w:rPr>
        <w:t>p</w:t>
      </w:r>
      <w:r w:rsidRPr="00597624">
        <w:rPr>
          <w:rFonts w:cs="Tahoma" w:hAnsi="Tahoma" w:ascii="Tahoma"/>
          <w:b/>
        </w:rPr>
        <w:t>ostupka</w:t>
      </w:r>
      <w:r w:rsidR="00A23BDD">
        <w:rPr>
          <w:rFonts w:cs="Tahoma" w:hAnsi="Tahoma" w:ascii="Tahoma"/>
          <w:b/>
        </w:rPr>
        <w:t xml:space="preserve"> </w:t>
      </w:r>
      <w:r w:rsidRPr="00597624">
        <w:rPr>
          <w:rFonts w:cs="Tahoma" w:hAnsi="Tahoma" w:ascii="Tahoma"/>
          <w:b/>
        </w:rPr>
        <w:t>i stanju stečajne mase</w:t>
      </w:r>
      <w:r>
        <w:rPr>
          <w:rFonts w:cs="Tahoma" w:hAnsi="Tahoma" w:ascii="Tahoma"/>
          <w:b/>
        </w:rPr>
        <w:t xml:space="preserve"> </w:t>
      </w:r>
      <w:r w:rsidR="00A23BDD">
        <w:rPr>
          <w:rFonts w:cs="Tahoma" w:hAnsi="Tahoma" w:ascii="Tahoma"/>
          <w:b/>
        </w:rPr>
        <w:t xml:space="preserve">za razdoblje od 22.2.2016. do </w:t>
      </w:r>
      <w:r>
        <w:rPr>
          <w:rFonts w:cs="Tahoma" w:hAnsi="Tahoma" w:ascii="Tahoma"/>
          <w:b/>
        </w:rPr>
        <w:t>31.12.2017.</w:t>
      </w:r>
      <w:r w:rsidR="00A23BDD">
        <w:rPr>
          <w:rFonts w:cs="Tahoma" w:hAnsi="Tahoma" w:ascii="Tahoma"/>
          <w:b/>
        </w:rPr>
        <w:t xml:space="preserve"> godine</w:t>
      </w:r>
    </w:p>
    <w:p w:rsidRDefault="00A23BDD" w:rsidP="001014BB" w:rsidR="00A23BDD" w:rsidRPr="00C31E5D">
      <w:pPr>
        <w:jc w:val="center"/>
        <w:rPr>
          <w:rFonts w:cs="Tahoma" w:hAnsi="Tahoma" w:ascii="Tahoma"/>
          <w:b/>
          <w:sz w:val="16"/>
          <w:szCs w:val="16"/>
        </w:rPr>
      </w:pPr>
      <w:r w:rsidRPr="00C31E5D">
        <w:rPr>
          <w:rFonts w:cs="Tahoma" w:hAnsi="Tahoma" w:ascii="Tahoma"/>
          <w:b/>
          <w:sz w:val="16"/>
          <w:szCs w:val="16"/>
        </w:rPr>
        <w:t>(Obrazac 20.)</w:t>
      </w:r>
    </w:p>
    <w:p w:rsidRDefault="00A23BDD" w:rsidP="001014BB" w:rsidR="00A23BDD">
      <w:pPr>
        <w:jc w:val="center"/>
        <w:rPr>
          <w:rFonts w:cs="Tahoma" w:hAnsi="Tahoma" w:ascii="Tahoma"/>
          <w:b/>
          <w:lang w:val="pl-PL"/>
        </w:rPr>
      </w:pPr>
    </w:p>
    <w:p w:rsidRDefault="00A23BDD" w:rsidP="00597624" w:rsidR="00A23BDD">
      <w:pPr>
        <w:rPr>
          <w:rFonts w:cs="Tahoma" w:hAnsi="Tahoma" w:ascii="Tahoma"/>
          <w:b/>
          <w:lang w:val="pl-PL"/>
        </w:rPr>
      </w:pPr>
      <w:r w:rsidRPr="00597624">
        <w:rPr>
          <w:rFonts w:cs="Tahoma" w:hAnsi="Tahoma" w:ascii="Tahoma"/>
          <w:b/>
          <w:lang w:val="pl-PL"/>
        </w:rPr>
        <w:t>I</w:t>
      </w:r>
      <w:r w:rsidRPr="00597624">
        <w:rPr>
          <w:rFonts w:cs="Tahoma" w:hAnsi="Tahoma" w:ascii="Tahoma"/>
          <w:lang w:val="pl-PL"/>
        </w:rPr>
        <w:t xml:space="preserve">.  </w:t>
      </w:r>
      <w:r w:rsidRPr="00597624">
        <w:rPr>
          <w:rFonts w:cs="Tahoma" w:hAnsi="Tahoma" w:ascii="Tahoma"/>
          <w:b/>
          <w:lang w:val="pl-PL"/>
        </w:rPr>
        <w:t>Tijek stečajnoga postupka u razdoblju od</w:t>
      </w:r>
      <w:r>
        <w:rPr>
          <w:rFonts w:cs="Tahoma" w:hAnsi="Tahoma" w:ascii="Tahoma"/>
          <w:b/>
          <w:lang w:val="pl-PL"/>
        </w:rPr>
        <w:t xml:space="preserve"> 22.2.2016.  do </w:t>
      </w:r>
      <w:r w:rsidR="0095502B">
        <w:rPr>
          <w:rFonts w:cs="Tahoma" w:hAnsi="Tahoma" w:ascii="Tahoma"/>
          <w:b/>
          <w:lang w:val="pl-PL"/>
        </w:rPr>
        <w:t>31.12.2017.</w:t>
      </w:r>
      <w:r>
        <w:rPr>
          <w:rFonts w:cs="Tahoma" w:hAnsi="Tahoma" w:ascii="Tahoma"/>
          <w:b/>
          <w:lang w:val="pl-PL"/>
        </w:rPr>
        <w:t xml:space="preserve"> godine</w:t>
      </w:r>
    </w:p>
    <w:p w:rsidRDefault="00A23BDD" w:rsidP="00597624" w:rsidR="00A23BDD">
      <w:pPr>
        <w:rPr>
          <w:rFonts w:cs="Tahoma" w:hAnsi="Tahoma" w:ascii="Tahoma"/>
          <w:lang w:val="pl-PL"/>
        </w:rPr>
      </w:pPr>
    </w:p>
    <w:p w:rsidRDefault="0095502B" w:rsidP="0095502B" w:rsidR="0095502B" w:rsidRPr="0095502B">
      <w:pPr>
        <w:spacing w:lineRule="auto" w:line="288" w:after="0"/>
        <w:jc w:val="both"/>
        <w:rPr>
          <w:rFonts w:cs="Tahoma" w:hAnsi="Tahoma" w:ascii="Tahoma"/>
          <w:lang w:eastAsia="hr-HR"/>
        </w:rPr>
      </w:pPr>
      <w:r w:rsidRPr="0095502B">
        <w:rPr>
          <w:rFonts w:cs="Tahoma" w:hAnsi="Tahoma" w:ascii="Tahoma"/>
          <w:lang w:eastAsia="hr-HR"/>
        </w:rPr>
        <w:t xml:space="preserve">Posljednje izvješće stečajnog upravitelja podneseno je za razdoblje od </w:t>
      </w:r>
      <w:r>
        <w:rPr>
          <w:rFonts w:cs="Tahoma" w:hAnsi="Tahoma" w:ascii="Tahoma"/>
          <w:lang w:eastAsia="hr-HR"/>
        </w:rPr>
        <w:t>22.2.2016</w:t>
      </w:r>
      <w:r w:rsidRPr="0095502B">
        <w:rPr>
          <w:rFonts w:cs="Tahoma" w:hAnsi="Tahoma" w:ascii="Tahoma"/>
          <w:lang w:eastAsia="hr-HR"/>
        </w:rPr>
        <w:t xml:space="preserve">. do </w:t>
      </w:r>
      <w:r>
        <w:rPr>
          <w:rFonts w:cs="Tahoma" w:hAnsi="Tahoma" w:ascii="Tahoma"/>
          <w:lang w:eastAsia="hr-HR"/>
        </w:rPr>
        <w:t>29.9.2017</w:t>
      </w:r>
      <w:r w:rsidRPr="0095502B">
        <w:rPr>
          <w:rFonts w:cs="Tahoma" w:hAnsi="Tahoma" w:ascii="Tahoma"/>
          <w:lang w:eastAsia="hr-HR"/>
        </w:rPr>
        <w:t>.</w:t>
      </w:r>
      <w:r>
        <w:rPr>
          <w:rFonts w:cs="Tahoma" w:hAnsi="Tahoma" w:ascii="Tahoma"/>
          <w:lang w:eastAsia="hr-HR"/>
        </w:rPr>
        <w:t>,</w:t>
      </w:r>
      <w:r w:rsidRPr="0095502B">
        <w:rPr>
          <w:rFonts w:cs="Tahoma" w:hAnsi="Tahoma" w:ascii="Tahoma"/>
          <w:lang w:eastAsia="hr-HR"/>
        </w:rPr>
        <w:t xml:space="preserve"> te je u odnosu na to izvješće </w:t>
      </w:r>
      <w:r w:rsidRPr="0095502B">
        <w:rPr>
          <w:rFonts w:cs="Tahoma" w:hAnsi="Tahoma" w:ascii="Tahoma"/>
          <w:u w:val="single"/>
          <w:lang w:eastAsia="hr-HR"/>
        </w:rPr>
        <w:t>izvršeno slijedeće</w:t>
      </w:r>
      <w:r w:rsidRPr="0095502B">
        <w:rPr>
          <w:rFonts w:cs="Tahoma" w:hAnsi="Tahoma" w:ascii="Tahoma"/>
          <w:lang w:eastAsia="hr-HR"/>
        </w:rPr>
        <w:t>:</w:t>
      </w:r>
    </w:p>
    <w:p w:rsidRDefault="002B225B" w:rsidP="002B225B" w:rsidR="002B225B">
      <w:pPr>
        <w:numPr>
          <w:ilvl w:val="0"/>
          <w:numId w:val="6"/>
        </w:numPr>
        <w:spacing w:lineRule="auto" w:line="288" w:after="0"/>
        <w:jc w:val="both"/>
        <w:rPr>
          <w:rFonts w:cs="Tahoma" w:hAnsi="Tahoma" w:ascii="Tahoma"/>
          <w:lang w:eastAsia="hr-HR"/>
        </w:rPr>
      </w:pPr>
      <w:r w:rsidRPr="002B225B">
        <w:rPr>
          <w:rFonts w:cs="Tahoma" w:hAnsi="Tahoma" w:ascii="Tahoma"/>
          <w:lang w:eastAsia="hr-HR"/>
        </w:rPr>
        <w:t xml:space="preserve">ostvareni su prihodi od zakupa u iznosu od </w:t>
      </w:r>
      <w:r w:rsidR="00232FEA">
        <w:rPr>
          <w:rFonts w:cs="Tahoma" w:hAnsi="Tahoma" w:ascii="Tahoma"/>
          <w:lang w:eastAsia="hr-HR"/>
        </w:rPr>
        <w:t>44.000,00</w:t>
      </w:r>
      <w:r w:rsidRPr="002B225B">
        <w:rPr>
          <w:rFonts w:cs="Tahoma" w:hAnsi="Tahoma" w:ascii="Tahoma"/>
          <w:lang w:eastAsia="hr-HR"/>
        </w:rPr>
        <w:t xml:space="preserve"> kn,</w:t>
      </w:r>
    </w:p>
    <w:p w:rsidRDefault="00B55CCE" w:rsidP="002B225B" w:rsidR="00B55CCE" w:rsidRPr="002B225B">
      <w:pPr>
        <w:numPr>
          <w:ilvl w:val="0"/>
          <w:numId w:val="6"/>
        </w:numPr>
        <w:spacing w:lineRule="auto" w:line="288" w:after="0"/>
        <w:jc w:val="both"/>
        <w:rPr>
          <w:rFonts w:cs="Tahoma" w:hAnsi="Tahoma" w:ascii="Tahoma"/>
          <w:lang w:eastAsia="hr-HR"/>
        </w:rPr>
      </w:pPr>
      <w:r>
        <w:rPr>
          <w:rFonts w:cs="Tahoma" w:hAnsi="Tahoma" w:ascii="Tahoma"/>
          <w:lang w:eastAsia="hr-HR"/>
        </w:rPr>
        <w:t>zaključkom o prodaji Trgovačkog suda broj: 3 St-43/2015-48 određena je prodaja za nekretninu upisanu u zk.ul. 7663 k.o. Prelog, čkbr. 4193/1-pašnjak površine 1 jutro i 46 čhv</w:t>
      </w:r>
      <w:r w:rsidR="00E44E86">
        <w:rPr>
          <w:rFonts w:cs="Tahoma" w:hAnsi="Tahoma" w:ascii="Tahoma"/>
          <w:lang w:eastAsia="hr-HR"/>
        </w:rPr>
        <w:t xml:space="preserve">, što u naravi čini poslovnu zgradu (proizvodnu halu u izgradnji) procijenjene vrijednosti 2.550.000,00 kn za početnu prodajnu cijenu nekretnine od 940.032,00 kn, te je zakazano ročište 8.3.2018. godine, </w:t>
      </w:r>
    </w:p>
    <w:p w:rsidRDefault="00232FEA" w:rsidP="002B225B" w:rsidR="00B55CCE">
      <w:pPr>
        <w:numPr>
          <w:ilvl w:val="0"/>
          <w:numId w:val="7"/>
        </w:numPr>
        <w:spacing w:lineRule="auto" w:line="288" w:after="0"/>
        <w:jc w:val="both"/>
        <w:rPr>
          <w:rFonts w:cs="Tahoma" w:hAnsi="Tahoma" w:ascii="Tahoma"/>
          <w:lang w:eastAsia="hr-HR"/>
        </w:rPr>
      </w:pPr>
      <w:r>
        <w:rPr>
          <w:rFonts w:cs="Tahoma" w:hAnsi="Tahoma" w:ascii="Tahoma"/>
          <w:lang w:eastAsia="hr-HR"/>
        </w:rPr>
        <w:t>izvršeno je unovčenje pokretnina dana 2.11.2017. procijenjene vrijednosti od 85.147,70 kn uz ostvarenu kupoprodajnu vrijednost od 20.400,00 kn uvećano za PDV kupcu IZO-PANELI d.o.o.</w:t>
      </w:r>
      <w:r w:rsidR="00B55CCE">
        <w:rPr>
          <w:rFonts w:cs="Tahoma" w:hAnsi="Tahoma" w:ascii="Tahoma"/>
          <w:lang w:eastAsia="hr-HR"/>
        </w:rPr>
        <w:t xml:space="preserve"> i to za pokretnine navedene u tabeli 1:</w:t>
      </w:r>
    </w:p>
    <w:p w:rsidRDefault="00B55CCE" w:rsidP="00B55CCE" w:rsidR="00B55CCE">
      <w:pPr>
        <w:spacing w:lineRule="auto" w:line="288" w:after="0"/>
        <w:ind w:left="360"/>
        <w:jc w:val="both"/>
        <w:rPr>
          <w:rFonts w:cs="Tahoma" w:hAnsi="Tahoma" w:ascii="Tahoma"/>
          <w:lang w:eastAsia="hr-HR"/>
        </w:rPr>
      </w:pPr>
    </w:p>
    <w:p w:rsidRDefault="00B55CCE" w:rsidP="00B55CCE" w:rsidR="00B55CCE" w:rsidRPr="00B55CCE">
      <w:pPr>
        <w:spacing w:lineRule="auto" w:line="288" w:after="0"/>
        <w:ind w:left="360"/>
        <w:jc w:val="both"/>
        <w:rPr>
          <w:rFonts w:cs="Tahoma" w:hAnsi="Tahoma" w:ascii="Tahoma"/>
          <w:b/>
          <w:lang w:eastAsia="hr-HR"/>
        </w:rPr>
      </w:pPr>
      <w:r w:rsidRPr="00B55CCE">
        <w:rPr>
          <w:rFonts w:cs="Tahoma" w:hAnsi="Tahoma" w:ascii="Tahoma"/>
          <w:b/>
          <w:lang w:eastAsia="hr-HR"/>
        </w:rPr>
        <w:t xml:space="preserve">Tabela 1. </w:t>
      </w:r>
    </w:p>
    <w:tbl>
      <w:tblPr>
        <w:tblW w:type="dxa" w:w="735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4406"/>
        <w:gridCol w:w="2950"/>
      </w:tblGrid>
      <w:tr w:rsidTr="00B55CCE" w:rsidR="00B55CCE" w:rsidRPr="00B55CCE">
        <w:trPr>
          <w:trHeight w:val="555"/>
        </w:trPr>
        <w:tc>
          <w:tcPr>
            <w:tcW w:type="dxa" w:w="4406"/>
            <w:shd w:fill="F2F2F2" w:color="auto" w:val="clear"/>
          </w:tcPr>
          <w:p w:rsidRDefault="00B55CCE" w:rsidP="00B55CCE" w:rsidR="00B55CCE" w:rsidRPr="00B55CCE">
            <w:pPr>
              <w:spacing w:lineRule="auto" w:line="288" w:after="0"/>
              <w:contextualSpacing/>
              <w:jc w:val="center"/>
              <w:rPr>
                <w:rFonts w:cs="Tahoma" w:hAnsi="Tahoma" w:ascii="Tahoma"/>
                <w:b/>
                <w:bCs/>
                <w:sz w:val="20"/>
                <w:szCs w:val="20"/>
              </w:rPr>
            </w:pPr>
            <w:r w:rsidRPr="00B55CCE">
              <w:rPr>
                <w:rFonts w:cs="Tahoma" w:hAnsi="Tahoma" w:ascii="Tahoma"/>
                <w:b/>
                <w:bCs/>
                <w:sz w:val="20"/>
                <w:szCs w:val="20"/>
              </w:rPr>
              <w:t>Opis pokretnina</w:t>
            </w:r>
          </w:p>
        </w:tc>
        <w:tc>
          <w:tcPr>
            <w:tcW w:type="dxa" w:w="2950"/>
            <w:shd w:fill="F2F2F2" w:color="auto" w:val="clear"/>
          </w:tcPr>
          <w:p w:rsidRDefault="00B55CCE" w:rsidP="00B55CCE" w:rsidR="00B55CCE" w:rsidRPr="00B55CCE">
            <w:pPr>
              <w:spacing w:lineRule="auto" w:line="288" w:after="0"/>
              <w:contextualSpacing/>
              <w:jc w:val="center"/>
              <w:rPr>
                <w:rFonts w:cs="Tahoma" w:hAnsi="Tahoma" w:ascii="Tahoma"/>
                <w:b/>
                <w:bCs/>
                <w:sz w:val="20"/>
                <w:szCs w:val="20"/>
              </w:rPr>
            </w:pPr>
            <w:r w:rsidRPr="00B55CCE">
              <w:rPr>
                <w:rFonts w:cs="Tahoma" w:hAnsi="Tahoma" w:ascii="Tahoma"/>
                <w:b/>
                <w:bCs/>
                <w:sz w:val="20"/>
                <w:szCs w:val="20"/>
              </w:rPr>
              <w:t>Procijenjena vrijednost</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Kancelarijski stol</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229,49</w:t>
            </w:r>
          </w:p>
        </w:tc>
      </w:tr>
      <w:tr w:rsidTr="00B55CCE" w:rsidR="00B55CCE" w:rsidRPr="00B55CCE">
        <w:trPr>
          <w:trHeight w:val="340"/>
        </w:trPr>
        <w:tc>
          <w:tcPr>
            <w:tcW w:type="dxa" w:w="4406"/>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Kancelarijska vitrina</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362,24</w:t>
            </w:r>
          </w:p>
        </w:tc>
      </w:tr>
      <w:tr w:rsidTr="00B55CCE" w:rsidR="00B55CCE" w:rsidRPr="00B55CCE">
        <w:trPr>
          <w:trHeight w:val="340"/>
        </w:trPr>
        <w:tc>
          <w:tcPr>
            <w:tcW w:type="dxa" w:w="4406"/>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Kancelarijska vitrina</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1.319,64</w:t>
            </w:r>
          </w:p>
        </w:tc>
      </w:tr>
      <w:tr w:rsidTr="00B55CCE" w:rsidR="00B55CCE" w:rsidRPr="00B55CCE">
        <w:trPr>
          <w:trHeight w:val="340"/>
        </w:trPr>
        <w:tc>
          <w:tcPr>
            <w:tcW w:type="dxa" w:w="4406"/>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Stolić Jadranka</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83,73</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Stolice s jastukom</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379,64</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Stol 70/1481/70</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100,64</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Garderobni ormar</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396,70</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Sjedeća garnitura</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1.024,82</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Kosilica</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1.638,45</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lastRenderedPageBreak/>
              <w:t>Kompresor za zrak</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555,35</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Rezalica</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1.229,28</w:t>
            </w:r>
          </w:p>
        </w:tc>
      </w:tr>
      <w:tr w:rsidTr="00B55CCE" w:rsidR="00B55CCE" w:rsidRPr="00B55CCE">
        <w:trPr>
          <w:trHeight w:val="340"/>
        </w:trPr>
        <w:tc>
          <w:tcPr>
            <w:tcW w:type="dxa" w:w="4406"/>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Bušilica GBH 1 E</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279,16</w:t>
            </w:r>
          </w:p>
        </w:tc>
      </w:tr>
      <w:tr w:rsidTr="00B55CCE" w:rsidR="00B55CCE" w:rsidRPr="00B55CCE">
        <w:trPr>
          <w:trHeight w:val="340"/>
        </w:trPr>
        <w:tc>
          <w:tcPr>
            <w:tcW w:type="dxa" w:w="4406"/>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Pop kliješta</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205,39</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Tapison 5/1 turbo</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586,58</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Freonski isparivač-4 kom</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12.007,57</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 xml:space="preserve">Police </w:t>
            </w:r>
            <w:smartTag w:element="metricconverter" w:uri="urn:schemas-microsoft-com:office:smarttags">
              <w:smartTagPr>
                <w:attr w:val="2,6 m" w:name="ProductID"/>
              </w:smartTagPr>
              <w:r w:rsidRPr="00B55CCE">
                <w:rPr>
                  <w:rFonts w:cs="Tahoma" w:hAnsi="Tahoma" w:ascii="Tahoma"/>
                  <w:sz w:val="20"/>
                  <w:szCs w:val="20"/>
                </w:rPr>
                <w:t>2,6 m</w:t>
              </w:r>
            </w:smartTag>
            <w:r w:rsidRPr="00B55CCE">
              <w:rPr>
                <w:rFonts w:cs="Tahoma" w:hAnsi="Tahoma" w:ascii="Tahoma"/>
                <w:sz w:val="20"/>
                <w:szCs w:val="20"/>
              </w:rPr>
              <w:t xml:space="preserve"> - 6 kom</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1.160,83</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 xml:space="preserve">Police </w:t>
            </w:r>
            <w:smartTag w:element="metricconverter" w:uri="urn:schemas-microsoft-com:office:smarttags">
              <w:smartTagPr>
                <w:attr w:val="6 m" w:name="ProductID"/>
              </w:smartTagPr>
              <w:r w:rsidRPr="00B55CCE">
                <w:rPr>
                  <w:rFonts w:cs="Tahoma" w:hAnsi="Tahoma" w:ascii="Tahoma"/>
                  <w:sz w:val="20"/>
                  <w:szCs w:val="20"/>
                </w:rPr>
                <w:t>6 m</w:t>
              </w:r>
            </w:smartTag>
            <w:r w:rsidRPr="00B55CCE">
              <w:rPr>
                <w:rFonts w:cs="Tahoma" w:hAnsi="Tahoma" w:ascii="Tahoma"/>
                <w:sz w:val="20"/>
                <w:szCs w:val="20"/>
              </w:rPr>
              <w:t xml:space="preserve"> - 8 kom</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2.416,52</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Garderobni ormar četverodijelni</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1.530,97</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Bušaći čekić GBH 4DS</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382,29</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Zrakom hlađeni kondenzator</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5.469,15</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Radni stol 3500x2300</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1.884,29</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Kompresor 4H 25,2Bitzer</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3.125,38</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Regal AS s ormarom</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844,80</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Vitrina</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688,30</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Fotelja dobra</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277,59</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 xml:space="preserve">Regal    </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436,23</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Printer Epson R320</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999,48</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Oprema za računalo</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1.647,81</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Stol za računalo 3958</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264,64</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Garderobni ormar</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697,93</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Dizalica za vakuum pumpom</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5.292,18</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Hidraulična pumpa</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765,62</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Skladišna polica</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594,80</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Garderobni ormar</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255,31</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Ubodna pila GST 100BCE</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738,56</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Garnitura Lucija</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1.003,84</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DTOL T-300/4</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289,95</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Skela modul</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1.291,14</w:t>
            </w:r>
          </w:p>
        </w:tc>
      </w:tr>
      <w:tr w:rsidTr="00B55CCE" w:rsidR="00B55CCE" w:rsidRPr="00B55CCE">
        <w:trPr>
          <w:trHeight w:val="340"/>
        </w:trPr>
        <w:tc>
          <w:tcPr>
            <w:tcW w:type="dxa" w:w="4406"/>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Manometar II</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596,75</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Bušilica Makita</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333,36</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Hladnjak R2907 TC LB</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565,74</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Grijač zraka Mobilcalor GX</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1.056,50</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Ormr linije za savijanje lima</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3.186,68</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Hladnjak TB 50L</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2.713,72</w:t>
            </w:r>
          </w:p>
        </w:tc>
      </w:tr>
      <w:tr w:rsidTr="00B55CCE" w:rsidR="00B55CCE" w:rsidRPr="00B55CCE">
        <w:trPr>
          <w:trHeight w:val="340"/>
        </w:trPr>
        <w:tc>
          <w:tcPr>
            <w:tcW w:type="dxa" w:w="4406"/>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Aku stroj za zakovice drugi</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2.096,29</w:t>
            </w:r>
          </w:p>
        </w:tc>
      </w:tr>
      <w:tr w:rsidTr="00B55CCE" w:rsidR="00B55CCE" w:rsidRPr="00B55CCE">
        <w:trPr>
          <w:trHeight w:val="340"/>
        </w:trPr>
        <w:tc>
          <w:tcPr>
            <w:tcW w:type="dxa" w:w="4406"/>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Aparat za kavu no 74</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1.251,76</w:t>
            </w:r>
          </w:p>
        </w:tc>
      </w:tr>
      <w:tr w:rsidTr="00B55CCE" w:rsidR="00B55CCE" w:rsidRPr="00B55CCE">
        <w:trPr>
          <w:trHeight w:val="340"/>
        </w:trPr>
        <w:tc>
          <w:tcPr>
            <w:tcW w:type="dxa" w:w="4406"/>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lastRenderedPageBreak/>
              <w:t>Ručni viličar</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1.042,16</w:t>
            </w:r>
          </w:p>
        </w:tc>
      </w:tr>
      <w:tr w:rsidTr="00B55CCE" w:rsidR="00B55CCE" w:rsidRPr="00B55CCE">
        <w:trPr>
          <w:trHeight w:val="340"/>
        </w:trPr>
        <w:tc>
          <w:tcPr>
            <w:tcW w:type="dxa" w:w="4406"/>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Sobni bicikli</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984,11</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Nokia 6500</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1.019,32</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Usisivač SE 3001</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755,47</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Usisivač II SE 3001</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755,47</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Usisivač RM 760</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1.433,46</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Aku stroj za zavarivanje 12S</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2.539,54</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PC HP DX7500, NN778EA plus monitor</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2.015,30</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Automat. Uređaj za komp. Jalove struje</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8.344,37</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Printer HP Laser Jet 400</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744,71</w:t>
            </w:r>
          </w:p>
        </w:tc>
      </w:tr>
      <w:tr w:rsidTr="00B55CCE" w:rsidR="00B55CCE" w:rsidRPr="00B55CCE">
        <w:trPr>
          <w:trHeight w:val="340"/>
        </w:trPr>
        <w:tc>
          <w:tcPr>
            <w:tcW w:type="dxa" w:w="4406"/>
            <w:noWrap/>
          </w:tcPr>
          <w:p w:rsidRDefault="00B55CCE" w:rsidP="00B55CCE" w:rsidR="00B55CCE" w:rsidRPr="00B55CCE">
            <w:pPr>
              <w:spacing w:lineRule="auto" w:line="288" w:after="0"/>
              <w:contextualSpacing/>
              <w:jc w:val="both"/>
              <w:rPr>
                <w:rFonts w:cs="Tahoma" w:hAnsi="Tahoma" w:ascii="Tahoma"/>
                <w:sz w:val="20"/>
                <w:szCs w:val="20"/>
              </w:rPr>
            </w:pPr>
            <w:r w:rsidRPr="00B55CCE">
              <w:rPr>
                <w:rFonts w:cs="Tahoma" w:hAnsi="Tahoma" w:ascii="Tahoma"/>
                <w:sz w:val="20"/>
                <w:szCs w:val="20"/>
              </w:rPr>
              <w:t>Klješta trapezna za lim</w:t>
            </w:r>
          </w:p>
        </w:tc>
        <w:tc>
          <w:tcPr>
            <w:tcW w:type="dxa" w:w="2950"/>
            <w:noWrap/>
          </w:tcPr>
          <w:p w:rsidRDefault="00B55CCE" w:rsidP="00B55CCE" w:rsidR="00B55CCE" w:rsidRPr="00B55CCE">
            <w:pPr>
              <w:spacing w:lineRule="auto" w:line="288" w:after="0"/>
              <w:contextualSpacing/>
              <w:jc w:val="right"/>
              <w:rPr>
                <w:rFonts w:cs="Tahoma" w:hAnsi="Tahoma" w:ascii="Tahoma"/>
                <w:sz w:val="20"/>
                <w:szCs w:val="20"/>
              </w:rPr>
            </w:pPr>
            <w:r w:rsidRPr="00B55CCE">
              <w:rPr>
                <w:rFonts w:cs="Tahoma" w:hAnsi="Tahoma" w:ascii="Tahoma"/>
                <w:sz w:val="20"/>
                <w:szCs w:val="20"/>
              </w:rPr>
              <w:t>1.256,71</w:t>
            </w:r>
          </w:p>
        </w:tc>
      </w:tr>
      <w:tr w:rsidTr="00B55CCE" w:rsidR="00B55CCE" w:rsidRPr="00B55CCE">
        <w:trPr>
          <w:trHeight w:val="402"/>
        </w:trPr>
        <w:tc>
          <w:tcPr>
            <w:tcW w:type="dxa" w:w="4406"/>
            <w:noWrap/>
          </w:tcPr>
          <w:p w:rsidRDefault="00B55CCE" w:rsidP="00B55CCE" w:rsidR="00B55CCE" w:rsidRPr="00B55CCE">
            <w:pPr>
              <w:spacing w:lineRule="auto" w:line="288" w:after="0"/>
              <w:contextualSpacing/>
              <w:jc w:val="both"/>
              <w:rPr>
                <w:rFonts w:cs="Tahoma" w:hAnsi="Tahoma" w:ascii="Tahoma"/>
                <w:b/>
                <w:sz w:val="20"/>
                <w:szCs w:val="20"/>
              </w:rPr>
            </w:pPr>
            <w:r w:rsidRPr="00B55CCE">
              <w:rPr>
                <w:rFonts w:cs="Tahoma" w:hAnsi="Tahoma" w:ascii="Tahoma"/>
                <w:b/>
                <w:sz w:val="20"/>
                <w:szCs w:val="20"/>
              </w:rPr>
              <w:t>Ukupno</w:t>
            </w:r>
          </w:p>
        </w:tc>
        <w:tc>
          <w:tcPr>
            <w:tcW w:type="dxa" w:w="2950"/>
            <w:noWrap/>
          </w:tcPr>
          <w:p w:rsidRDefault="00FA7007" w:rsidP="00B55CCE" w:rsidR="00B55CCE" w:rsidRPr="00B55CCE">
            <w:pPr>
              <w:spacing w:lineRule="auto" w:line="288" w:after="0"/>
              <w:contextualSpacing/>
              <w:jc w:val="right"/>
              <w:rPr>
                <w:rFonts w:cs="Tahoma" w:hAnsi="Tahoma" w:ascii="Tahoma"/>
                <w:b/>
                <w:sz w:val="20"/>
                <w:szCs w:val="20"/>
              </w:rPr>
            </w:pPr>
            <w:r w:rsidRPr="00B55CCE">
              <w:rPr>
                <w:rFonts w:cs="Tahoma" w:hAnsi="Tahoma" w:ascii="Tahoma"/>
                <w:b/>
                <w:sz w:val="20"/>
                <w:szCs w:val="20"/>
              </w:rPr>
              <w:fldChar w:fldCharType="begin"/>
            </w:r>
            <w:r w:rsidR="00B55CCE" w:rsidRPr="00B55CCE">
              <w:rPr>
                <w:rFonts w:cs="Tahoma" w:hAnsi="Tahoma" w:ascii="Tahoma"/>
                <w:b/>
                <w:sz w:val="20"/>
                <w:szCs w:val="20"/>
              </w:rPr>
              <w:instrText xml:space="preserve"> =SUM(ABOVE) </w:instrText>
            </w:r>
            <w:r w:rsidRPr="00B55CCE">
              <w:rPr>
                <w:rFonts w:cs="Tahoma" w:hAnsi="Tahoma" w:ascii="Tahoma"/>
                <w:b/>
                <w:sz w:val="20"/>
                <w:szCs w:val="20"/>
              </w:rPr>
              <w:fldChar w:fldCharType="separate"/>
            </w:r>
            <w:r w:rsidR="00B55CCE" w:rsidRPr="00B55CCE">
              <w:rPr>
                <w:rFonts w:cs="Tahoma" w:hAnsi="Tahoma" w:ascii="Tahoma"/>
                <w:b/>
                <w:noProof/>
                <w:sz w:val="20"/>
                <w:szCs w:val="20"/>
              </w:rPr>
              <w:t>85.147,71</w:t>
            </w:r>
            <w:r w:rsidRPr="00B55CCE">
              <w:rPr>
                <w:rFonts w:cs="Tahoma" w:hAnsi="Tahoma" w:ascii="Tahoma"/>
                <w:b/>
                <w:sz w:val="20"/>
                <w:szCs w:val="20"/>
              </w:rPr>
              <w:fldChar w:fldCharType="end"/>
            </w:r>
          </w:p>
        </w:tc>
      </w:tr>
    </w:tbl>
    <w:p w:rsidRDefault="00B55CCE" w:rsidP="00B55CCE" w:rsidR="00B55CCE">
      <w:pPr>
        <w:spacing w:lineRule="auto" w:line="288" w:after="0"/>
        <w:ind w:left="360"/>
        <w:jc w:val="both"/>
        <w:rPr>
          <w:rFonts w:cs="Tahoma" w:hAnsi="Tahoma" w:ascii="Tahoma"/>
          <w:lang w:eastAsia="hr-HR"/>
        </w:rPr>
      </w:pPr>
    </w:p>
    <w:p w:rsidRDefault="002B225B" w:rsidP="002B225B" w:rsidR="002B225B" w:rsidRPr="002B225B">
      <w:pPr>
        <w:numPr>
          <w:ilvl w:val="0"/>
          <w:numId w:val="7"/>
        </w:numPr>
        <w:spacing w:lineRule="auto" w:line="288" w:after="0"/>
        <w:jc w:val="both"/>
        <w:rPr>
          <w:rFonts w:cs="Tahoma" w:hAnsi="Tahoma" w:ascii="Tahoma"/>
          <w:lang w:eastAsia="hr-HR"/>
        </w:rPr>
      </w:pPr>
      <w:r w:rsidRPr="002B225B">
        <w:rPr>
          <w:rFonts w:cs="Tahoma" w:hAnsi="Tahoma" w:ascii="Tahoma"/>
          <w:lang w:eastAsia="hr-HR"/>
        </w:rPr>
        <w:t xml:space="preserve">ostvareni su priljevi na račun stečajnog dužnika u iznosu od </w:t>
      </w:r>
      <w:r w:rsidR="00B55CCE">
        <w:rPr>
          <w:rFonts w:cs="Tahoma" w:hAnsi="Tahoma" w:ascii="Tahoma"/>
          <w:lang w:eastAsia="hr-HR"/>
        </w:rPr>
        <w:t>52.281,02</w:t>
      </w:r>
      <w:r w:rsidRPr="002B225B">
        <w:rPr>
          <w:rFonts w:cs="Tahoma" w:hAnsi="Tahoma" w:ascii="Tahoma"/>
          <w:lang w:eastAsia="hr-HR"/>
        </w:rPr>
        <w:t xml:space="preserve"> kn i to s osnove naplate potraživanja nastalih u stečajnom postupku (zakup i prodane pokretnine) u iznosu od </w:t>
      </w:r>
      <w:r w:rsidR="00B55CCE">
        <w:rPr>
          <w:rFonts w:cs="Tahoma" w:hAnsi="Tahoma" w:ascii="Tahoma"/>
          <w:lang w:eastAsia="hr-HR"/>
        </w:rPr>
        <w:t>51.038,11</w:t>
      </w:r>
      <w:r w:rsidRPr="002B225B">
        <w:rPr>
          <w:rFonts w:cs="Tahoma" w:hAnsi="Tahoma" w:ascii="Tahoma"/>
          <w:lang w:eastAsia="hr-HR"/>
        </w:rPr>
        <w:t xml:space="preserve"> kn, naplata potraživanja otvorena prije otvaranja stečajnog postupka u iznosu od </w:t>
      </w:r>
      <w:r w:rsidR="00B55CCE">
        <w:rPr>
          <w:rFonts w:cs="Tahoma" w:hAnsi="Tahoma" w:ascii="Tahoma"/>
          <w:lang w:eastAsia="hr-HR"/>
        </w:rPr>
        <w:t>1.170,63</w:t>
      </w:r>
      <w:r w:rsidRPr="002B225B">
        <w:rPr>
          <w:rFonts w:cs="Tahoma" w:hAnsi="Tahoma" w:ascii="Tahoma"/>
          <w:lang w:eastAsia="hr-HR"/>
        </w:rPr>
        <w:t xml:space="preserve"> kn i priljevi od kamata banke u iznosu od </w:t>
      </w:r>
      <w:r w:rsidR="00B55CCE">
        <w:rPr>
          <w:rFonts w:cs="Tahoma" w:hAnsi="Tahoma" w:ascii="Tahoma"/>
          <w:lang w:eastAsia="hr-HR"/>
        </w:rPr>
        <w:t>72,28</w:t>
      </w:r>
      <w:r w:rsidRPr="002B225B">
        <w:rPr>
          <w:rFonts w:cs="Tahoma" w:hAnsi="Tahoma" w:ascii="Tahoma"/>
          <w:lang w:eastAsia="hr-HR"/>
        </w:rPr>
        <w:t xml:space="preserve"> kn,</w:t>
      </w:r>
    </w:p>
    <w:p w:rsidRDefault="002B225B" w:rsidP="002B225B" w:rsidR="002B225B">
      <w:pPr>
        <w:numPr>
          <w:ilvl w:val="0"/>
          <w:numId w:val="7"/>
        </w:numPr>
        <w:spacing w:lineRule="auto" w:line="288" w:after="0"/>
        <w:jc w:val="both"/>
        <w:rPr>
          <w:rFonts w:cs="Tahoma" w:hAnsi="Tahoma" w:ascii="Tahoma"/>
          <w:lang w:eastAsia="hr-HR"/>
        </w:rPr>
      </w:pPr>
      <w:r w:rsidRPr="002B225B">
        <w:rPr>
          <w:rFonts w:cs="Tahoma" w:hAnsi="Tahoma" w:ascii="Tahoma"/>
          <w:lang w:eastAsia="hr-HR"/>
        </w:rPr>
        <w:t xml:space="preserve">ostvareni su troškovi u iznosu od </w:t>
      </w:r>
      <w:r w:rsidR="00232FEA">
        <w:rPr>
          <w:rFonts w:cs="Tahoma" w:hAnsi="Tahoma" w:ascii="Tahoma"/>
          <w:lang w:eastAsia="hr-HR"/>
        </w:rPr>
        <w:t>34.946,24</w:t>
      </w:r>
      <w:r w:rsidRPr="002B225B">
        <w:rPr>
          <w:rFonts w:cs="Tahoma" w:hAnsi="Tahoma" w:ascii="Tahoma"/>
          <w:lang w:eastAsia="hr-HR"/>
        </w:rPr>
        <w:t>,</w:t>
      </w:r>
    </w:p>
    <w:p w:rsidRDefault="002B225B" w:rsidP="002B225B" w:rsidR="002B225B" w:rsidRPr="002B225B">
      <w:pPr>
        <w:numPr>
          <w:ilvl w:val="0"/>
          <w:numId w:val="7"/>
        </w:numPr>
        <w:spacing w:lineRule="auto" w:line="288" w:after="0"/>
        <w:jc w:val="both"/>
        <w:rPr>
          <w:rFonts w:cs="Tahoma" w:hAnsi="Tahoma" w:ascii="Tahoma"/>
          <w:lang w:eastAsia="hr-HR"/>
        </w:rPr>
      </w:pPr>
      <w:r w:rsidRPr="002B225B">
        <w:rPr>
          <w:rFonts w:cs="Tahoma" w:hAnsi="Tahoma" w:ascii="Tahoma"/>
          <w:lang w:eastAsia="hr-HR"/>
        </w:rPr>
        <w:t xml:space="preserve">izvršeno je podmirenje obveze za porez na dodanu vrijednost u iznosu od </w:t>
      </w:r>
      <w:r w:rsidR="00B55CCE">
        <w:rPr>
          <w:rFonts w:cs="Tahoma" w:hAnsi="Tahoma" w:ascii="Tahoma"/>
          <w:lang w:eastAsia="hr-HR"/>
        </w:rPr>
        <w:t>14.675,62</w:t>
      </w:r>
      <w:r w:rsidRPr="002B225B">
        <w:rPr>
          <w:rFonts w:cs="Tahoma" w:hAnsi="Tahoma" w:ascii="Tahoma"/>
          <w:lang w:eastAsia="hr-HR"/>
        </w:rPr>
        <w:t xml:space="preserve"> kn,</w:t>
      </w:r>
    </w:p>
    <w:p w:rsidRDefault="002B225B" w:rsidP="002B225B" w:rsidR="002B225B" w:rsidRPr="002B225B">
      <w:pPr>
        <w:numPr>
          <w:ilvl w:val="0"/>
          <w:numId w:val="7"/>
        </w:numPr>
        <w:spacing w:lineRule="auto" w:line="288" w:after="0"/>
        <w:jc w:val="both"/>
        <w:rPr>
          <w:rFonts w:cs="Tahoma" w:hAnsi="Tahoma" w:ascii="Tahoma"/>
          <w:lang w:eastAsia="hr-HR"/>
        </w:rPr>
      </w:pPr>
      <w:r w:rsidRPr="002B225B">
        <w:rPr>
          <w:rFonts w:cs="Tahoma" w:hAnsi="Tahoma" w:ascii="Tahoma"/>
          <w:lang w:eastAsia="hr-HR"/>
        </w:rPr>
        <w:t xml:space="preserve">stanje novčanih sredstava na dan </w:t>
      </w:r>
      <w:r w:rsidR="00B55CCE">
        <w:rPr>
          <w:rFonts w:cs="Tahoma" w:hAnsi="Tahoma" w:ascii="Tahoma"/>
          <w:lang w:eastAsia="hr-HR"/>
        </w:rPr>
        <w:t>31</w:t>
      </w:r>
      <w:r w:rsidRPr="002B225B">
        <w:rPr>
          <w:rFonts w:cs="Tahoma" w:hAnsi="Tahoma" w:ascii="Tahoma"/>
          <w:lang w:eastAsia="hr-HR"/>
        </w:rPr>
        <w:t xml:space="preserve">.12.2017. iznosi </w:t>
      </w:r>
      <w:r w:rsidR="00B55CCE">
        <w:rPr>
          <w:rFonts w:cs="Tahoma" w:hAnsi="Tahoma" w:ascii="Tahoma"/>
          <w:lang w:eastAsia="hr-HR"/>
        </w:rPr>
        <w:t>225.435,88</w:t>
      </w:r>
      <w:r w:rsidRPr="002B225B">
        <w:rPr>
          <w:rFonts w:cs="Tahoma" w:hAnsi="Tahoma" w:ascii="Tahoma"/>
          <w:lang w:eastAsia="hr-HR"/>
        </w:rPr>
        <w:t xml:space="preserve"> kn.</w:t>
      </w:r>
    </w:p>
    <w:p w:rsidRDefault="002B225B" w:rsidP="002B225B" w:rsidR="002B225B" w:rsidRPr="002B225B">
      <w:pPr>
        <w:spacing w:lineRule="auto" w:line="288" w:after="0"/>
        <w:jc w:val="both"/>
        <w:rPr>
          <w:rFonts w:cs="Tahoma" w:hAnsi="Tahoma" w:ascii="Tahoma"/>
          <w:lang w:eastAsia="hr-HR"/>
        </w:rPr>
      </w:pPr>
    </w:p>
    <w:p w:rsidRDefault="002B225B" w:rsidP="002B225B" w:rsidR="002B225B" w:rsidRPr="002B225B">
      <w:pPr>
        <w:spacing w:lineRule="auto" w:line="288" w:after="0"/>
        <w:jc w:val="both"/>
        <w:rPr>
          <w:rFonts w:cs="Tahoma" w:hAnsi="Tahoma" w:ascii="Tahoma"/>
          <w:lang w:eastAsia="hr-HR"/>
        </w:rPr>
      </w:pPr>
    </w:p>
    <w:p w:rsidRDefault="002B225B" w:rsidP="002B225B" w:rsidR="002B225B" w:rsidRPr="002B225B">
      <w:pPr>
        <w:spacing w:lineRule="auto" w:line="288" w:after="0"/>
        <w:jc w:val="both"/>
        <w:rPr>
          <w:rFonts w:cs="Tahoma" w:hAnsi="Tahoma" w:ascii="Tahoma"/>
          <w:b/>
          <w:u w:val="single"/>
          <w:lang w:eastAsia="hr-HR" w:val="pl-PL"/>
        </w:rPr>
      </w:pPr>
      <w:r w:rsidRPr="002B225B">
        <w:rPr>
          <w:rFonts w:cs="Tahoma" w:hAnsi="Tahoma" w:ascii="Tahoma"/>
          <w:b/>
          <w:lang w:eastAsia="hr-HR" w:val="pl-PL"/>
        </w:rPr>
        <w:t xml:space="preserve">II. Stanje stečajne mase na </w:t>
      </w:r>
      <w:r w:rsidR="00B55CCE">
        <w:rPr>
          <w:rFonts w:cs="Tahoma" w:hAnsi="Tahoma" w:ascii="Tahoma"/>
          <w:b/>
          <w:lang w:eastAsia="hr-HR" w:val="pl-PL"/>
        </w:rPr>
        <w:t>31</w:t>
      </w:r>
      <w:r w:rsidRPr="002B225B">
        <w:rPr>
          <w:rFonts w:cs="Tahoma" w:hAnsi="Tahoma" w:ascii="Tahoma"/>
          <w:b/>
          <w:lang w:eastAsia="hr-HR" w:val="pl-PL"/>
        </w:rPr>
        <w:t>.12.2017. godine</w:t>
      </w:r>
    </w:p>
    <w:p w:rsidRDefault="002B225B" w:rsidP="002B225B" w:rsidR="002B225B" w:rsidRPr="002B225B">
      <w:pPr>
        <w:spacing w:lineRule="auto" w:line="288" w:after="0"/>
        <w:jc w:val="both"/>
        <w:rPr>
          <w:rFonts w:cs="Tahoma" w:hAnsi="Tahoma" w:ascii="Tahoma"/>
          <w:b/>
          <w:u w:val="single"/>
          <w:lang w:eastAsia="hr-HR" w:val="pl-PL"/>
        </w:rPr>
      </w:pPr>
    </w:p>
    <w:p w:rsidRDefault="002B225B" w:rsidP="002B225B" w:rsidR="00E44E86">
      <w:pPr>
        <w:spacing w:lineRule="auto" w:line="288" w:after="0"/>
        <w:jc w:val="both"/>
        <w:rPr>
          <w:rFonts w:cs="Tahoma" w:hAnsi="Tahoma" w:ascii="Tahoma"/>
          <w:lang w:eastAsia="hr-HR"/>
        </w:rPr>
      </w:pPr>
      <w:r w:rsidRPr="002B225B">
        <w:rPr>
          <w:rFonts w:cs="Tahoma" w:hAnsi="Tahoma" w:ascii="Tahoma"/>
          <w:lang w:eastAsia="hr-HR"/>
        </w:rPr>
        <w:t xml:space="preserve">U odnosu na posljednje izvješće stečajnog upravitelja od </w:t>
      </w:r>
      <w:r w:rsidR="00B55CCE">
        <w:rPr>
          <w:rFonts w:cs="Tahoma" w:hAnsi="Tahoma" w:ascii="Tahoma"/>
          <w:lang w:eastAsia="hr-HR"/>
        </w:rPr>
        <w:t>29</w:t>
      </w:r>
      <w:r w:rsidRPr="002B225B">
        <w:rPr>
          <w:rFonts w:cs="Tahoma" w:hAnsi="Tahoma" w:ascii="Tahoma"/>
          <w:lang w:eastAsia="hr-HR"/>
        </w:rPr>
        <w:t xml:space="preserve">.9.2017. godine </w:t>
      </w:r>
      <w:r w:rsidR="00B55CCE">
        <w:rPr>
          <w:rFonts w:cs="Tahoma" w:hAnsi="Tahoma" w:ascii="Tahoma"/>
          <w:lang w:eastAsia="hr-HR"/>
        </w:rPr>
        <w:t>izvršeno je unovčenje dijela pokretnina te je u poslovnim evidencijama stečajnog dužnika evidentirano usklađenje temeljem postignute kupoprodajne vrijednosti</w:t>
      </w:r>
      <w:r w:rsidR="00E44E86">
        <w:rPr>
          <w:rFonts w:cs="Tahoma" w:hAnsi="Tahoma" w:ascii="Tahoma"/>
          <w:lang w:eastAsia="hr-HR"/>
        </w:rPr>
        <w:t xml:space="preserve"> pokretnina</w:t>
      </w:r>
      <w:r w:rsidR="00B55CCE">
        <w:rPr>
          <w:rFonts w:cs="Tahoma" w:hAnsi="Tahoma" w:ascii="Tahoma"/>
          <w:lang w:eastAsia="hr-HR"/>
        </w:rPr>
        <w:t xml:space="preserve">, </w:t>
      </w:r>
      <w:r w:rsidRPr="002B225B">
        <w:rPr>
          <w:rFonts w:cs="Tahoma" w:hAnsi="Tahoma" w:ascii="Tahoma"/>
          <w:lang w:eastAsia="hr-HR"/>
        </w:rPr>
        <w:t xml:space="preserve">u pogledu nekretnina </w:t>
      </w:r>
      <w:r w:rsidR="00E44E86">
        <w:rPr>
          <w:rFonts w:cs="Tahoma" w:hAnsi="Tahoma" w:ascii="Tahoma"/>
          <w:lang w:eastAsia="hr-HR"/>
        </w:rPr>
        <w:t>nije bilo unovčenja</w:t>
      </w:r>
      <w:r w:rsidRPr="002B225B">
        <w:rPr>
          <w:rFonts w:cs="Tahoma" w:hAnsi="Tahoma" w:ascii="Tahoma"/>
          <w:lang w:eastAsia="hr-HR"/>
        </w:rPr>
        <w:t xml:space="preserve">, u poslovnim evidencijama izvršeno je usklađenje za nekretninu upisanu u zk. ul. </w:t>
      </w:r>
      <w:r w:rsidR="00E44E86">
        <w:rPr>
          <w:rFonts w:cs="Tahoma" w:hAnsi="Tahoma" w:ascii="Tahoma"/>
          <w:lang w:eastAsia="hr-HR"/>
        </w:rPr>
        <w:t>7663 k.o. Prelog temeljem Zaključaka o prodaji od čega je bio posljednji 1.12.2017., izvršena je djelomična naplata potraživanja</w:t>
      </w:r>
      <w:r w:rsidR="003831C6">
        <w:rPr>
          <w:rFonts w:cs="Tahoma" w:hAnsi="Tahoma" w:ascii="Tahoma"/>
          <w:lang w:eastAsia="hr-HR"/>
        </w:rPr>
        <w:t xml:space="preserve"> nastalog</w:t>
      </w:r>
      <w:r w:rsidR="00E44E86">
        <w:rPr>
          <w:rFonts w:cs="Tahoma" w:hAnsi="Tahoma" w:ascii="Tahoma"/>
          <w:lang w:eastAsia="hr-HR"/>
        </w:rPr>
        <w:t xml:space="preserve"> prije otvaranja stečajnog postupka, to stečajnu masu na dan 31.12.2017. čini imovina vrijednosti od </w:t>
      </w:r>
      <w:r w:rsidR="00E44E86" w:rsidRPr="00E44E86">
        <w:rPr>
          <w:rFonts w:cs="Tahoma" w:hAnsi="Tahoma" w:ascii="Tahoma"/>
          <w:b/>
          <w:lang w:eastAsia="hr-HR"/>
        </w:rPr>
        <w:t>7.089.502,59 kn</w:t>
      </w:r>
      <w:r w:rsidR="00E44E86">
        <w:rPr>
          <w:rFonts w:cs="Tahoma" w:hAnsi="Tahoma" w:ascii="Tahoma"/>
          <w:lang w:eastAsia="hr-HR"/>
        </w:rPr>
        <w:t>, kako u odnosu na imovinu po posljednjem izvješću od 29.9.2017. slijedi u tabeli 2.</w:t>
      </w:r>
    </w:p>
    <w:p w:rsidRDefault="00E44E86" w:rsidP="002B225B" w:rsidR="00E44E86">
      <w:pPr>
        <w:spacing w:lineRule="auto" w:line="288" w:after="0"/>
        <w:jc w:val="both"/>
        <w:rPr>
          <w:rFonts w:cs="Tahoma" w:hAnsi="Tahoma" w:ascii="Tahoma"/>
          <w:lang w:eastAsia="hr-HR"/>
        </w:rPr>
      </w:pPr>
    </w:p>
    <w:p w:rsidRDefault="00E44E86" w:rsidP="002B225B" w:rsidR="00E44E86" w:rsidRPr="00E44E86">
      <w:pPr>
        <w:spacing w:lineRule="auto" w:line="288" w:after="0"/>
        <w:jc w:val="both"/>
        <w:rPr>
          <w:rFonts w:cs="Tahoma" w:hAnsi="Tahoma" w:ascii="Tahoma"/>
          <w:b/>
          <w:lang w:eastAsia="hr-HR"/>
        </w:rPr>
      </w:pPr>
      <w:r w:rsidRPr="00E44E86">
        <w:rPr>
          <w:rFonts w:cs="Tahoma" w:hAnsi="Tahoma" w:ascii="Tahoma"/>
          <w:b/>
          <w:lang w:eastAsia="hr-HR"/>
        </w:rPr>
        <w:t>Tabela 2.</w:t>
      </w:r>
    </w:p>
    <w:tbl>
      <w:tblPr>
        <w:tblW w:type="dxa" w:w="9116"/>
        <w:jc w:val="center"/>
        <w:tblLayout w:type="fixed"/>
        <w:tblLook w:val="0000" w:noVBand="0" w:noHBand="0" w:lastColumn="0" w:firstColumn="0" w:lastRow="0" w:firstRow="0"/>
      </w:tblPr>
      <w:tblGrid>
        <w:gridCol w:w="538"/>
        <w:gridCol w:w="4042"/>
        <w:gridCol w:w="2268"/>
        <w:gridCol w:w="2268"/>
      </w:tblGrid>
      <w:tr w:rsidTr="00E44E86" w:rsidR="00E44E86" w:rsidRPr="00E44E86">
        <w:trPr>
          <w:trHeight w:val="872"/>
          <w:jc w:val="center"/>
        </w:trPr>
        <w:tc>
          <w:tcPr>
            <w:tcW w:type="dxa" w:w="538"/>
            <w:tcBorders>
              <w:top w:space="0" w:sz="4" w:color="000000" w:val="single"/>
              <w:left w:space="0" w:sz="4" w:color="000000" w:val="single"/>
              <w:bottom w:space="0" w:sz="4" w:color="000000" w:val="single"/>
              <w:right w:space="0" w:sz="4" w:color="000000" w:val="single"/>
            </w:tcBorders>
            <w:shd w:fill="D9D9D9" w:color="000000" w:val="clear"/>
          </w:tcPr>
          <w:p w:rsidRDefault="00E44E86" w:rsidP="00E44E86" w:rsidR="00E44E86" w:rsidRPr="00E44E86">
            <w:pPr>
              <w:autoSpaceDE w:val="false"/>
              <w:autoSpaceDN w:val="false"/>
              <w:adjustRightInd w:val="false"/>
              <w:spacing w:lineRule="auto" w:line="288" w:after="0"/>
              <w:jc w:val="center"/>
              <w:rPr>
                <w:rFonts w:cs="Tahoma" w:hAnsi="Tahoma" w:ascii="Tahoma"/>
                <w:b/>
                <w:bCs/>
                <w:sz w:val="20"/>
                <w:szCs w:val="20"/>
              </w:rPr>
            </w:pPr>
            <w:r w:rsidRPr="00E44E86">
              <w:rPr>
                <w:rFonts w:cs="Tahoma" w:hAnsi="Tahoma" w:ascii="Tahoma"/>
                <w:b/>
                <w:bCs/>
                <w:sz w:val="20"/>
                <w:szCs w:val="20"/>
              </w:rPr>
              <w:t>R.</w:t>
            </w:r>
          </w:p>
          <w:p w:rsidRDefault="00E44E86" w:rsidP="00E44E86" w:rsidR="00E44E86" w:rsidRPr="00E44E86">
            <w:pPr>
              <w:autoSpaceDE w:val="false"/>
              <w:autoSpaceDN w:val="false"/>
              <w:adjustRightInd w:val="false"/>
              <w:spacing w:lineRule="auto" w:line="288" w:after="0"/>
              <w:jc w:val="center"/>
              <w:rPr>
                <w:rFonts w:cs="Tahoma" w:hAnsi="Tahoma" w:ascii="Tahoma"/>
                <w:b/>
                <w:sz w:val="20"/>
                <w:szCs w:val="20"/>
              </w:rPr>
            </w:pPr>
            <w:r w:rsidRPr="00E44E86">
              <w:rPr>
                <w:rFonts w:cs="Tahoma" w:hAnsi="Tahoma" w:ascii="Tahoma"/>
                <w:b/>
                <w:bCs/>
                <w:sz w:val="20"/>
                <w:szCs w:val="20"/>
              </w:rPr>
              <w:t>br.</w:t>
            </w:r>
          </w:p>
        </w:tc>
        <w:tc>
          <w:tcPr>
            <w:tcW w:type="dxa" w:w="4042"/>
            <w:tcBorders>
              <w:top w:space="0" w:sz="4" w:color="000000" w:val="single"/>
              <w:left w:space="0" w:sz="4" w:color="000000" w:val="single"/>
              <w:bottom w:space="0" w:sz="4" w:color="000000" w:val="single"/>
              <w:right w:space="0" w:sz="4" w:color="000000" w:val="single"/>
            </w:tcBorders>
            <w:shd w:fill="D9D9D9" w:color="000000" w:val="clear"/>
          </w:tcPr>
          <w:p w:rsidRDefault="00E44E86" w:rsidP="00E44E86" w:rsidR="00E44E86" w:rsidRPr="00E44E86">
            <w:pPr>
              <w:autoSpaceDE w:val="false"/>
              <w:autoSpaceDN w:val="false"/>
              <w:adjustRightInd w:val="false"/>
              <w:spacing w:lineRule="auto" w:line="288" w:after="0"/>
              <w:jc w:val="center"/>
              <w:rPr>
                <w:rFonts w:cs="Tahoma" w:hAnsi="Tahoma" w:ascii="Tahoma"/>
                <w:b/>
                <w:sz w:val="20"/>
                <w:szCs w:val="20"/>
              </w:rPr>
            </w:pPr>
            <w:r w:rsidRPr="00E44E86">
              <w:rPr>
                <w:rFonts w:cs="Tahoma" w:hAnsi="Tahoma" w:ascii="Tahoma"/>
                <w:b/>
                <w:bCs/>
                <w:sz w:val="20"/>
                <w:szCs w:val="20"/>
              </w:rPr>
              <w:t>Opis</w:t>
            </w:r>
          </w:p>
        </w:tc>
        <w:tc>
          <w:tcPr>
            <w:tcW w:type="dxa" w:w="2268"/>
            <w:tcBorders>
              <w:top w:space="0" w:sz="4" w:color="000000" w:val="single"/>
              <w:left w:space="0" w:sz="4" w:color="000000" w:val="single"/>
              <w:bottom w:space="0" w:sz="4" w:color="000000" w:val="single"/>
              <w:right w:space="0" w:sz="4" w:color="000000" w:val="single"/>
            </w:tcBorders>
            <w:shd w:fill="D9D9D9" w:color="000000" w:val="clear"/>
          </w:tcPr>
          <w:p w:rsidRDefault="00E44E86" w:rsidP="007F38A3" w:rsidR="00E44E86" w:rsidRPr="00E44E86">
            <w:pPr>
              <w:autoSpaceDE w:val="false"/>
              <w:autoSpaceDN w:val="false"/>
              <w:adjustRightInd w:val="false"/>
              <w:spacing w:lineRule="auto" w:line="288" w:after="0"/>
              <w:jc w:val="center"/>
              <w:rPr>
                <w:rFonts w:cs="Tahoma" w:hAnsi="Tahoma" w:ascii="Tahoma"/>
                <w:b/>
                <w:sz w:val="20"/>
                <w:szCs w:val="20"/>
              </w:rPr>
            </w:pPr>
            <w:r w:rsidRPr="00E44E86">
              <w:rPr>
                <w:rFonts w:cs="Tahoma" w:hAnsi="Tahoma" w:ascii="Tahoma"/>
                <w:b/>
                <w:bCs/>
                <w:sz w:val="20"/>
                <w:szCs w:val="20"/>
              </w:rPr>
              <w:t>Stanje imovine na dan 29.9.2017. godine</w:t>
            </w:r>
          </w:p>
        </w:tc>
        <w:tc>
          <w:tcPr>
            <w:tcW w:type="dxa" w:w="2268"/>
            <w:tcBorders>
              <w:top w:space="0" w:sz="4" w:color="000000" w:val="single"/>
              <w:left w:space="0" w:sz="4" w:color="000000" w:val="single"/>
              <w:bottom w:space="0" w:sz="4" w:color="000000" w:val="single"/>
              <w:right w:space="0" w:sz="4" w:color="000000" w:val="single"/>
            </w:tcBorders>
            <w:shd w:fill="D9D9D9" w:color="000000" w:val="clear"/>
          </w:tcPr>
          <w:p w:rsidRDefault="00E44E86" w:rsidP="00E44E86" w:rsidR="00E44E86" w:rsidRPr="00E44E86">
            <w:pPr>
              <w:autoSpaceDE w:val="false"/>
              <w:autoSpaceDN w:val="false"/>
              <w:adjustRightInd w:val="false"/>
              <w:spacing w:lineRule="auto" w:line="288" w:after="0"/>
              <w:jc w:val="center"/>
              <w:rPr>
                <w:rFonts w:cs="Tahoma" w:hAnsi="Tahoma" w:ascii="Tahoma"/>
                <w:b/>
                <w:sz w:val="20"/>
                <w:szCs w:val="20"/>
              </w:rPr>
            </w:pPr>
            <w:r w:rsidRPr="00E44E86">
              <w:rPr>
                <w:rFonts w:cs="Tahoma" w:hAnsi="Tahoma" w:ascii="Tahoma"/>
                <w:b/>
                <w:bCs/>
                <w:sz w:val="20"/>
                <w:szCs w:val="20"/>
              </w:rPr>
              <w:t xml:space="preserve">Stanje imovine na dan </w:t>
            </w:r>
            <w:r>
              <w:rPr>
                <w:rFonts w:cs="Tahoma" w:hAnsi="Tahoma" w:ascii="Tahoma"/>
                <w:b/>
                <w:bCs/>
                <w:sz w:val="20"/>
                <w:szCs w:val="20"/>
              </w:rPr>
              <w:t>31.12.</w:t>
            </w:r>
            <w:r w:rsidRPr="00E44E86">
              <w:rPr>
                <w:rFonts w:cs="Tahoma" w:hAnsi="Tahoma" w:ascii="Tahoma"/>
                <w:b/>
                <w:bCs/>
                <w:sz w:val="20"/>
                <w:szCs w:val="20"/>
              </w:rPr>
              <w:t>2017. godine</w:t>
            </w:r>
          </w:p>
        </w:tc>
      </w:tr>
      <w:tr w:rsidTr="00E44E86" w:rsidR="00E44E86" w:rsidRPr="00E44E86">
        <w:trPr>
          <w:trHeight w:val="397"/>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jc w:val="right"/>
              <w:rPr>
                <w:rFonts w:cs="Tahoma" w:hAnsi="Tahoma" w:ascii="Tahoma"/>
                <w:sz w:val="20"/>
                <w:szCs w:val="20"/>
              </w:rPr>
            </w:pPr>
            <w:r w:rsidRPr="00E44E86">
              <w:rPr>
                <w:rFonts w:cs="Tahoma" w:hAnsi="Tahoma" w:ascii="Tahoma"/>
                <w:sz w:val="20"/>
                <w:szCs w:val="20"/>
              </w:rPr>
              <w:t>1.</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rPr>
                <w:rFonts w:cs="Tahoma" w:hAnsi="Tahoma" w:ascii="Tahoma"/>
                <w:sz w:val="20"/>
                <w:szCs w:val="20"/>
              </w:rPr>
            </w:pPr>
            <w:r w:rsidRPr="00E44E86">
              <w:rPr>
                <w:rFonts w:cs="Tahoma" w:hAnsi="Tahoma" w:ascii="Tahoma"/>
                <w:sz w:val="20"/>
                <w:szCs w:val="20"/>
              </w:rPr>
              <w:t>Nekretnina-proizvodna hala u izgradnju upisana u z.k.ul. 7663 k.o. Prelog</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E44E86" w:rsidP="007F38A3" w:rsidR="00E44E86" w:rsidRPr="00E44E86">
            <w:pPr>
              <w:autoSpaceDE w:val="false"/>
              <w:autoSpaceDN w:val="false"/>
              <w:adjustRightInd w:val="false"/>
              <w:spacing w:lineRule="auto" w:line="288" w:after="0"/>
              <w:jc w:val="right"/>
              <w:rPr>
                <w:rFonts w:cs="Tahoma" w:hAnsi="Tahoma" w:ascii="Tahoma"/>
                <w:sz w:val="20"/>
                <w:szCs w:val="20"/>
              </w:rPr>
            </w:pPr>
            <w:r w:rsidRPr="00E44E86">
              <w:rPr>
                <w:rFonts w:cs="Tahoma" w:hAnsi="Tahoma" w:ascii="Tahoma"/>
                <w:sz w:val="20"/>
                <w:szCs w:val="20"/>
              </w:rPr>
              <w:t>1.468.800,00</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940.032,00</w:t>
            </w:r>
          </w:p>
        </w:tc>
      </w:tr>
      <w:tr w:rsidTr="00E44E86" w:rsidR="00E44E86" w:rsidRPr="00E44E86">
        <w:trPr>
          <w:trHeight w:val="397"/>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jc w:val="right"/>
              <w:rPr>
                <w:rFonts w:cs="Tahoma" w:hAnsi="Tahoma" w:ascii="Tahoma"/>
                <w:sz w:val="20"/>
                <w:szCs w:val="20"/>
              </w:rPr>
            </w:pPr>
            <w:r w:rsidRPr="00E44E86">
              <w:rPr>
                <w:rFonts w:cs="Tahoma" w:hAnsi="Tahoma" w:ascii="Tahoma"/>
                <w:sz w:val="20"/>
                <w:szCs w:val="20"/>
              </w:rPr>
              <w:lastRenderedPageBreak/>
              <w:t>2.</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rPr>
                <w:rFonts w:cs="Tahoma" w:hAnsi="Tahoma" w:ascii="Tahoma"/>
                <w:sz w:val="20"/>
                <w:szCs w:val="20"/>
              </w:rPr>
            </w:pPr>
            <w:r w:rsidRPr="00E44E86">
              <w:rPr>
                <w:rFonts w:cs="Tahoma" w:hAnsi="Tahoma" w:ascii="Tahoma"/>
                <w:sz w:val="20"/>
                <w:szCs w:val="20"/>
              </w:rPr>
              <w:t>Ulaganja u nekretnine-imovinska prava na nekretnini u vlasništvu Slaviček Petra, upisanoj u z.k.ul.br. 7744 k.o. Prelog</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E44E86" w:rsidP="007F38A3" w:rsidR="00E44E86" w:rsidRPr="00E44E86">
            <w:pPr>
              <w:autoSpaceDE w:val="false"/>
              <w:autoSpaceDN w:val="false"/>
              <w:adjustRightInd w:val="false"/>
              <w:spacing w:lineRule="auto" w:line="288" w:after="0"/>
              <w:jc w:val="right"/>
              <w:rPr>
                <w:rFonts w:cs="Tahoma" w:hAnsi="Tahoma" w:ascii="Tahoma"/>
                <w:sz w:val="20"/>
                <w:szCs w:val="20"/>
              </w:rPr>
            </w:pPr>
          </w:p>
          <w:p w:rsidRDefault="00E44E86" w:rsidP="007F38A3" w:rsidR="00E44E86" w:rsidRPr="00E44E86">
            <w:pPr>
              <w:autoSpaceDE w:val="false"/>
              <w:autoSpaceDN w:val="false"/>
              <w:adjustRightInd w:val="false"/>
              <w:spacing w:lineRule="auto" w:line="288" w:after="0"/>
              <w:jc w:val="right"/>
              <w:rPr>
                <w:rFonts w:cs="Tahoma" w:hAnsi="Tahoma" w:ascii="Tahoma"/>
                <w:sz w:val="20"/>
                <w:szCs w:val="20"/>
              </w:rPr>
            </w:pPr>
            <w:r w:rsidRPr="00E44E86">
              <w:rPr>
                <w:rFonts w:cs="Tahoma" w:hAnsi="Tahoma" w:ascii="Tahoma"/>
                <w:sz w:val="20"/>
                <w:szCs w:val="20"/>
              </w:rPr>
              <w:t>5.130.000,00</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jc w:val="right"/>
              <w:rPr>
                <w:rFonts w:cs="Tahoma" w:hAnsi="Tahoma" w:ascii="Tahoma"/>
                <w:sz w:val="20"/>
                <w:szCs w:val="20"/>
              </w:rPr>
            </w:pPr>
          </w:p>
          <w:p w:rsidRDefault="00E44E86" w:rsidP="00E44E86" w:rsidR="00E44E86" w:rsidRPr="00E44E86">
            <w:pPr>
              <w:autoSpaceDE w:val="false"/>
              <w:autoSpaceDN w:val="false"/>
              <w:adjustRightInd w:val="false"/>
              <w:spacing w:lineRule="auto" w:line="288" w:after="0"/>
              <w:jc w:val="right"/>
              <w:rPr>
                <w:rFonts w:cs="Tahoma" w:hAnsi="Tahoma" w:ascii="Tahoma"/>
                <w:sz w:val="20"/>
                <w:szCs w:val="20"/>
              </w:rPr>
            </w:pPr>
            <w:r w:rsidRPr="00E44E86">
              <w:rPr>
                <w:rFonts w:cs="Tahoma" w:hAnsi="Tahoma" w:ascii="Tahoma"/>
                <w:sz w:val="20"/>
                <w:szCs w:val="20"/>
              </w:rPr>
              <w:t>5.130.000,00</w:t>
            </w:r>
          </w:p>
        </w:tc>
      </w:tr>
      <w:tr w:rsidTr="00E44E86" w:rsidR="00E44E86" w:rsidRPr="00E44E86">
        <w:trPr>
          <w:trHeight w:val="397"/>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jc w:val="right"/>
              <w:rPr>
                <w:rFonts w:cs="Tahoma" w:hAnsi="Tahoma" w:ascii="Tahoma"/>
                <w:sz w:val="20"/>
                <w:szCs w:val="20"/>
              </w:rPr>
            </w:pPr>
            <w:r w:rsidRPr="00E44E86">
              <w:rPr>
                <w:rFonts w:cs="Tahoma" w:hAnsi="Tahoma" w:ascii="Tahoma"/>
                <w:sz w:val="20"/>
                <w:szCs w:val="20"/>
              </w:rPr>
              <w:t>3.</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rPr>
                <w:rFonts w:cs="Tahoma" w:hAnsi="Tahoma" w:ascii="Tahoma"/>
                <w:sz w:val="20"/>
                <w:szCs w:val="20"/>
              </w:rPr>
            </w:pPr>
            <w:r w:rsidRPr="00E44E86">
              <w:rPr>
                <w:rFonts w:cs="Tahoma" w:hAnsi="Tahoma" w:ascii="Tahoma"/>
                <w:sz w:val="20"/>
                <w:szCs w:val="20"/>
              </w:rPr>
              <w:t>Pokretnine (postrojenja, oprema, inventar i transportna sredstva)</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E44E86" w:rsidP="007F38A3" w:rsidR="00E44E86" w:rsidRPr="00E44E86">
            <w:pPr>
              <w:autoSpaceDE w:val="false"/>
              <w:autoSpaceDN w:val="false"/>
              <w:adjustRightInd w:val="false"/>
              <w:spacing w:lineRule="auto" w:line="288" w:after="0"/>
              <w:jc w:val="right"/>
              <w:rPr>
                <w:rFonts w:cs="Tahoma" w:hAnsi="Tahoma" w:ascii="Tahoma"/>
                <w:sz w:val="20"/>
                <w:szCs w:val="20"/>
              </w:rPr>
            </w:pPr>
            <w:r w:rsidRPr="00E44E86">
              <w:rPr>
                <w:rFonts w:cs="Tahoma" w:hAnsi="Tahoma" w:ascii="Tahoma"/>
                <w:sz w:val="20"/>
                <w:szCs w:val="20"/>
              </w:rPr>
              <w:t>85.147,71</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0,00</w:t>
            </w:r>
          </w:p>
        </w:tc>
      </w:tr>
      <w:tr w:rsidTr="00E44E86" w:rsidR="00E44E86" w:rsidRPr="00E44E86">
        <w:trPr>
          <w:trHeight w:val="397"/>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jc w:val="right"/>
              <w:rPr>
                <w:rFonts w:cs="Tahoma" w:hAnsi="Tahoma" w:ascii="Tahoma"/>
                <w:sz w:val="20"/>
                <w:szCs w:val="20"/>
              </w:rPr>
            </w:pPr>
            <w:r w:rsidRPr="00E44E86">
              <w:rPr>
                <w:rFonts w:cs="Tahoma" w:hAnsi="Tahoma" w:ascii="Tahoma"/>
                <w:sz w:val="20"/>
                <w:szCs w:val="20"/>
              </w:rPr>
              <w:t>4.</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jc w:val="both"/>
              <w:rPr>
                <w:rFonts w:cs="Tahoma" w:hAnsi="Tahoma" w:ascii="Tahoma"/>
                <w:sz w:val="20"/>
                <w:szCs w:val="20"/>
              </w:rPr>
            </w:pPr>
            <w:r w:rsidRPr="00E44E86">
              <w:rPr>
                <w:rFonts w:cs="Tahoma" w:hAnsi="Tahoma" w:ascii="Tahoma"/>
                <w:sz w:val="20"/>
                <w:szCs w:val="20"/>
              </w:rPr>
              <w:t>Potraživanja (od kupaca, za predujmove, dionice)</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E44E86" w:rsidP="007F38A3" w:rsidR="00E44E86" w:rsidRPr="00E44E86">
            <w:pPr>
              <w:autoSpaceDE w:val="false"/>
              <w:autoSpaceDN w:val="false"/>
              <w:adjustRightInd w:val="false"/>
              <w:spacing w:lineRule="auto" w:line="288" w:after="0"/>
              <w:jc w:val="right"/>
              <w:rPr>
                <w:rFonts w:cs="Tahoma" w:hAnsi="Tahoma" w:ascii="Tahoma"/>
                <w:sz w:val="20"/>
                <w:szCs w:val="20"/>
              </w:rPr>
            </w:pPr>
            <w:r w:rsidRPr="00E44E86">
              <w:rPr>
                <w:rFonts w:cs="Tahoma" w:hAnsi="Tahoma" w:ascii="Tahoma"/>
                <w:sz w:val="20"/>
                <w:szCs w:val="20"/>
              </w:rPr>
              <w:t>746.299,43</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745.128,80</w:t>
            </w:r>
          </w:p>
        </w:tc>
      </w:tr>
      <w:tr w:rsidTr="00E44E86" w:rsidR="00E44E86" w:rsidRPr="00E44E86">
        <w:trPr>
          <w:trHeight w:val="340"/>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jc w:val="right"/>
              <w:rPr>
                <w:rFonts w:cs="Tahoma" w:hAnsi="Tahoma" w:ascii="Tahoma"/>
                <w:sz w:val="20"/>
                <w:szCs w:val="20"/>
              </w:rPr>
            </w:pPr>
            <w:r w:rsidRPr="00E44E86">
              <w:rPr>
                <w:rFonts w:cs="Tahoma" w:hAnsi="Tahoma" w:ascii="Tahoma"/>
                <w:sz w:val="20"/>
                <w:szCs w:val="20"/>
              </w:rPr>
              <w:t>5.</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jc w:val="both"/>
              <w:rPr>
                <w:rFonts w:cs="Tahoma" w:hAnsi="Tahoma" w:ascii="Tahoma"/>
                <w:sz w:val="20"/>
                <w:szCs w:val="20"/>
              </w:rPr>
            </w:pPr>
            <w:r w:rsidRPr="00E44E86">
              <w:rPr>
                <w:rFonts w:cs="Tahoma" w:hAnsi="Tahoma" w:ascii="Tahoma"/>
                <w:sz w:val="20"/>
                <w:szCs w:val="20"/>
              </w:rPr>
              <w:t xml:space="preserve">Potraživanja od kupaca </w:t>
            </w:r>
            <w:r w:rsidRPr="00E44E86">
              <w:rPr>
                <w:rFonts w:cs="Tahoma" w:hAnsi="Tahoma" w:ascii="Tahoma"/>
                <w:b/>
                <w:i/>
                <w:sz w:val="20"/>
                <w:szCs w:val="20"/>
              </w:rPr>
              <w:t>– stečaj</w:t>
            </w:r>
            <w:r w:rsidRPr="00E44E86">
              <w:rPr>
                <w:rFonts w:cs="Tahoma" w:hAnsi="Tahoma" w:ascii="Tahoma"/>
                <w:sz w:val="20"/>
                <w:szCs w:val="20"/>
              </w:rPr>
              <w:t xml:space="preserve"> </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E44E86" w:rsidP="007F38A3" w:rsidR="00E44E86" w:rsidRPr="00E44E86">
            <w:pPr>
              <w:autoSpaceDE w:val="false"/>
              <w:autoSpaceDN w:val="false"/>
              <w:adjustRightInd w:val="false"/>
              <w:spacing w:lineRule="auto" w:line="288" w:after="0"/>
              <w:jc w:val="right"/>
              <w:rPr>
                <w:rFonts w:cs="Tahoma" w:hAnsi="Tahoma" w:ascii="Tahoma"/>
                <w:sz w:val="20"/>
                <w:szCs w:val="20"/>
              </w:rPr>
            </w:pPr>
            <w:r w:rsidRPr="00E44E86">
              <w:rPr>
                <w:rFonts w:cs="Tahoma" w:hAnsi="Tahoma" w:ascii="Tahoma"/>
                <w:sz w:val="20"/>
                <w:szCs w:val="20"/>
              </w:rPr>
              <w:t>30.619,02</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48.905,91</w:t>
            </w:r>
          </w:p>
        </w:tc>
      </w:tr>
      <w:tr w:rsidTr="00E44E86" w:rsidR="00E44E86" w:rsidRPr="00E44E86">
        <w:trPr>
          <w:trHeight w:val="340"/>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jc w:val="right"/>
              <w:rPr>
                <w:rFonts w:cs="Tahoma" w:hAnsi="Tahoma" w:ascii="Tahoma"/>
                <w:sz w:val="20"/>
                <w:szCs w:val="20"/>
              </w:rPr>
            </w:pPr>
            <w:r w:rsidRPr="00E44E86">
              <w:rPr>
                <w:rFonts w:cs="Tahoma" w:hAnsi="Tahoma" w:ascii="Tahoma"/>
                <w:sz w:val="20"/>
                <w:szCs w:val="20"/>
              </w:rPr>
              <w:t>6.</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jc w:val="both"/>
              <w:rPr>
                <w:rFonts w:cs="Tahoma" w:hAnsi="Tahoma" w:ascii="Tahoma"/>
                <w:sz w:val="20"/>
                <w:szCs w:val="20"/>
              </w:rPr>
            </w:pPr>
            <w:r w:rsidRPr="00E44E86">
              <w:rPr>
                <w:rFonts w:cs="Tahoma" w:hAnsi="Tahoma" w:ascii="Tahoma"/>
                <w:sz w:val="20"/>
                <w:szCs w:val="20"/>
              </w:rPr>
              <w:t xml:space="preserve">Stanje na računu </w:t>
            </w:r>
            <w:r w:rsidRPr="00E44E86">
              <w:rPr>
                <w:rFonts w:cs="Tahoma" w:hAnsi="Tahoma" w:ascii="Tahoma"/>
                <w:b/>
                <w:i/>
                <w:sz w:val="20"/>
                <w:szCs w:val="20"/>
              </w:rPr>
              <w:t>– stečaj</w:t>
            </w:r>
            <w:r w:rsidRPr="00E44E86">
              <w:rPr>
                <w:rFonts w:cs="Tahoma" w:hAnsi="Tahoma" w:ascii="Tahoma"/>
                <w:sz w:val="20"/>
                <w:szCs w:val="20"/>
              </w:rPr>
              <w:t xml:space="preserve"> </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E44E86" w:rsidP="007F38A3" w:rsidR="00E44E86" w:rsidRPr="00E44E86">
            <w:pPr>
              <w:autoSpaceDE w:val="false"/>
              <w:autoSpaceDN w:val="false"/>
              <w:adjustRightInd w:val="false"/>
              <w:spacing w:lineRule="auto" w:line="288" w:after="0"/>
              <w:jc w:val="right"/>
              <w:rPr>
                <w:rFonts w:cs="Tahoma" w:hAnsi="Tahoma" w:ascii="Tahoma"/>
                <w:sz w:val="20"/>
                <w:szCs w:val="20"/>
              </w:rPr>
            </w:pPr>
            <w:r w:rsidRPr="00E44E86">
              <w:rPr>
                <w:rFonts w:cs="Tahoma" w:hAnsi="Tahoma" w:ascii="Tahoma"/>
                <w:sz w:val="20"/>
                <w:szCs w:val="20"/>
              </w:rPr>
              <w:t>211.736,37</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E44E86" w:rsidP="00E44E86" w:rsidR="00E44E86" w:rsidRPr="00E44E86">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225.435,88</w:t>
            </w:r>
          </w:p>
        </w:tc>
      </w:tr>
      <w:tr w:rsidTr="00E44E86" w:rsidR="00E44E86" w:rsidRPr="00E44E86">
        <w:trPr>
          <w:trHeight w:val="340"/>
          <w:jc w:val="center"/>
        </w:trPr>
        <w:tc>
          <w:tcPr>
            <w:tcW w:type="dxa" w:w="538"/>
            <w:tcBorders>
              <w:top w:space="0" w:sz="4" w:color="000000" w:val="single"/>
              <w:left w:space="0" w:sz="4" w:color="000000" w:val="single"/>
              <w:bottom w:space="0" w:sz="4" w:color="000000" w:val="single"/>
              <w:right w:space="0" w:sz="4" w:color="000000" w:val="single"/>
            </w:tcBorders>
            <w:shd w:fill="D9D9D9" w:color="000000" w:val="clear"/>
          </w:tcPr>
          <w:p w:rsidRDefault="00E44E86" w:rsidP="00E44E86" w:rsidR="00E44E86" w:rsidRPr="00E44E86">
            <w:pPr>
              <w:autoSpaceDE w:val="false"/>
              <w:autoSpaceDN w:val="false"/>
              <w:adjustRightInd w:val="false"/>
              <w:spacing w:lineRule="auto" w:line="288" w:after="0"/>
              <w:jc w:val="both"/>
              <w:rPr>
                <w:rFonts w:cs="Tahoma" w:hAnsi="Tahoma" w:ascii="Tahoma"/>
                <w:sz w:val="20"/>
                <w:szCs w:val="20"/>
              </w:rPr>
            </w:pPr>
          </w:p>
        </w:tc>
        <w:tc>
          <w:tcPr>
            <w:tcW w:type="dxa" w:w="4042"/>
            <w:tcBorders>
              <w:top w:space="0" w:sz="4" w:color="000000" w:val="single"/>
              <w:left w:space="0" w:sz="4" w:color="000000" w:val="single"/>
              <w:bottom w:space="0" w:sz="4" w:color="000000" w:val="single"/>
              <w:right w:space="0" w:sz="4" w:color="000000" w:val="single"/>
            </w:tcBorders>
            <w:shd w:fill="D9D9D9" w:color="000000" w:val="clear"/>
          </w:tcPr>
          <w:p w:rsidRDefault="00E44E86" w:rsidP="00E44E86" w:rsidR="00E44E86" w:rsidRPr="00E44E86">
            <w:pPr>
              <w:autoSpaceDE w:val="false"/>
              <w:autoSpaceDN w:val="false"/>
              <w:adjustRightInd w:val="false"/>
              <w:spacing w:lineRule="auto" w:line="288" w:after="0"/>
              <w:jc w:val="both"/>
              <w:rPr>
                <w:rFonts w:cs="Tahoma" w:hAnsi="Tahoma" w:ascii="Tahoma"/>
                <w:sz w:val="20"/>
                <w:szCs w:val="20"/>
              </w:rPr>
            </w:pPr>
            <w:r w:rsidRPr="00E44E86">
              <w:rPr>
                <w:rFonts w:cs="Tahoma" w:hAnsi="Tahoma" w:ascii="Tahoma"/>
                <w:b/>
                <w:bCs/>
                <w:sz w:val="20"/>
                <w:szCs w:val="20"/>
              </w:rPr>
              <w:t>IMOVINA (r.br. 1+2+3+4+5+6)</w:t>
            </w:r>
          </w:p>
        </w:tc>
        <w:tc>
          <w:tcPr>
            <w:tcW w:type="dxa" w:w="2268"/>
            <w:tcBorders>
              <w:top w:space="0" w:sz="4" w:color="000000" w:val="single"/>
              <w:left w:space="0" w:sz="4" w:color="000000" w:val="single"/>
              <w:bottom w:space="0" w:sz="4" w:color="000000" w:val="single"/>
              <w:right w:space="0" w:sz="4" w:color="000000" w:val="single"/>
            </w:tcBorders>
            <w:shd w:fill="D9D9D9" w:color="000000" w:val="clear"/>
          </w:tcPr>
          <w:p w:rsidRDefault="00FA7007" w:rsidP="007F38A3" w:rsidR="00E44E86" w:rsidRPr="00E44E86">
            <w:pPr>
              <w:autoSpaceDE w:val="false"/>
              <w:autoSpaceDN w:val="false"/>
              <w:adjustRightInd w:val="false"/>
              <w:spacing w:lineRule="auto" w:line="288" w:after="0"/>
              <w:jc w:val="right"/>
              <w:rPr>
                <w:rFonts w:cs="Tahoma" w:hAnsi="Tahoma" w:ascii="Tahoma"/>
                <w:b/>
                <w:sz w:val="20"/>
                <w:szCs w:val="20"/>
              </w:rPr>
            </w:pPr>
            <w:r w:rsidRPr="00E44E86">
              <w:rPr>
                <w:rFonts w:cs="Tahoma" w:hAnsi="Tahoma" w:ascii="Tahoma"/>
                <w:b/>
                <w:sz w:val="20"/>
                <w:szCs w:val="20"/>
              </w:rPr>
              <w:fldChar w:fldCharType="begin"/>
            </w:r>
            <w:r w:rsidR="00E44E86" w:rsidRPr="00E44E86">
              <w:rPr>
                <w:rFonts w:cs="Tahoma" w:hAnsi="Tahoma" w:ascii="Tahoma"/>
                <w:b/>
                <w:sz w:val="20"/>
                <w:szCs w:val="20"/>
              </w:rPr>
              <w:instrText xml:space="preserve"> =SUM(ABOVE) </w:instrText>
            </w:r>
            <w:r w:rsidRPr="00E44E86">
              <w:rPr>
                <w:rFonts w:cs="Tahoma" w:hAnsi="Tahoma" w:ascii="Tahoma"/>
                <w:b/>
                <w:sz w:val="20"/>
                <w:szCs w:val="20"/>
              </w:rPr>
              <w:fldChar w:fldCharType="separate"/>
            </w:r>
            <w:r w:rsidR="00E44E86" w:rsidRPr="00E44E86">
              <w:rPr>
                <w:rFonts w:cs="Tahoma" w:hAnsi="Tahoma" w:ascii="Tahoma"/>
                <w:b/>
                <w:noProof/>
                <w:sz w:val="20"/>
                <w:szCs w:val="20"/>
              </w:rPr>
              <w:t>7.672.602,53</w:t>
            </w:r>
            <w:r w:rsidRPr="00E44E86">
              <w:rPr>
                <w:rFonts w:cs="Tahoma" w:hAnsi="Tahoma" w:ascii="Tahoma"/>
                <w:b/>
                <w:sz w:val="20"/>
                <w:szCs w:val="20"/>
              </w:rPr>
              <w:fldChar w:fldCharType="end"/>
            </w:r>
          </w:p>
        </w:tc>
        <w:tc>
          <w:tcPr>
            <w:tcW w:type="dxa" w:w="2268"/>
            <w:tcBorders>
              <w:top w:space="0" w:sz="4" w:color="000000" w:val="single"/>
              <w:left w:space="0" w:sz="4" w:color="000000" w:val="single"/>
              <w:bottom w:space="0" w:sz="4" w:color="000000" w:val="single"/>
              <w:right w:space="0" w:sz="4" w:color="000000" w:val="single"/>
            </w:tcBorders>
            <w:shd w:fill="D9D9D9" w:color="000000" w:val="clear"/>
          </w:tcPr>
          <w:p w:rsidRDefault="00FA7007" w:rsidP="00E44E86" w:rsidR="00E44E86" w:rsidRPr="00E44E86">
            <w:pPr>
              <w:autoSpaceDE w:val="false"/>
              <w:autoSpaceDN w:val="false"/>
              <w:adjustRightInd w:val="false"/>
              <w:spacing w:lineRule="auto" w:line="288" w:after="0"/>
              <w:jc w:val="right"/>
              <w:rPr>
                <w:rFonts w:cs="Tahoma" w:hAnsi="Tahoma" w:ascii="Tahoma"/>
                <w:b/>
                <w:sz w:val="20"/>
                <w:szCs w:val="20"/>
              </w:rPr>
            </w:pPr>
            <w:r>
              <w:rPr>
                <w:rFonts w:cs="Tahoma" w:hAnsi="Tahoma" w:ascii="Tahoma"/>
                <w:b/>
                <w:sz w:val="20"/>
                <w:szCs w:val="20"/>
              </w:rPr>
              <w:fldChar w:fldCharType="begin"/>
            </w:r>
            <w:r w:rsidR="00E44E86">
              <w:rPr>
                <w:rFonts w:cs="Tahoma" w:hAnsi="Tahoma" w:ascii="Tahoma"/>
                <w:b/>
                <w:sz w:val="20"/>
                <w:szCs w:val="20"/>
              </w:rPr>
              <w:instrText xml:space="preserve"> =SUM(ABOVE) </w:instrText>
            </w:r>
            <w:r>
              <w:rPr>
                <w:rFonts w:cs="Tahoma" w:hAnsi="Tahoma" w:ascii="Tahoma"/>
                <w:b/>
                <w:sz w:val="20"/>
                <w:szCs w:val="20"/>
              </w:rPr>
              <w:fldChar w:fldCharType="separate"/>
            </w:r>
            <w:r w:rsidR="00E44E86">
              <w:rPr>
                <w:rFonts w:cs="Tahoma" w:hAnsi="Tahoma" w:ascii="Tahoma"/>
                <w:b/>
                <w:noProof/>
                <w:sz w:val="20"/>
                <w:szCs w:val="20"/>
              </w:rPr>
              <w:t>7.089.502,59</w:t>
            </w:r>
            <w:r>
              <w:rPr>
                <w:rFonts w:cs="Tahoma" w:hAnsi="Tahoma" w:ascii="Tahoma"/>
                <w:b/>
                <w:sz w:val="20"/>
                <w:szCs w:val="20"/>
              </w:rPr>
              <w:fldChar w:fldCharType="end"/>
            </w:r>
          </w:p>
        </w:tc>
      </w:tr>
    </w:tbl>
    <w:p w:rsidRDefault="00E44E86" w:rsidP="002B225B" w:rsidR="00E44E86">
      <w:pPr>
        <w:spacing w:lineRule="auto" w:line="288" w:after="0"/>
        <w:jc w:val="both"/>
        <w:rPr>
          <w:rFonts w:cs="Tahoma" w:hAnsi="Tahoma" w:ascii="Tahoma"/>
          <w:lang w:eastAsia="hr-HR"/>
        </w:rPr>
      </w:pPr>
    </w:p>
    <w:p w:rsidRDefault="002B225B" w:rsidP="002B225B" w:rsidR="002B225B">
      <w:pPr>
        <w:spacing w:lineRule="auto" w:line="288" w:after="0"/>
        <w:jc w:val="both"/>
        <w:rPr>
          <w:rFonts w:cs="Tahoma" w:hAnsi="Tahoma" w:ascii="Tahoma"/>
          <w:lang w:eastAsia="hr-HR"/>
        </w:rPr>
      </w:pPr>
      <w:r w:rsidRPr="002B225B">
        <w:rPr>
          <w:rFonts w:cs="Tahoma" w:hAnsi="Tahoma" w:ascii="Tahoma"/>
          <w:lang w:eastAsia="hr-HR"/>
        </w:rPr>
        <w:t xml:space="preserve"> </w:t>
      </w:r>
    </w:p>
    <w:p w:rsidRDefault="00A23BDD" w:rsidP="00E62AE8" w:rsidR="00A23BDD" w:rsidRPr="00062F66">
      <w:pPr>
        <w:spacing w:lineRule="auto" w:line="288" w:after="0"/>
        <w:jc w:val="both"/>
        <w:rPr>
          <w:rFonts w:cs="Tahoma" w:hAnsi="Tahoma" w:ascii="Tahoma"/>
          <w:b/>
          <w:lang w:eastAsia="hr-HR" w:val="pl-PL"/>
        </w:rPr>
      </w:pPr>
      <w:r w:rsidRPr="00062F66">
        <w:rPr>
          <w:rFonts w:cs="Tahoma" w:hAnsi="Tahoma" w:ascii="Tahoma"/>
          <w:b/>
          <w:lang w:eastAsia="hr-HR" w:val="pl-PL"/>
        </w:rPr>
        <w:t>III. Radnje koje će se poduzeti u narednom razdoblju</w:t>
      </w:r>
    </w:p>
    <w:p w:rsidRDefault="00A23BDD" w:rsidP="00A15E6A" w:rsidR="00A23BDD">
      <w:pPr>
        <w:spacing w:lineRule="auto" w:line="288" w:after="0"/>
        <w:jc w:val="both"/>
        <w:rPr>
          <w:rFonts w:cs="Tahoma" w:hAnsi="Tahoma" w:ascii="Tahoma"/>
          <w:lang w:eastAsia="hr-HR"/>
        </w:rPr>
      </w:pPr>
    </w:p>
    <w:p w:rsidRDefault="00A23BDD" w:rsidP="00E62AE8" w:rsidR="00A23BDD">
      <w:pPr>
        <w:spacing w:lineRule="auto" w:line="288" w:after="0"/>
        <w:jc w:val="both"/>
        <w:rPr>
          <w:rFonts w:cs="Tahoma" w:hAnsi="Tahoma" w:ascii="Tahoma"/>
          <w:lang w:eastAsia="hr-HR"/>
        </w:rPr>
      </w:pPr>
      <w:r w:rsidRPr="00CD65F5">
        <w:rPr>
          <w:rFonts w:cs="Tahoma" w:hAnsi="Tahoma" w:ascii="Tahoma"/>
          <w:lang w:eastAsia="hr-HR" w:val="pl-PL"/>
        </w:rPr>
        <w:t xml:space="preserve">Stečajni upravitelj u ovom stečajnom postupku nastavit će unovčenje imovine u vlasništvu stečajnog dužnika </w:t>
      </w:r>
      <w:r>
        <w:rPr>
          <w:rFonts w:cs="Tahoma" w:hAnsi="Tahoma" w:ascii="Tahoma"/>
          <w:lang w:eastAsia="hr-HR" w:val="pl-PL"/>
        </w:rPr>
        <w:t xml:space="preserve">i </w:t>
      </w:r>
      <w:r>
        <w:rPr>
          <w:rFonts w:cs="Tahoma" w:hAnsi="Tahoma" w:ascii="Tahoma"/>
          <w:lang w:eastAsia="hr-HR"/>
        </w:rPr>
        <w:t>predlaže:</w:t>
      </w:r>
    </w:p>
    <w:p w:rsidRDefault="00A23BDD" w:rsidP="00E62AE8" w:rsidR="00A23BDD" w:rsidRPr="00062F66">
      <w:pPr>
        <w:spacing w:lineRule="auto" w:line="288" w:after="0"/>
        <w:jc w:val="both"/>
        <w:rPr>
          <w:rFonts w:cs="Tahoma" w:hAnsi="Tahoma" w:ascii="Tahoma"/>
          <w:b/>
          <w:i/>
          <w:lang w:eastAsia="hr-HR" w:val="pl-PL"/>
        </w:rPr>
      </w:pPr>
    </w:p>
    <w:p w:rsidRDefault="00A23BDD" w:rsidP="003931DD" w:rsidR="00A23BDD">
      <w:pPr>
        <w:numPr>
          <w:ilvl w:val="0"/>
          <w:numId w:val="1"/>
        </w:numPr>
        <w:spacing w:lineRule="auto" w:line="288" w:after="0"/>
        <w:jc w:val="both"/>
        <w:rPr>
          <w:rFonts w:cs="Tahoma" w:hAnsi="Tahoma" w:ascii="Tahoma"/>
          <w:lang w:eastAsia="hr-HR"/>
        </w:rPr>
      </w:pPr>
      <w:r>
        <w:rPr>
          <w:rFonts w:cs="Tahoma" w:hAnsi="Tahoma" w:ascii="Tahoma"/>
          <w:lang w:eastAsia="hr-HR"/>
        </w:rPr>
        <w:t xml:space="preserve">Da se </w:t>
      </w:r>
      <w:r w:rsidRPr="00CD65F5">
        <w:rPr>
          <w:rFonts w:cs="Tahoma" w:hAnsi="Tahoma" w:ascii="Tahoma"/>
          <w:lang w:eastAsia="hr-HR"/>
        </w:rPr>
        <w:t xml:space="preserve">prihvati ovo izvješće stečajnog upravitelja o tijeku stečajnog postupka i stanju stečajne mase za razdoblje od </w:t>
      </w:r>
      <w:r>
        <w:rPr>
          <w:rFonts w:cs="Tahoma" w:hAnsi="Tahoma" w:ascii="Tahoma"/>
          <w:lang w:eastAsia="hr-HR"/>
        </w:rPr>
        <w:t>22.2.2016</w:t>
      </w:r>
      <w:r w:rsidRPr="00CD65F5">
        <w:rPr>
          <w:rFonts w:cs="Tahoma" w:hAnsi="Tahoma" w:ascii="Tahoma"/>
          <w:lang w:eastAsia="hr-HR"/>
        </w:rPr>
        <w:t xml:space="preserve">. do </w:t>
      </w:r>
      <w:r w:rsidR="0095502B">
        <w:rPr>
          <w:rFonts w:cs="Tahoma" w:hAnsi="Tahoma" w:ascii="Tahoma"/>
          <w:lang w:eastAsia="hr-HR"/>
        </w:rPr>
        <w:t>31.12.2017.</w:t>
      </w:r>
      <w:r w:rsidRPr="00CD65F5">
        <w:rPr>
          <w:rFonts w:cs="Tahoma" w:hAnsi="Tahoma" w:ascii="Tahoma"/>
          <w:lang w:eastAsia="hr-HR"/>
        </w:rPr>
        <w:t xml:space="preserve"> godine</w:t>
      </w:r>
      <w:r>
        <w:rPr>
          <w:rFonts w:cs="Tahoma" w:hAnsi="Tahoma" w:ascii="Tahoma"/>
          <w:lang w:eastAsia="hr-HR"/>
        </w:rPr>
        <w:t>,</w:t>
      </w:r>
    </w:p>
    <w:p w:rsidRDefault="00A23BDD" w:rsidP="00CD65F5" w:rsidR="00A23BDD">
      <w:pPr>
        <w:spacing w:lineRule="auto" w:line="288" w:after="0"/>
        <w:ind w:left="720"/>
        <w:jc w:val="both"/>
        <w:rPr>
          <w:rFonts w:cs="Tahoma" w:hAnsi="Tahoma" w:ascii="Tahoma"/>
          <w:lang w:eastAsia="hr-HR"/>
        </w:rPr>
      </w:pPr>
    </w:p>
    <w:p w:rsidRDefault="00A23BDD" w:rsidP="003931DD" w:rsidR="00A23BDD">
      <w:pPr>
        <w:numPr>
          <w:ilvl w:val="0"/>
          <w:numId w:val="1"/>
        </w:numPr>
        <w:spacing w:lineRule="auto" w:line="288" w:after="0"/>
        <w:jc w:val="both"/>
        <w:rPr>
          <w:rFonts w:cs="Tahoma" w:hAnsi="Tahoma" w:ascii="Tahoma"/>
          <w:lang w:eastAsia="hr-HR"/>
        </w:rPr>
      </w:pPr>
      <w:r>
        <w:rPr>
          <w:rFonts w:cs="Tahoma" w:hAnsi="Tahoma" w:ascii="Tahoma"/>
          <w:lang w:eastAsia="hr-HR"/>
        </w:rPr>
        <w:t>Da se nastavi sa unovčenjem imovine  na dosadašnji način.</w:t>
      </w:r>
    </w:p>
    <w:p w:rsidRDefault="00A23BDD" w:rsidP="001A7E38" w:rsidR="00A23BDD">
      <w:pPr>
        <w:spacing w:lineRule="auto" w:line="288" w:after="0"/>
        <w:ind w:left="4956"/>
        <w:jc w:val="both"/>
        <w:rPr>
          <w:rFonts w:cs="Tahoma" w:hAnsi="Tahoma" w:ascii="Tahoma"/>
          <w:lang w:eastAsia="hr-HR" w:val="pl-PL"/>
        </w:rPr>
      </w:pPr>
    </w:p>
    <w:p w:rsidRDefault="00A23BDD" w:rsidP="001A7E38" w:rsidR="00A23BDD">
      <w:pPr>
        <w:spacing w:lineRule="auto" w:line="288" w:after="0"/>
        <w:ind w:left="4956"/>
        <w:jc w:val="both"/>
        <w:rPr>
          <w:rFonts w:cs="Tahoma" w:hAnsi="Tahoma" w:ascii="Tahoma"/>
          <w:lang w:eastAsia="hr-HR" w:val="pl-PL"/>
        </w:rPr>
      </w:pPr>
    </w:p>
    <w:p w:rsidRDefault="00A23BDD" w:rsidP="001A7E38" w:rsidR="00A23BDD" w:rsidRPr="000E1F39">
      <w:pPr>
        <w:spacing w:lineRule="auto" w:line="288" w:after="0"/>
        <w:ind w:left="4956"/>
        <w:jc w:val="both"/>
        <w:rPr>
          <w:lang w:val="pl-PL"/>
        </w:rPr>
      </w:pPr>
      <w:r>
        <w:rPr>
          <w:rFonts w:cs="Tahoma" w:hAnsi="Tahoma" w:ascii="Tahoma"/>
          <w:lang w:eastAsia="hr-HR" w:val="pl-PL"/>
        </w:rPr>
        <w:t>Stečajni upravitelj Stanko Makar</w:t>
      </w:r>
    </w:p>
    <w:sectPr w:rsidSect="002647EC" w:rsidR="00A23BDD" w:rsidRPr="000E1F39">
      <w:headerReference w:type="default" r:id="rId9"/>
      <w:foot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2DF3" w:rsidP="0006486C" w:rsidR="00AF2DF3">
      <w:pPr>
        <w:spacing w:after="0"/>
      </w:pPr>
      <w:r>
        <w:separator/>
      </w:r>
    </w:p>
  </w:endnote>
  <w:endnote w:id="0" w:type="continuationSeparator">
    <w:p w:rsidRDefault="00AF2DF3" w:rsidP="0006486C" w:rsidR="00AF2DF3">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5CCE" w:rsidP="002647EC" w:rsidR="00B55CCE">
    <w:pPr>
      <w:pStyle w:val="Podnoje"/>
      <w:jc w:val="center"/>
      <w:rPr>
        <w:sz w:val="20"/>
        <w:szCs w:val="20"/>
      </w:rPr>
    </w:pPr>
  </w:p>
  <w:p w:rsidRDefault="00FA7007" w:rsidP="002647EC" w:rsidR="00B55CCE" w:rsidRPr="00B84C68">
    <w:pPr>
      <w:pStyle w:val="Podnoje"/>
      <w:pBdr>
        <w:top w:space="1" w:sz="4" w:color="auto" w:val="single"/>
      </w:pBdr>
      <w:jc w:val="center"/>
      <w:rPr>
        <w:rFonts w:cs="Tahoma" w:hAnsi="Tahoma" w:ascii="Tahoma"/>
        <w:b/>
        <w:sz w:val="20"/>
        <w:szCs w:val="20"/>
      </w:rPr>
    </w:pPr>
    <w:r w:rsidRPr="00B84C68">
      <w:rPr>
        <w:rFonts w:cs="Tahoma" w:hAnsi="Tahoma" w:ascii="Tahoma"/>
        <w:b/>
        <w:sz w:val="20"/>
        <w:szCs w:val="20"/>
      </w:rPr>
      <w:fldChar w:fldCharType="begin"/>
    </w:r>
    <w:r w:rsidR="00B55CCE" w:rsidRPr="00B84C68">
      <w:rPr>
        <w:rFonts w:cs="Tahoma" w:hAnsi="Tahoma" w:ascii="Tahoma"/>
        <w:b/>
        <w:sz w:val="20"/>
        <w:szCs w:val="20"/>
      </w:rPr>
      <w:instrText>PAGE   \* MERGEFORMAT</w:instrText>
    </w:r>
    <w:r w:rsidRPr="00B84C68">
      <w:rPr>
        <w:rFonts w:cs="Tahoma" w:hAnsi="Tahoma" w:ascii="Tahoma"/>
        <w:b/>
        <w:sz w:val="20"/>
        <w:szCs w:val="20"/>
      </w:rPr>
      <w:fldChar w:fldCharType="separate"/>
    </w:r>
    <w:r w:rsidR="00DD2C9C">
      <w:rPr>
        <w:rFonts w:cs="Tahoma" w:hAnsi="Tahoma" w:ascii="Tahoma"/>
        <w:b/>
        <w:noProof/>
        <w:sz w:val="20"/>
        <w:szCs w:val="20"/>
      </w:rPr>
      <w:t>4</w:t>
    </w:r>
    <w:r w:rsidRPr="00B84C68">
      <w:rPr>
        <w:rFonts w:cs="Tahoma" w:hAnsi="Tahoma" w:ascii="Tahoma"/>
        <w:b/>
        <w:sz w:val="20"/>
        <w:szCs w:val="20"/>
      </w:rPr>
      <w:fldChar w:fldCharType="end"/>
    </w:r>
    <w:r w:rsidR="00B55CCE" w:rsidRPr="00B84C68">
      <w:rPr>
        <w:rFonts w:cs="Tahoma" w:hAnsi="Tahoma" w:ascii="Tahoma"/>
        <w:b/>
        <w:sz w:val="20"/>
        <w:szCs w:val="20"/>
      </w:rPr>
      <w:t>.</w:t>
    </w:r>
  </w:p>
  <w:p w:rsidRDefault="00E44E86" w:rsidP="002647EC" w:rsidR="00B55CCE" w:rsidRPr="005821AC">
    <w:pPr>
      <w:pStyle w:val="Podnoje"/>
      <w:rPr>
        <w:rFonts w:cs="Tahoma" w:hAnsi="Tahoma" w:ascii="Tahoma"/>
        <w:b/>
        <w:sz w:val="16"/>
        <w:szCs w:val="16"/>
      </w:rPr>
    </w:pPr>
    <w:r>
      <w:rPr>
        <w:rFonts w:cs="Tahoma" w:hAnsi="Tahoma" w:ascii="Tahoma"/>
        <w:b/>
        <w:sz w:val="16"/>
        <w:szCs w:val="16"/>
      </w:rPr>
      <w:t xml:space="preserve">Draškovec, </w:t>
    </w:r>
    <w:r w:rsidR="0084354A">
      <w:rPr>
        <w:rFonts w:cs="Tahoma" w:hAnsi="Tahoma" w:ascii="Tahoma"/>
        <w:b/>
        <w:sz w:val="16"/>
        <w:szCs w:val="16"/>
      </w:rPr>
      <w:t>10.1.2018.</w:t>
    </w:r>
  </w:p>
  <w:p w:rsidRDefault="00B55CCE" w:rsidR="00B55CCE" w:rsidRPr="0006486C">
    <w:pPr>
      <w:pStyle w:val="Podnoje"/>
      <w:rPr>
        <w:i/>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2DF3" w:rsidP="0006486C" w:rsidR="00AF2DF3">
      <w:pPr>
        <w:spacing w:after="0"/>
      </w:pPr>
      <w:r>
        <w:separator/>
      </w:r>
    </w:p>
  </w:footnote>
  <w:footnote w:id="0" w:type="continuationSeparator">
    <w:p w:rsidRDefault="00AF2DF3" w:rsidP="0006486C" w:rsidR="00AF2DF3">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E86" w:rsidP="00E44E86" w:rsidR="00E44E86">
    <w:pPr>
      <w:pStyle w:val="Standard"/>
      <w:pBdr>
        <w:bottom w:space="1" w:sz="4" w:color="auto" w:val="single"/>
      </w:pBdr>
      <w:spacing w:lineRule="auto" w:line="288" w:after="0"/>
      <w:jc w:val="center"/>
      <w:rPr>
        <w:rFonts w:cs="Tahoma" w:hAnsi="Tahoma" w:ascii="Tahoma"/>
        <w:b/>
      </w:rPr>
    </w:pPr>
    <w:r w:rsidRPr="004767B8">
      <w:rPr>
        <w:rFonts w:cs="Tahoma" w:hAnsi="Tahoma" w:ascii="Tahoma"/>
        <w:b/>
      </w:rPr>
      <w:t>STANKO MAKAR</w:t>
    </w:r>
    <w:r w:rsidRPr="004767B8">
      <w:rPr>
        <w:rFonts w:cs="Tahoma" w:hAnsi="Tahoma" w:ascii="Tahoma"/>
        <w:b/>
        <w:sz w:val="22"/>
        <w:szCs w:val="22"/>
      </w:rPr>
      <w:t xml:space="preserve">, </w:t>
    </w:r>
    <w:r w:rsidRPr="004767B8">
      <w:rPr>
        <w:rFonts w:cs="Tahoma" w:hAnsi="Tahoma" w:ascii="Tahoma"/>
        <w:b/>
      </w:rPr>
      <w:t xml:space="preserve">A.Šenoe </w:t>
    </w:r>
    <w:r>
      <w:rPr>
        <w:rFonts w:cs="Tahoma" w:hAnsi="Tahoma" w:ascii="Tahoma"/>
        <w:b/>
      </w:rPr>
      <w:t>6, Sigetec Ludbreški</w:t>
    </w:r>
  </w:p>
  <w:p w:rsidRDefault="00E44E86" w:rsidP="00E44E86" w:rsidR="00E44E86">
    <w:pPr>
      <w:pBdr>
        <w:bottom w:space="1" w:sz="4" w:color="auto" w:val="single"/>
      </w:pBdr>
      <w:spacing w:lineRule="auto" w:line="288" w:after="0"/>
      <w:jc w:val="center"/>
      <w:rPr>
        <w:rFonts w:cs="Tahoma" w:hAnsi="Tahoma" w:ascii="Tahoma"/>
        <w:b/>
        <w:i/>
      </w:rPr>
    </w:pPr>
    <w:r>
      <w:rPr>
        <w:rFonts w:cs="Tahoma" w:hAnsi="Tahoma" w:ascii="Tahoma"/>
        <w:b/>
      </w:rPr>
      <w:t xml:space="preserve">Stečajni upravitelj nad dužnikom </w:t>
    </w:r>
    <w:r>
      <w:rPr>
        <w:rFonts w:cs="Tahoma" w:hAnsi="Tahoma" w:ascii="Tahoma"/>
        <w:b/>
        <w:i/>
      </w:rPr>
      <w:t>IZOLIT d.o.o. u stečaju</w:t>
    </w:r>
  </w:p>
  <w:p w:rsidRDefault="00E44E86" w:rsidP="00E44E86" w:rsidR="00E44E86">
    <w:pPr>
      <w:pBdr>
        <w:bottom w:space="1" w:sz="4" w:color="auto" w:val="single"/>
      </w:pBdr>
      <w:spacing w:lineRule="auto" w:line="288" w:after="0"/>
      <w:jc w:val="center"/>
    </w:pPr>
    <w:r>
      <w:rPr>
        <w:rFonts w:cs="Tahoma" w:hAnsi="Tahoma" w:ascii="Tahoma"/>
        <w:b/>
        <w:i/>
      </w:rPr>
      <w:t>Draškovec, Kralja Zvonimira 5</w:t>
    </w:r>
    <w:r w:rsidRPr="00765383">
      <w:rPr>
        <w:rFonts w:cs="Tahoma" w:hAnsi="Tahoma" w:ascii="Tahoma"/>
        <w:b/>
        <w:i/>
      </w:rPr>
      <w:t xml:space="preserve">, OIB: </w:t>
    </w:r>
    <w:r>
      <w:rPr>
        <w:rFonts w:cs="Tahoma" w:hAnsi="Tahoma" w:ascii="Tahoma"/>
        <w:b/>
        <w:i/>
      </w:rPr>
      <w:t>98400093746</w:t>
    </w:r>
  </w:p>
  <w:p w:rsidRDefault="00E44E86" w:rsidR="00E44E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3C5A9D"/>
    <w:multiLevelType w:val="hybridMultilevel"/>
    <w:tmpl w:val="08FAADB2"/>
    <w:lvl w:tplc="041A0011" w:ilvl="0">
      <w:start w:val="1"/>
      <w:numFmt w:val="decimal"/>
      <w:lvlText w:val="%1)"/>
      <w:lvlJc w:val="left"/>
      <w:pPr>
        <w:ind w:hanging="360" w:left="36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1D91063B"/>
    <w:multiLevelType w:val="hybridMultilevel"/>
    <w:tmpl w:val="1E306A4C"/>
    <w:lvl w:tplc="041A0017" w:ilvl="0">
      <w:start w:val="1"/>
      <w:numFmt w:val="lowerLetter"/>
      <w:lvlText w:val="%1)"/>
      <w:lvlJc w:val="left"/>
      <w:pPr>
        <w:ind w:hanging="360" w:left="36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51D76442"/>
    <w:multiLevelType w:val="hybridMultilevel"/>
    <w:tmpl w:val="79AE9B16"/>
    <w:lvl w:tplc="29225EA4" w:ilvl="0">
      <w:start w:val="1"/>
      <w:numFmt w:val="decimal"/>
      <w:lvlText w:val="%1."/>
      <w:lvlJc w:val="left"/>
      <w:pPr>
        <w:ind w:hanging="360" w:left="72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57A06AE6"/>
    <w:multiLevelType w:val="hybridMultilevel"/>
    <w:tmpl w:val="20A4BBF0"/>
    <w:lvl w:tplc="041A0005" w:ilvl="0">
      <w:start w:val="1"/>
      <w:numFmt w:val="bullet"/>
      <w:lvlText w:val=""/>
      <w:lvlJc w:val="left"/>
      <w:pPr>
        <w:ind w:hanging="360" w:left="720"/>
      </w:pPr>
      <w:rPr>
        <w:rFonts w:hAnsi="Wingdings" w:ascii="Wingdings" w:hint="default"/>
      </w:rPr>
    </w:lvl>
    <w:lvl w:tplc="6554AAE2" w:ilvl="1">
      <w:numFmt w:val="bullet"/>
      <w:lvlText w:val="-"/>
      <w:lvlJc w:val="left"/>
      <w:pPr>
        <w:ind w:hanging="360" w:left="1440"/>
      </w:pPr>
      <w:rPr>
        <w:rFonts w:eastAsia="Times New Roman" w:hAnsi="Tahoma" w:ascii="Tahoma" w:hint="default"/>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59A7138F"/>
    <w:multiLevelType w:val="hybridMultilevel"/>
    <w:tmpl w:val="365E4234"/>
    <w:lvl w:tplc="041A0005" w:ilvl="0">
      <w:start w:val="1"/>
      <w:numFmt w:val="bullet"/>
      <w:lvlText w:val=""/>
      <w:lvlJc w:val="left"/>
      <w:pPr>
        <w:ind w:hanging="360" w:left="360"/>
      </w:pPr>
      <w:rPr>
        <w:rFonts w:hAnsi="Wingdings" w:ascii="Wingdings" w:hint="default"/>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86AA0FE"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4AE9C1E"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1E2F2F0"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2A04700"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A3EAA64"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61E4E1A"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F0AB2E2"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E22188A"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5">
    <w:nsid w:val="63D111F3"/>
    <w:multiLevelType w:val="hybridMultilevel"/>
    <w:tmpl w:val="3A1C9ABA"/>
    <w:lvl w:tplc="041A0001" w:ilvl="0">
      <w:start w:val="1"/>
      <w:numFmt w:val="bullet"/>
      <w:lvlText w:val=""/>
      <w:lvlJc w:val="left"/>
      <w:pPr>
        <w:ind w:hanging="360" w:left="1495"/>
      </w:pPr>
      <w:rPr>
        <w:rFonts w:hAnsi="Symbol" w:ascii="Symbol" w:hint="default"/>
      </w:rPr>
    </w:lvl>
    <w:lvl w:tentative="true" w:tplc="041A0003" w:ilvl="1">
      <w:start w:val="1"/>
      <w:numFmt w:val="bullet"/>
      <w:lvlText w:val="o"/>
      <w:lvlJc w:val="left"/>
      <w:pPr>
        <w:ind w:hanging="360" w:left="2215"/>
      </w:pPr>
      <w:rPr>
        <w:rFonts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6">
    <w:nsid w:val="6B0A209E"/>
    <w:multiLevelType w:val="hybridMultilevel"/>
    <w:tmpl w:val="0A3AA7BC"/>
    <w:lvl w:tplc="041A0005" w:ilvl="0">
      <w:start w:val="1"/>
      <w:numFmt w:val="bullet"/>
      <w:lvlText w:val=""/>
      <w:lvlJc w:val="left"/>
      <w:pPr>
        <w:ind w:hanging="360" w:left="360"/>
      </w:pPr>
      <w:rPr>
        <w:rFonts w:hAnsi="Wingdings" w:ascii="Wingding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num w:numId="1">
    <w:abstractNumId w:val="3"/>
  </w:num>
  <w:num w:numId="2">
    <w:abstractNumId w:val="1"/>
  </w:num>
  <w:num w:numId="3">
    <w:abstractNumId w:val="2"/>
  </w:num>
  <w:num w:numId="4">
    <w:abstractNumId w:val="5"/>
  </w:num>
  <w:num w:numId="5">
    <w:abstractNumId w:val="0"/>
  </w:num>
  <w:num w:numId="6">
    <w:abstractNumId w:val="4"/>
  </w:num>
  <w:num w:numId="7">
    <w:abstractNumId w:val="6"/>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val="12" w:uri="http://schemas.microsoft.com/office/word" w:name="compatibilityMode"/>
  </w:compat>
  <w:rsids>
    <w:rsidRoot w:val="000E1F39"/>
    <w:rsid w:val="00020841"/>
    <w:rsid w:val="00032982"/>
    <w:rsid w:val="00046F1F"/>
    <w:rsid w:val="00047DE1"/>
    <w:rsid w:val="00055C2A"/>
    <w:rsid w:val="000565B5"/>
    <w:rsid w:val="00062F66"/>
    <w:rsid w:val="0006486C"/>
    <w:rsid w:val="0007498E"/>
    <w:rsid w:val="000B46A3"/>
    <w:rsid w:val="000B7C2A"/>
    <w:rsid w:val="000E1F39"/>
    <w:rsid w:val="0010102A"/>
    <w:rsid w:val="001014BB"/>
    <w:rsid w:val="001040E3"/>
    <w:rsid w:val="001161E3"/>
    <w:rsid w:val="0015716D"/>
    <w:rsid w:val="001621A7"/>
    <w:rsid w:val="0016383D"/>
    <w:rsid w:val="0017104C"/>
    <w:rsid w:val="001758E2"/>
    <w:rsid w:val="00193C39"/>
    <w:rsid w:val="001A7E38"/>
    <w:rsid w:val="001B3D1C"/>
    <w:rsid w:val="001E2321"/>
    <w:rsid w:val="001F5F55"/>
    <w:rsid w:val="00212D43"/>
    <w:rsid w:val="00226ACF"/>
    <w:rsid w:val="00232FEA"/>
    <w:rsid w:val="00233F76"/>
    <w:rsid w:val="00244B7A"/>
    <w:rsid w:val="002524D7"/>
    <w:rsid w:val="002647EC"/>
    <w:rsid w:val="002873B2"/>
    <w:rsid w:val="002B225B"/>
    <w:rsid w:val="002C3641"/>
    <w:rsid w:val="002E1621"/>
    <w:rsid w:val="00317A86"/>
    <w:rsid w:val="00343618"/>
    <w:rsid w:val="00343A37"/>
    <w:rsid w:val="0037302E"/>
    <w:rsid w:val="003831C6"/>
    <w:rsid w:val="00385118"/>
    <w:rsid w:val="003931DD"/>
    <w:rsid w:val="003D0A2C"/>
    <w:rsid w:val="003D55DE"/>
    <w:rsid w:val="003F5BCF"/>
    <w:rsid w:val="00407093"/>
    <w:rsid w:val="004460E7"/>
    <w:rsid w:val="004546DD"/>
    <w:rsid w:val="00457795"/>
    <w:rsid w:val="0046259A"/>
    <w:rsid w:val="004767B8"/>
    <w:rsid w:val="00495D7F"/>
    <w:rsid w:val="004B1739"/>
    <w:rsid w:val="004D1754"/>
    <w:rsid w:val="004F06F4"/>
    <w:rsid w:val="004F65B0"/>
    <w:rsid w:val="00507712"/>
    <w:rsid w:val="00510EA1"/>
    <w:rsid w:val="00532461"/>
    <w:rsid w:val="0053692F"/>
    <w:rsid w:val="005428A1"/>
    <w:rsid w:val="00560E09"/>
    <w:rsid w:val="00561AB4"/>
    <w:rsid w:val="005821AC"/>
    <w:rsid w:val="005924EF"/>
    <w:rsid w:val="00597624"/>
    <w:rsid w:val="005B177D"/>
    <w:rsid w:val="005B79E4"/>
    <w:rsid w:val="00600BCC"/>
    <w:rsid w:val="00600E2B"/>
    <w:rsid w:val="00616DB1"/>
    <w:rsid w:val="0063386D"/>
    <w:rsid w:val="0063561D"/>
    <w:rsid w:val="00637802"/>
    <w:rsid w:val="00644015"/>
    <w:rsid w:val="00673C8C"/>
    <w:rsid w:val="006B19FE"/>
    <w:rsid w:val="006B2628"/>
    <w:rsid w:val="006E2F4A"/>
    <w:rsid w:val="006F2C63"/>
    <w:rsid w:val="006F32D1"/>
    <w:rsid w:val="006F41F8"/>
    <w:rsid w:val="0070377B"/>
    <w:rsid w:val="0072170A"/>
    <w:rsid w:val="0074370F"/>
    <w:rsid w:val="00765383"/>
    <w:rsid w:val="0078715A"/>
    <w:rsid w:val="007B4583"/>
    <w:rsid w:val="007E2FC9"/>
    <w:rsid w:val="00803CB2"/>
    <w:rsid w:val="0080713F"/>
    <w:rsid w:val="00811760"/>
    <w:rsid w:val="00834210"/>
    <w:rsid w:val="0084354A"/>
    <w:rsid w:val="008479E5"/>
    <w:rsid w:val="008512FB"/>
    <w:rsid w:val="008603D9"/>
    <w:rsid w:val="008613E5"/>
    <w:rsid w:val="00870BF1"/>
    <w:rsid w:val="008865C1"/>
    <w:rsid w:val="00892202"/>
    <w:rsid w:val="008A15DB"/>
    <w:rsid w:val="008A64C7"/>
    <w:rsid w:val="008D47F9"/>
    <w:rsid w:val="00906CEB"/>
    <w:rsid w:val="00916E06"/>
    <w:rsid w:val="00943B10"/>
    <w:rsid w:val="0095502B"/>
    <w:rsid w:val="00975130"/>
    <w:rsid w:val="00975E1B"/>
    <w:rsid w:val="0098430F"/>
    <w:rsid w:val="00A01041"/>
    <w:rsid w:val="00A04488"/>
    <w:rsid w:val="00A15E6A"/>
    <w:rsid w:val="00A23BDD"/>
    <w:rsid w:val="00A341BB"/>
    <w:rsid w:val="00A53E14"/>
    <w:rsid w:val="00A61E12"/>
    <w:rsid w:val="00A73762"/>
    <w:rsid w:val="00A75C38"/>
    <w:rsid w:val="00A76B6D"/>
    <w:rsid w:val="00A77518"/>
    <w:rsid w:val="00A91EFD"/>
    <w:rsid w:val="00AA7C63"/>
    <w:rsid w:val="00AF2DF3"/>
    <w:rsid w:val="00AF39F5"/>
    <w:rsid w:val="00B057F4"/>
    <w:rsid w:val="00B13021"/>
    <w:rsid w:val="00B42423"/>
    <w:rsid w:val="00B508BC"/>
    <w:rsid w:val="00B55CCE"/>
    <w:rsid w:val="00B84C68"/>
    <w:rsid w:val="00BD4AAF"/>
    <w:rsid w:val="00BF6AE9"/>
    <w:rsid w:val="00C14845"/>
    <w:rsid w:val="00C31E5D"/>
    <w:rsid w:val="00C55D31"/>
    <w:rsid w:val="00C57E7D"/>
    <w:rsid w:val="00C60044"/>
    <w:rsid w:val="00C61F72"/>
    <w:rsid w:val="00C654C7"/>
    <w:rsid w:val="00C7151B"/>
    <w:rsid w:val="00C81D1D"/>
    <w:rsid w:val="00CA3D31"/>
    <w:rsid w:val="00CB720C"/>
    <w:rsid w:val="00CD65F5"/>
    <w:rsid w:val="00CE4CAE"/>
    <w:rsid w:val="00CE596B"/>
    <w:rsid w:val="00CF4776"/>
    <w:rsid w:val="00D07F96"/>
    <w:rsid w:val="00D31B33"/>
    <w:rsid w:val="00D475A9"/>
    <w:rsid w:val="00D63A7D"/>
    <w:rsid w:val="00D77BE9"/>
    <w:rsid w:val="00D94CA8"/>
    <w:rsid w:val="00D95BEE"/>
    <w:rsid w:val="00DA4009"/>
    <w:rsid w:val="00DC707D"/>
    <w:rsid w:val="00DD0A80"/>
    <w:rsid w:val="00DD2C9C"/>
    <w:rsid w:val="00DE1192"/>
    <w:rsid w:val="00DE472D"/>
    <w:rsid w:val="00DF246F"/>
    <w:rsid w:val="00E01C11"/>
    <w:rsid w:val="00E43D41"/>
    <w:rsid w:val="00E44E86"/>
    <w:rsid w:val="00E47E69"/>
    <w:rsid w:val="00E61A39"/>
    <w:rsid w:val="00E62AE8"/>
    <w:rsid w:val="00E62FF5"/>
    <w:rsid w:val="00E67A94"/>
    <w:rsid w:val="00E917EC"/>
    <w:rsid w:val="00EB570E"/>
    <w:rsid w:val="00ED25AC"/>
    <w:rsid w:val="00EE50C0"/>
    <w:rsid w:val="00F0721E"/>
    <w:rsid w:val="00F8100D"/>
    <w:rsid w:val="00F82002"/>
    <w:rsid w:val="00F931C1"/>
    <w:rsid w:val="00FA7007"/>
    <w:rsid w:val="00FC276E"/>
    <w:rsid w:val="00FC4997"/>
    <w:rsid w:val="00FC7297"/>
    <w:rsid w:val="00FD2B5B"/>
    <w:rsid w:val="00FE3E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1754"/>
    <w:pPr>
      <w:spacing w:after="8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6486C"/>
    <w:pPr>
      <w:tabs>
        <w:tab w:pos="4536" w:val="center"/>
        <w:tab w:pos="9072" w:val="right"/>
      </w:tabs>
      <w:spacing w:after="0"/>
    </w:pPr>
  </w:style>
  <w:style w:customStyle="true" w:styleId="ZaglavljeChar" w:type="character">
    <w:name w:val="Zaglavlje Char"/>
    <w:link w:val="Zaglavlje"/>
    <w:uiPriority w:val="99"/>
    <w:locked/>
    <w:rsid w:val="0006486C"/>
    <w:rPr>
      <w:rFonts w:cs="Times New Roman" w:hAnsi="Calibri" w:ascii="Calibri"/>
      <w:lang w:eastAsia="en-US"/>
    </w:rPr>
  </w:style>
  <w:style w:styleId="Podnoje" w:type="paragraph">
    <w:name w:val="footer"/>
    <w:basedOn w:val="Normal"/>
    <w:link w:val="PodnojeChar"/>
    <w:uiPriority w:val="99"/>
    <w:rsid w:val="0006486C"/>
    <w:pPr>
      <w:tabs>
        <w:tab w:pos="4536" w:val="center"/>
        <w:tab w:pos="9072" w:val="right"/>
      </w:tabs>
      <w:spacing w:after="0"/>
    </w:pPr>
  </w:style>
  <w:style w:customStyle="true" w:styleId="PodnojeChar" w:type="character">
    <w:name w:val="Podnožje Char"/>
    <w:link w:val="Podnoje"/>
    <w:uiPriority w:val="99"/>
    <w:locked/>
    <w:rsid w:val="0006486C"/>
    <w:rPr>
      <w:rFonts w:cs="Times New Roman" w:hAnsi="Calibri" w:ascii="Calibri"/>
      <w:lang w:eastAsia="en-US"/>
    </w:rPr>
  </w:style>
  <w:style w:styleId="Tekstbalonia" w:type="paragraph">
    <w:name w:val="Balloon Text"/>
    <w:basedOn w:val="Normal"/>
    <w:link w:val="TekstbaloniaChar"/>
    <w:uiPriority w:val="99"/>
    <w:semiHidden/>
    <w:rsid w:val="0006486C"/>
    <w:pPr>
      <w:spacing w:after="0"/>
    </w:pPr>
    <w:rPr>
      <w:rFonts w:cs="Tahoma" w:hAnsi="Tahoma" w:ascii="Tahoma"/>
      <w:sz w:val="16"/>
      <w:szCs w:val="16"/>
    </w:rPr>
  </w:style>
  <w:style w:customStyle="true" w:styleId="TekstbaloniaChar" w:type="character">
    <w:name w:val="Tekst balončića Char"/>
    <w:link w:val="Tekstbalonia"/>
    <w:uiPriority w:val="99"/>
    <w:semiHidden/>
    <w:locked/>
    <w:rsid w:val="0006486C"/>
    <w:rPr>
      <w:rFonts w:cs="Tahoma" w:hAnsi="Tahoma" w:ascii="Tahoma"/>
      <w:sz w:val="16"/>
      <w:szCs w:val="16"/>
      <w:lang w:eastAsia="en-US"/>
    </w:rPr>
  </w:style>
  <w:style w:styleId="Odlomakpopisa" w:type="paragraph">
    <w:name w:val="List Paragraph"/>
    <w:basedOn w:val="Normal"/>
    <w:uiPriority w:val="99"/>
    <w:qFormat/>
    <w:rsid w:val="00597624"/>
    <w:pPr>
      <w:ind w:left="720"/>
      <w:contextualSpacing/>
    </w:pPr>
  </w:style>
  <w:style w:styleId="Reetkatablice" w:type="table">
    <w:name w:val="Table Grid"/>
    <w:basedOn w:val="Obinatablica"/>
    <w:uiPriority w:val="99"/>
    <w:rsid w:val="005924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Elegantnatablica" w:type="table">
    <w:name w:val="Table Elegant"/>
    <w:basedOn w:val="Obinatablica"/>
    <w:uiPriority w:val="99"/>
    <w:semiHidden/>
    <w:rsid w:val="00032982"/>
    <w:pPr>
      <w:spacing w:after="80"/>
    </w:p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blStylePr w:type="firstRow">
      <w:rPr>
        <w:rFonts w:cs="Times New Roman"/>
        <w:caps/>
        <w:color w:val="auto"/>
      </w:rPr>
      <w:tblPr/>
      <w:tcPr>
        <w:tcBorders>
          <w:tl2br w:space="0" w:sz="0" w:color="auto" w:val="none"/>
          <w:tr2bl w:space="0" w:sz="0" w:color="auto" w:val="none"/>
        </w:tcBorders>
      </w:tcPr>
    </w:tblStylePr>
  </w:style>
  <w:style w:customStyle="true" w:styleId="Standard" w:type="paragraph">
    <w:name w:val="Standard"/>
    <w:uiPriority w:val="99"/>
    <w:rsid w:val="00765383"/>
    <w:pPr>
      <w:widowControl w:val="false"/>
      <w:suppressAutoHyphens/>
      <w:autoSpaceDN w:val="false"/>
      <w:spacing w:lineRule="auto" w:line="276" w:after="200"/>
      <w:textAlignment w:val="baseline"/>
    </w:pPr>
    <w:rPr>
      <w:rFonts w:cs="Mangal" w:eastAsia="SimSun" w:hAnsi="Times New Roman" w:ascii="Times New Roman"/>
      <w:kern w:val="3"/>
      <w:sz w:val="24"/>
      <w:szCs w:val="24"/>
      <w:lang w:bidi="hi-IN" w:eastAsia="zh-CN"/>
    </w:rPr>
  </w:style>
  <w:style w:styleId="Tekstrezerviranogmjesta" w:type="character">
    <w:name w:val="Placeholder Text"/>
    <w:basedOn w:val="Zadanifontodlomka"/>
    <w:uiPriority w:val="99"/>
    <w:semiHidden/>
    <w:rsid w:val="00DD2C9C"/>
    <w:rPr>
      <w:color w:val="808080"/>
      <w:bdr w:space="0" w:sz="0" w:color="auto" w:val="none"/>
      <w:shd w:fill="auto" w:color="auto" w:val="clear"/>
    </w:rPr>
  </w:style>
  <w:style w:customStyle="true" w:styleId="eSPISCCParagraphDefaultFont" w:type="character">
    <w:name w:val="eSPIS_CC_Paragraph Default Font"/>
    <w:basedOn w:val="Zadanifontodlomka"/>
    <w:rsid w:val="00DD2C9C"/>
    <w:rPr>
      <w:rFonts w:cs="Times New Roman" w:eastAsia="SimSun" w:hAnsi="Times New Roman" w:ascii="Times New Roman"/>
      <w:b/>
      <w:kern w:val="3"/>
      <w:sz w:val="24"/>
      <w:bdr w:space="0" w:sz="0" w:color="auto" w:val="none"/>
      <w:shd w:fill="auto" w:color="auto" w:val="clear"/>
      <w:lang w:bidi="hi-IN" w:eastAsia="zh-CN" w:val="hr-HR"/>
    </w:rPr>
  </w:style>
  <w:style w:customStyle="true" w:styleId="PozadinaSvijetloZuta" w:type="character">
    <w:name w:val="Pozadina_SvijetloZuta"/>
    <w:basedOn w:val="Zadanifontodlomka"/>
    <w:rsid w:val="00DD2C9C"/>
    <w:rPr>
      <w:rFonts w:cs="Tahoma" w:eastAsia="SimSun" w:hAnsi="Tahoma" w:ascii="Tahoma"/>
      <w:b/>
      <w:kern w:val="3"/>
      <w:bdr w:space="0" w:sz="0" w:color="auto" w:val="none"/>
      <w:shd w:fill="FFFFCC" w:color="auto" w:val="clear"/>
      <w:lang w:bidi="hi-IN" w:eastAsia="zh-CN" w:val="hr-HR"/>
    </w:rPr>
  </w:style>
  <w:style w:customStyle="true" w:styleId="PozadinaSvijetloCrvena" w:type="character">
    <w:name w:val="Pozadina_SvijetloCrvena"/>
    <w:basedOn w:val="eSPISCCParagraphDefaultFont"/>
    <w:rsid w:val="00DD2C9C"/>
    <w:rPr>
      <w:rFonts w:cs="Tahoma" w:eastAsia="SimSun" w:hAnsi="Tahoma" w:ascii="Tahoma"/>
      <w:b w:val="false"/>
      <w:kern w:val="3"/>
      <w:sz w:val="24"/>
      <w:bdr w:space="0" w:sz="0" w:color="auto" w:val="none"/>
      <w:shd w:fill="FFCCCC" w:color="auto" w:val="clear"/>
      <w:lang w:bidi="hi-IN" w:eastAsia="zh-CN" w:val="hr-HR"/>
    </w:rPr>
  </w:style>
  <w:style w:customStyle="true" w:styleId="PozadinaSvijetloZelena" w:type="character">
    <w:name w:val="Pozadina_SvijetloZelena"/>
    <w:basedOn w:val="eSPISCCParagraphDefaultFont"/>
    <w:rsid w:val="00DD2C9C"/>
    <w:rPr>
      <w:rFonts w:cs="Tahoma" w:eastAsia="SimSun" w:hAnsi="Tahoma" w:ascii="Tahoma"/>
      <w:b w:val="false"/>
      <w:kern w:val="3"/>
      <w:sz w:val="24"/>
      <w:bdr w:space="0" w:sz="0" w:color="auto" w:val="none"/>
      <w:shd w:fill="CCFFCC" w:color="auto" w:val="clear"/>
      <w:lang w:bidi="hi-IN" w:eastAsia="zh-C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6227621">
      <w:marLeft w:val="0"/>
      <w:marRight w:val="0"/>
      <w:marTop w:val="0"/>
      <w:marBottom w:val="0"/>
      <w:divBdr>
        <w:top w:space="0" w:sz="0" w:color="auto" w:val="none"/>
        <w:left w:space="0" w:sz="0" w:color="auto" w:val="none"/>
        <w:bottom w:space="0" w:sz="0" w:color="auto" w:val="none"/>
        <w:right w:space="0" w:sz="0" w:color="auto" w:val="none"/>
      </w:divBdr>
    </w:div>
    <w:div w:id="101622762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St-43/2015-49</izvorni_sadrzaj>
    <derivirana_varijabla naziv="DomainObject.Oznaka_1">St-43/2015-49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tem>Stanko Makar</item>
    </izvorni_sadrzaj>
    <derivirana_varijabla naziv="DomainObject.Predmet.OstaliListFormated_1">
      <item>Sudski registar</item>
      <item>BOJAN SLAVIČEK</item>
      <item>Tomislav Đuričin</item>
      <item>E-oglasna ploča</item>
      <item>Sudski registar, Trgovački sud u Varaždinu</item>
      <item>Stanko Makar</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tem>Stanko Makar</item>
    </izvorni_sadrzaj>
    <derivirana_varijabla naziv="DomainObject.Predmet.OstaliListFormatedOIB_1">
      <item>Sudski registar</item>
      <item>BOJAN SLAVIČEK, OIB 73270656450</item>
      <item>Tomislav Đuričin, OIB 01733609458</item>
      <item>E-oglasna ploča</item>
      <item>Sudski registar, Trgovački sud u Varaždinu</item>
      <item>Stanko Makar</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tem>Stanko Makar, A. Šenoe 6, 42230 Sigetec Ludbreški</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item>Stanko Makar, A. Šenoe 6, 42230 Sigetec Ludbreški</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tem>Stanko Makar, A. Šenoe 6, 42230 Sigetec Ludbreški</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item>Stanko Makar, A. Šenoe 6, 42230 Sigetec Ludbreški</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tem>Stanko Makar</item>
    </izvorni_sadrzaj>
    <derivirana_varijabla naziv="DomainObject.Predmet.OstaliListNazivFormated_1">
      <item>Sudski registar</item>
      <item>BOJAN SLAVIČEK</item>
      <item>Tomislav Đuričin</item>
      <item>E-oglasna ploča</item>
      <item>Sudski registar, Trgovački sud u Varaždinu</item>
      <item>Stanko Makar</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tem>Stanko Makar</item>
    </izvorni_sadrzaj>
    <derivirana_varijabla naziv="DomainObject.Predmet.OstaliListNazivFormatedOIB_1">
      <item>Sudski registar</item>
      <item>BOJAN SLAVIČEK, OIB 73270656450</item>
      <item>Tomislav Đuričin, OIB 01733609458</item>
      <item>E-oglasna ploča</item>
      <item>Sudski registar, Trgovački sud u Varaždinu</item>
      <item>Stanko Makar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tem>Stanko Makar</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tem>Stanko Makar</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tem>Stanko Makar, A. Šenoe 6,42230 Sigetec Ludbreški</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tem>Stanko Makar, A. Šenoe 6,42230 Sigetec Ludbreški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67826134974</item>
      <item>, OIB 85804878091</item>
      <item>, OIB 39022232752</item>
      <item>, OIB 23004924572</item>
      <item>, OIB 16178267030</item>
      <item>, OIB 98400093746</item>
      <item>, OIB null</item>
      <item>, OIB 73270656450</item>
      <item>, OIB 01733609458</item>
      <item>, OIB 53056966535</item>
      <item>, OIB 98400093746</item>
      <item>, OIB null</item>
      <item>, OIB null</item>
      <item>, OIB null</item>
    </izvorni_sadrzaj>
    <derivirana_varijabla naziv="DomainObject.Predmet.SudioniciListNazivOIB_1">
      <item>, OIB 67826134974</item>
      <item>, OIB 85804878091</item>
      <item>, OIB 39022232752</item>
      <item>, OIB 23004924572</item>
      <item>, OIB 16178267030</item>
      <item>, OIB 98400093746</item>
      <item>, OIB null</item>
      <item>, OIB 73270656450</item>
      <item>, OIB 01733609458</item>
      <item>, OIB 53056966535</item>
      <item>, OIB 98400093746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Stanko Makar, OIB 49218337993, Sigetec Ludbreški, A. Šenoe 6 Ludbreg</item>
    </izvorni_sadrzaj>
    <derivirana_varijabla naziv="DomainObject.Predmet.StecajniUpraviteljiListAddressOIB_1">
      <item>Stanko Makar, OIB 49218337993, Sigetec Ludbreški, A. Šenoe 6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4</properties:Pages>
  <properties:Words>782</properties:Words>
  <properties:Characters>4630</properties:Characters>
  <properties:Lines>227</properties:Lines>
  <properties:Paragraphs>176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STANKO MAKAR, A</vt:lpstr>
    </vt:vector>
  </properties:TitlesOfParts>
  <properties:LinksUpToDate>false</properties:LinksUpToDate>
  <properties:CharactersWithSpaces>5253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2018-01-18T11:27:00Z</dcterms:created>
  <dc:creator>ADMINIBM</dc:creator>
  <cp:lastModifiedBy>Tatjana Rukelj</cp:lastModifiedBy>
  <cp:lastPrinted>2018-01-18T11:27:00Z</cp:lastPrinted>
  <dcterms:modified xmlns:xsi="http://www.w3.org/2001/XMLSchema-instance" xsi:type="dcterms:W3CDTF">2018-01-26T13:09:00Z</dcterms:modified>
  <cp:revision>3</cp:revision>
  <dc:title>STANKO MAKAR,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St-43/2015-49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