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9ac68" w14:paraId="489ac68" w:rsidRDefault="003059B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1607820</wp:posOffset>
            </wp:positionH>
            <wp:positionV relativeFrom="page">
              <wp:posOffset>673100</wp:posOffset>
            </wp:positionV>
            <wp:extent cy="823595" cx="61722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23595" cx="617220"/>
                    </a:xfrm>
                    <a:prstGeom prst="rect">
                      <a:avLst/>
                    </a:prstGeom>
                  </pic:spPr>
                </pic:pic>
              </a:graphicData>
            </a:graphic>
          </wp:anchor>
        </w:drawing>
      </w:r>
    </w:p>
    <w:p w:rsidRDefault="003059B3" w:rsidP="003059B3" w:rsidR="003059B3">
      <w:pPr>
        <w:spacing w:after="0"/>
        <w:jc w:val="both"/>
      </w:pPr>
      <w:r>
        <w:t xml:space="preserve">           Republika Hrvatska</w:t>
      </w:r>
    </w:p>
    <w:p w:rsidRDefault="003059B3" w:rsidP="003059B3" w:rsidR="003059B3">
      <w:pPr>
        <w:tabs>
          <w:tab w:pos="3338" w:val="left"/>
        </w:tabs>
        <w:spacing w:after="0"/>
        <w:jc w:val="both"/>
      </w:pPr>
      <w:r>
        <w:t xml:space="preserve">     Trgovački sud u Bjelovaru</w:t>
      </w:r>
      <w:r>
        <w:tab/>
      </w:r>
    </w:p>
    <w:p w:rsidRDefault="003059B3" w:rsidP="003059B3" w:rsidR="003059B3" w:rsidRPr="003059B3">
      <w:pPr>
        <w:spacing w:after="0"/>
        <w:jc w:val="both"/>
      </w:pPr>
      <w:r>
        <w:t xml:space="preserve">Bjelovar, Šetalište dr. I. </w:t>
      </w:r>
      <w:proofErr w:type="spellStart"/>
      <w:r>
        <w:t>Lebovića</w:t>
      </w:r>
      <w:proofErr w:type="spellEnd"/>
      <w:r>
        <w:t xml:space="preserve"> 42</w:t>
      </w:r>
      <w:r w:rsidRPr="003059B3">
        <w:rPr>
          <w:rFonts w:cs="Times New Roman" w:eastAsia="Times New Roman"/>
        </w:rPr>
        <w:t xml:space="preserve">           </w:t>
      </w:r>
    </w:p>
    <w:p w:rsidRDefault="003059B3" w:rsidP="003059B3" w:rsidR="003059B3" w:rsidRPr="003059B3">
      <w:pPr>
        <w:overflowPunct w:val="false"/>
        <w:autoSpaceDE w:val="false"/>
        <w:autoSpaceDN w:val="false"/>
        <w:adjustRightInd w:val="false"/>
        <w:spacing w:after="0"/>
        <w:jc w:val="right"/>
        <w:rPr>
          <w:rFonts w:cs="Times New Roman" w:eastAsia="Times New Roman"/>
          <w:noProof/>
          <w:szCs w:val="20"/>
          <w:lang w:eastAsia="hr-HR"/>
        </w:rPr>
      </w:pPr>
      <w:r w:rsidRPr="003059B3">
        <w:rPr>
          <w:rFonts w:cs="Times New Roman" w:eastAsia="Times New Roman"/>
          <w:noProof/>
          <w:szCs w:val="20"/>
          <w:lang w:eastAsia="hr-HR"/>
        </w:rPr>
        <w:t>Poslovni broj: 5 St-72/2016-200</w:t>
      </w:r>
    </w:p>
    <w:p w:rsidRDefault="003059B3" w:rsidP="003059B3" w:rsidR="003059B3" w:rsidRPr="003059B3">
      <w:pPr>
        <w:overflowPunct w:val="false"/>
        <w:autoSpaceDE w:val="false"/>
        <w:autoSpaceDN w:val="false"/>
        <w:adjustRightInd w:val="false"/>
        <w:spacing w:after="0"/>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jc w:val="center"/>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jc w:val="center"/>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jc w:val="center"/>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059B3">
        <w:rPr>
          <w:rFonts w:cs="Times New Roman" w:eastAsia="Times New Roman"/>
          <w:szCs w:val="20"/>
          <w:lang w:eastAsia="hr-HR"/>
        </w:rPr>
        <w:t xml:space="preserve">Trgovački sud u Bjelovaru, po sutkinji Mariji Petrina Kubica, u stečajnom postupku nad dužnikom FINAG d.d. Industrija građevnog materijala u stečaju, Garešnica, Petra Svačića </w:t>
      </w:r>
      <w:proofErr w:type="spellStart"/>
      <w:r w:rsidRPr="003059B3">
        <w:rPr>
          <w:rFonts w:cs="Times New Roman" w:eastAsia="Times New Roman"/>
          <w:szCs w:val="20"/>
          <w:lang w:eastAsia="hr-HR"/>
        </w:rPr>
        <w:t>bb</w:t>
      </w:r>
      <w:proofErr w:type="spellEnd"/>
      <w:r w:rsidRPr="003059B3">
        <w:rPr>
          <w:rFonts w:cs="Times New Roman" w:eastAsia="Times New Roman"/>
          <w:szCs w:val="20"/>
          <w:lang w:eastAsia="hr-HR"/>
        </w:rPr>
        <w:t xml:space="preserve">, OIB: 97667432680, sukladno čl.126. Ovršnog zakona </w:t>
      </w:r>
      <w:r w:rsidRPr="003059B3">
        <w:rPr>
          <w:rFonts w:cs="Times New Roman" w:eastAsia="Times New Roman"/>
          <w:noProof/>
          <w:szCs w:val="20"/>
          <w:lang w:eastAsia="hr-HR"/>
        </w:rPr>
        <w:t xml:space="preserve">("Narodne novine" broj 112/12., 25/13., 93/14., 55/16 i 73/17), 25. ožujka </w:t>
      </w:r>
      <w:r w:rsidRPr="003059B3">
        <w:rPr>
          <w:rFonts w:cs="Times New Roman" w:eastAsia="Times New Roman"/>
          <w:szCs w:val="20"/>
          <w:lang w:eastAsia="hr-HR"/>
        </w:rPr>
        <w:t xml:space="preserve">2019. donosi </w:t>
      </w:r>
      <w:r w:rsidRPr="003059B3">
        <w:rPr>
          <w:rFonts w:cs="Times New Roman" w:eastAsia="Times New Roman"/>
          <w:color w:val="000000"/>
          <w:szCs w:val="20"/>
          <w:lang w:eastAsia="hr-HR"/>
        </w:rPr>
        <w:t xml:space="preserve"> </w:t>
      </w:r>
    </w:p>
    <w:p w:rsidRDefault="003059B3" w:rsidP="003059B3" w:rsidR="003059B3" w:rsidRPr="003059B3">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059B3" w:rsidP="003059B3" w:rsidR="003059B3" w:rsidRPr="003059B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059B3">
        <w:rPr>
          <w:rFonts w:cs="Times New Roman" w:eastAsia="Times New Roman"/>
          <w:color w:val="000000"/>
          <w:szCs w:val="20"/>
          <w:lang w:eastAsia="hr-HR"/>
        </w:rPr>
        <w:t xml:space="preserve"> </w:t>
      </w:r>
    </w:p>
    <w:p w:rsidRDefault="003059B3" w:rsidP="003059B3" w:rsidR="003059B3" w:rsidRPr="003059B3">
      <w:pPr>
        <w:overflowPunct w:val="false"/>
        <w:autoSpaceDE w:val="false"/>
        <w:autoSpaceDN w:val="false"/>
        <w:adjustRightInd w:val="false"/>
        <w:spacing w:after="0"/>
        <w:jc w:val="center"/>
        <w:rPr>
          <w:rFonts w:cs="Times New Roman" w:eastAsia="Times New Roman"/>
          <w:color w:val="000000"/>
          <w:szCs w:val="20"/>
          <w:lang w:eastAsia="hr-HR"/>
        </w:rPr>
      </w:pPr>
      <w:r w:rsidRPr="003059B3">
        <w:rPr>
          <w:rFonts w:cs="Times New Roman" w:eastAsia="Times New Roman"/>
          <w:color w:val="000000"/>
          <w:szCs w:val="20"/>
          <w:lang w:eastAsia="hr-HR"/>
        </w:rPr>
        <w:t>Z A K LJ U Č A K</w:t>
      </w:r>
    </w:p>
    <w:p w:rsidRDefault="003059B3" w:rsidP="003059B3" w:rsidR="003059B3" w:rsidRPr="003059B3">
      <w:pPr>
        <w:overflowPunct w:val="false"/>
        <w:autoSpaceDE w:val="false"/>
        <w:autoSpaceDN w:val="false"/>
        <w:adjustRightInd w:val="false"/>
        <w:spacing w:after="0"/>
        <w:jc w:val="center"/>
        <w:rPr>
          <w:rFonts w:cs="Times New Roman" w:eastAsia="Times New Roman"/>
          <w:color w:val="000000"/>
          <w:szCs w:val="20"/>
          <w:lang w:eastAsia="hr-HR"/>
        </w:rPr>
      </w:pPr>
    </w:p>
    <w:p w:rsidRDefault="003059B3" w:rsidP="003059B3" w:rsidR="003059B3" w:rsidRPr="003059B3">
      <w:pPr>
        <w:overflowPunct w:val="false"/>
        <w:autoSpaceDE w:val="false"/>
        <w:autoSpaceDN w:val="false"/>
        <w:adjustRightInd w:val="false"/>
        <w:spacing w:after="0"/>
        <w:jc w:val="center"/>
        <w:rPr>
          <w:rFonts w:cs="Times New Roman" w:eastAsia="Times New Roman"/>
          <w:color w:val="000000"/>
          <w:szCs w:val="20"/>
          <w:lang w:eastAsia="hr-HR"/>
        </w:rPr>
      </w:pPr>
    </w:p>
    <w:p w:rsidRDefault="003059B3" w:rsidP="003059B3" w:rsidR="003059B3" w:rsidRPr="003059B3">
      <w:pPr>
        <w:overflowPunct w:val="false"/>
        <w:autoSpaceDE w:val="false"/>
        <w:autoSpaceDN w:val="false"/>
        <w:adjustRightInd w:val="false"/>
        <w:spacing w:after="0"/>
        <w:ind w:firstLine="851"/>
        <w:jc w:val="both"/>
        <w:rPr>
          <w:rFonts w:cs="Times New Roman" w:eastAsia="Times New Roman"/>
          <w:szCs w:val="20"/>
          <w:lang w:eastAsia="hr-HR"/>
        </w:rPr>
      </w:pPr>
      <w:r w:rsidRPr="003059B3">
        <w:rPr>
          <w:rFonts w:cs="Times New Roman" w:eastAsia="Times New Roman"/>
          <w:szCs w:val="20"/>
          <w:lang w:eastAsia="hr-HR"/>
        </w:rPr>
        <w:t>1. Na nekretninama dužnika upisanim u zemljišnim knjigama Općinskog suda u Bjelovaru, Zemljišnoknjižni odjel Garešnica,</w:t>
      </w:r>
      <w:r w:rsidRPr="003059B3">
        <w:rPr>
          <w:rFonts w:cs="Times New Roman" w:eastAsia="Times New Roman"/>
          <w:noProof/>
          <w:szCs w:val="20"/>
          <w:lang w:eastAsia="hr-HR"/>
        </w:rPr>
        <w:t xml:space="preserve"> u zk.ul. 644 k.o. 309753, Kostanjevac čk.br. 282/2 oranica široki potok sa 1 jutro, </w:t>
      </w:r>
      <w:r w:rsidRPr="003059B3">
        <w:rPr>
          <w:rFonts w:cs="Times New Roman" w:eastAsia="Times New Roman"/>
          <w:szCs w:val="20"/>
          <w:lang w:eastAsia="hr-HR"/>
        </w:rPr>
        <w:t xml:space="preserve">određuje se brisanje uknjižbe založnog prava u korist CROATIA BANKE d.d. Zagreb, </w:t>
      </w:r>
      <w:proofErr w:type="spellStart"/>
      <w:r w:rsidRPr="003059B3">
        <w:rPr>
          <w:rFonts w:cs="Times New Roman" w:eastAsia="Times New Roman"/>
          <w:szCs w:val="20"/>
          <w:lang w:eastAsia="hr-HR"/>
        </w:rPr>
        <w:t>Kvaternikov</w:t>
      </w:r>
      <w:proofErr w:type="spellEnd"/>
      <w:r w:rsidRPr="003059B3">
        <w:rPr>
          <w:rFonts w:cs="Times New Roman" w:eastAsia="Times New Roman"/>
          <w:szCs w:val="20"/>
          <w:lang w:eastAsia="hr-HR"/>
        </w:rPr>
        <w:t xml:space="preserve"> trg 9, OIB: 32247795989, radi osiguranja novčane tražbine u iznosu od 95.000,00 EUR, </w:t>
      </w:r>
      <w:proofErr w:type="spellStart"/>
      <w:r w:rsidRPr="003059B3">
        <w:rPr>
          <w:rFonts w:cs="Times New Roman" w:eastAsia="Times New Roman"/>
          <w:szCs w:val="20"/>
          <w:lang w:eastAsia="hr-HR"/>
        </w:rPr>
        <w:t>spp</w:t>
      </w:r>
      <w:proofErr w:type="spellEnd"/>
      <w:r w:rsidRPr="003059B3">
        <w:rPr>
          <w:rFonts w:cs="Times New Roman" w:eastAsia="Times New Roman"/>
          <w:szCs w:val="20"/>
          <w:lang w:eastAsia="hr-HR"/>
        </w:rPr>
        <w:t xml:space="preserve"> (a s istim redom prvenstva prije hipoteke upisane pod brojem Z-308/13 u iznosu od 4.500.000,00 kn sa zakonskim zateznim kamatama), pod brojem Z-1574/13.</w:t>
      </w:r>
    </w:p>
    <w:p w:rsidRDefault="003059B3" w:rsidP="003059B3" w:rsidR="003059B3" w:rsidRPr="003059B3">
      <w:pPr>
        <w:overflowPunct w:val="false"/>
        <w:autoSpaceDE w:val="false"/>
        <w:autoSpaceDN w:val="false"/>
        <w:adjustRightInd w:val="false"/>
        <w:spacing w:after="0"/>
        <w:jc w:val="both"/>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059B3">
        <w:rPr>
          <w:rFonts w:cs="Times New Roman" w:eastAsia="Times New Roman"/>
          <w:szCs w:val="20"/>
          <w:lang w:eastAsia="hr-HR"/>
        </w:rPr>
        <w:t xml:space="preserve">2. Brisanje se nalaže Općinskom sudu u Bjelovaru, Zemljišnoknjižnom odjelu Garešnica. </w:t>
      </w:r>
    </w:p>
    <w:p w:rsidRDefault="003059B3" w:rsidP="003059B3" w:rsidR="003059B3" w:rsidRPr="003059B3">
      <w:pPr>
        <w:overflowPunct w:val="false"/>
        <w:autoSpaceDE w:val="false"/>
        <w:autoSpaceDN w:val="false"/>
        <w:adjustRightInd w:val="false"/>
        <w:spacing w:after="0"/>
        <w:ind w:firstLine="851"/>
        <w:jc w:val="both"/>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jc w:val="both"/>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jc w:val="center"/>
        <w:rPr>
          <w:rFonts w:cs="Times New Roman" w:eastAsia="Times New Roman"/>
          <w:szCs w:val="20"/>
          <w:lang w:eastAsia="hr-HR"/>
        </w:rPr>
      </w:pPr>
      <w:r w:rsidRPr="003059B3">
        <w:rPr>
          <w:rFonts w:cs="Times New Roman" w:eastAsia="Times New Roman"/>
          <w:szCs w:val="20"/>
          <w:lang w:eastAsia="hr-HR"/>
        </w:rPr>
        <w:t>U Bjelovaru 25. ožujka 2019.</w:t>
      </w:r>
    </w:p>
    <w:p w:rsidRDefault="003059B3" w:rsidP="003059B3" w:rsidR="003059B3" w:rsidRPr="003059B3">
      <w:pPr>
        <w:overflowPunct w:val="false"/>
        <w:autoSpaceDE w:val="false"/>
        <w:autoSpaceDN w:val="false"/>
        <w:adjustRightInd w:val="false"/>
        <w:spacing w:after="0"/>
        <w:jc w:val="both"/>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ind w:left="5954"/>
        <w:jc w:val="both"/>
        <w:rPr>
          <w:rFonts w:cs="Times New Roman" w:eastAsia="Times New Roman"/>
          <w:szCs w:val="20"/>
          <w:lang w:eastAsia="hr-HR"/>
        </w:rPr>
      </w:pPr>
      <w:r w:rsidRPr="003059B3">
        <w:rPr>
          <w:rFonts w:cs="Times New Roman" w:eastAsia="Times New Roman"/>
          <w:szCs w:val="20"/>
          <w:lang w:eastAsia="hr-HR"/>
        </w:rPr>
        <w:t xml:space="preserve">          Sutkinja</w:t>
      </w:r>
    </w:p>
    <w:p w:rsidRDefault="003059B3" w:rsidP="003059B3" w:rsidR="003059B3" w:rsidRPr="003059B3">
      <w:pPr>
        <w:overflowPunct w:val="false"/>
        <w:autoSpaceDE w:val="false"/>
        <w:autoSpaceDN w:val="false"/>
        <w:adjustRightInd w:val="false"/>
        <w:spacing w:after="0"/>
        <w:ind w:left="5954"/>
        <w:jc w:val="both"/>
        <w:rPr>
          <w:rFonts w:cs="Times New Roman" w:eastAsia="Times New Roman"/>
          <w:szCs w:val="20"/>
          <w:lang w:eastAsia="hr-HR"/>
        </w:rPr>
      </w:pPr>
      <w:r w:rsidRPr="003059B3">
        <w:rPr>
          <w:rFonts w:cs="Times New Roman" w:eastAsia="Times New Roman"/>
          <w:szCs w:val="20"/>
          <w:lang w:eastAsia="hr-HR"/>
        </w:rPr>
        <w:t>Marija Petrina Kubica v.r.</w:t>
      </w:r>
    </w:p>
    <w:p w:rsidRDefault="003059B3" w:rsidP="003059B3" w:rsidR="003059B3" w:rsidRPr="003059B3">
      <w:pPr>
        <w:overflowPunct w:val="false"/>
        <w:autoSpaceDE w:val="false"/>
        <w:autoSpaceDN w:val="false"/>
        <w:adjustRightInd w:val="false"/>
        <w:spacing w:after="0"/>
        <w:ind w:left="5954"/>
        <w:jc w:val="both"/>
        <w:rPr>
          <w:rFonts w:cs="Times New Roman" w:eastAsia="Times New Roman"/>
          <w:szCs w:val="20"/>
          <w:lang w:eastAsia="hr-HR"/>
        </w:rPr>
      </w:pPr>
    </w:p>
    <w:p w:rsidRDefault="003059B3" w:rsidP="003059B3" w:rsidR="003059B3" w:rsidRPr="003059B3">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059B3">
        <w:rPr>
          <w:rFonts w:cs="Times New Roman" w:eastAsia="Times New Roman"/>
          <w:noProof/>
          <w:szCs w:val="20"/>
          <w:lang w:eastAsia="hr-HR"/>
        </w:rPr>
        <w:t>Za točnost otpravka - ovlašteni službenik</w:t>
      </w:r>
    </w:p>
    <w:p w:rsidRDefault="003059B3" w:rsidP="003059B3" w:rsidR="003059B3" w:rsidRPr="003059B3">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3059B3">
        <w:rPr>
          <w:rFonts w:cs="Times New Roman" w:eastAsia="Times New Roman"/>
          <w:noProof/>
          <w:szCs w:val="20"/>
          <w:lang w:eastAsia="hr-HR"/>
        </w:rPr>
        <w:t xml:space="preserve">                  Željka Vitez</w:t>
      </w:r>
    </w:p>
    <w:p w:rsidRDefault="003059B3" w:rsidP="003059B3" w:rsidR="003059B3">
      <w:pPr>
        <w:overflowPunct w:val="false"/>
        <w:autoSpaceDE w:val="false"/>
        <w:autoSpaceDN w:val="false"/>
        <w:adjustRightInd w:val="false"/>
        <w:spacing w:after="0"/>
        <w:ind w:left="5954"/>
        <w:jc w:val="both"/>
        <w:rPr>
          <w:rFonts w:cs="Times New Roman" w:eastAsia="Times New Roman"/>
          <w:szCs w:val="20"/>
          <w:lang w:eastAsia="hr-HR"/>
        </w:rPr>
      </w:pPr>
    </w:p>
    <w:p w:rsidRDefault="006F11FC" w:rsidP="003059B3" w:rsidR="006F11FC">
      <w:pPr>
        <w:overflowPunct w:val="false"/>
        <w:autoSpaceDE w:val="false"/>
        <w:autoSpaceDN w:val="false"/>
        <w:adjustRightInd w:val="false"/>
        <w:spacing w:after="0"/>
        <w:ind w:left="5954"/>
        <w:jc w:val="both"/>
        <w:rPr>
          <w:rFonts w:cs="Times New Roman" w:eastAsia="Times New Roman"/>
          <w:szCs w:val="20"/>
          <w:lang w:eastAsia="hr-HR"/>
        </w:rPr>
      </w:pPr>
    </w:p>
    <w:p w:rsidRDefault="006F11FC" w:rsidP="003059B3" w:rsidR="006F11FC" w:rsidRPr="003059B3">
      <w:pPr>
        <w:overflowPunct w:val="false"/>
        <w:autoSpaceDE w:val="false"/>
        <w:autoSpaceDN w:val="false"/>
        <w:adjustRightInd w:val="false"/>
        <w:spacing w:after="0"/>
        <w:ind w:left="5954"/>
        <w:jc w:val="both"/>
        <w:rPr>
          <w:rFonts w:cs="Times New Roman" w:eastAsia="Times New Roman"/>
          <w:szCs w:val="20"/>
          <w:lang w:eastAsia="hr-HR"/>
        </w:rPr>
      </w:pPr>
      <w:bookmarkStart w:name="_GoBack" w:id="0"/>
      <w:bookmarkEnd w:id="0"/>
    </w:p>
    <w:p w:rsidRDefault="003059B3" w:rsidP="003059B3" w:rsidR="003059B3" w:rsidRPr="003059B3">
      <w:pPr>
        <w:overflowPunct w:val="false"/>
        <w:autoSpaceDE w:val="false"/>
        <w:autoSpaceDN w:val="false"/>
        <w:adjustRightInd w:val="false"/>
        <w:spacing w:after="0"/>
        <w:jc w:val="both"/>
        <w:rPr>
          <w:rFonts w:cs="Times New Roman" w:eastAsia="Times New Roman"/>
          <w:szCs w:val="20"/>
          <w:lang w:eastAsia="hr-HR"/>
        </w:rPr>
      </w:pPr>
    </w:p>
    <w:p w:rsidRDefault="003059B3" w:rsidP="003059B3" w:rsidR="003059B3" w:rsidRPr="003059B3">
      <w:pPr>
        <w:overflowPunct w:val="false"/>
        <w:autoSpaceDE w:val="false"/>
        <w:autoSpaceDN w:val="false"/>
        <w:adjustRightInd w:val="false"/>
        <w:spacing w:after="0"/>
        <w:jc w:val="both"/>
        <w:rPr>
          <w:rFonts w:cs="Times New Roman" w:eastAsia="Times New Roman"/>
          <w:szCs w:val="20"/>
          <w:lang w:eastAsia="hr-HR"/>
        </w:rPr>
      </w:pPr>
    </w:p>
    <w:p w:rsidRDefault="006F11FC" w:rsidP="006F11FC" w:rsidR="006F11FC">
      <w:pPr>
        <w:jc w:val="both"/>
        <w:rPr>
          <w:color w:val="000000"/>
        </w:rPr>
      </w:pPr>
      <w:r>
        <w:rPr>
          <w:color w:val="000000"/>
        </w:rPr>
        <w:t>Uputa o pravnom lijeku: Protiv ovog zaključka nije dopušten pravni lijek (čl.11. st.5. OZ).</w:t>
      </w:r>
    </w:p>
    <w:p w:rsidRDefault="003059B3" w:rsidP="003059B3" w:rsidR="003059B3" w:rsidRPr="003059B3">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9B3"/>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1FC"/>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16506038">
      <w:bodyDiv w:val="true"/>
      <w:marLeft w:val="0"/>
      <w:marRight w:val="0"/>
      <w:marTop w:val="0"/>
      <w:marBottom w:val="0"/>
      <w:divBdr>
        <w:top w:space="0" w:sz="0" w:color="auto" w:val="none"/>
        <w:left w:space="0" w:sz="0" w:color="auto" w:val="none"/>
        <w:bottom w:space="0" w:sz="0" w:color="auto" w:val="none"/>
        <w:right w:space="0" w:sz="0" w:color="auto" w:val="none"/>
      </w:divBdr>
    </w:div>
    <w:div w:id="659428204">
      <w:bodyDiv w:val="true"/>
      <w:marLeft w:val="0"/>
      <w:marRight w:val="0"/>
      <w:marTop w:val="0"/>
      <w:marBottom w:val="0"/>
      <w:divBdr>
        <w:top w:space="0" w:sz="0" w:color="auto" w:val="none"/>
        <w:left w:space="0" w:sz="0" w:color="auto" w:val="none"/>
        <w:bottom w:space="0" w:sz="0" w:color="auto" w:val="none"/>
        <w:right w:space="0" w:sz="0" w:color="auto" w:val="none"/>
      </w:divBdr>
    </w:div>
    <w:div w:id="1466240787">
      <w:bodyDiv w:val="true"/>
      <w:marLeft w:val="0"/>
      <w:marRight w:val="0"/>
      <w:marTop w:val="0"/>
      <w:marBottom w:val="0"/>
      <w:divBdr>
        <w:top w:space="0" w:sz="0" w:color="auto" w:val="none"/>
        <w:left w:space="0" w:sz="0" w:color="auto" w:val="none"/>
        <w:bottom w:space="0" w:sz="0" w:color="auto" w:val="none"/>
        <w:right w:space="0" w:sz="0" w:color="auto" w:val="none"/>
      </w:divBdr>
    </w:div>
    <w:div w:id="182546974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ožujka 2019.</izvorni_sadrzaj>
    <derivirana_varijabla naziv="DomainObject.DatumDonosenjaOdluke_1">25.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St-72/2016-200</izvorni_sadrzaj>
    <derivirana_varijabla naziv="DomainObject.Oznaka_1">St-72/2016-200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VLADO LEVAR; JAROSLAV VIŠEK; SMILJANA MIŠKULIN; ĐURĐICA ŠETIT; MILAN RAJČEVIĆ; MAKSO JURATOVAC; JOSIP STANKOVIĆ; MILAN KONJEVIĆ; MARICA BANIĆ; MILE PUKALO; JOSIP SABOLIĆ; ANKICA KATALENIĆ; MARINA BERTOVIĆ; MARIJA CVITAŠ; JOVANKA APFENTALER; ROBERT ŽIBERT; ŽELJKO VLAJNIĆ; JOSIP PETANOVIĆ; GORAN HUNDIĆ; JOSIP KOZARIĆ; ZLATKO GERENČIR; JOSIP KAPAN; MARINKO JAKOVAC; DUŠANKA VUČINIĆ; MILKICA ĐURAŠIN; ZDRAVKO PLOHL; STJEPAN KREĆI; JOCO RIJETKOVIĆ; BOŽIDAR LEMAIĆ; RADOMIR PETRIČEVIĆ; MILAN BADANJAK; SNJEŽANA GAZICA; DAVOR IVANČEVIĆ; DUŠICA BRKIĆ; IVICA POPOVIĆ; OLIVER ŠOLAJA; MIROSLAV GAGULA; SLAĐANA VRANEŠEVIĆ</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ožujka 2019.</izvorni_sadrzaj>
    <derivirana_varijabla naziv="DomainObject.Datum_1">25. ožujka 2019.</derivirana_varijabla>
  </DomainObject.Datum>
  <DomainObject.PoslovniBrojDokumenta>
    <izvorni_sadrzaj>St-72/2016-200</izvorni_sadrzaj>
    <derivirana_varijabla naziv="DomainObject.PoslovniBrojDokumenta_1">St-72/2016-200</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E3150-AE28-416B-A1FA-44056922ECA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190</properties:Words>
  <properties:Characters>1097</properties:Characters>
  <properties:Lines>45</properties:Lines>
  <properties:Paragraphs>14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2019-03-25T12:22:00Z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St-72/2016-200 / Odluka - Zaključak (odluka_St-72_2016-200.docx)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