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86d1" w14:paraId="45686d1" w:rsidRDefault="00740A5C" w:rsidP="0084267D" w:rsidR="0084267D" w:rsidRPr="0084267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St-52</w:t>
      </w:r>
      <w:r w:rsidR="009650E5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="0084267D"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stečajnom postupku nad dužnikom</w:t>
      </w:r>
      <w:r w:rsidR="009650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0A5C">
        <w:rPr>
          <w:rFonts w:cs="Times New Roman" w:hAnsi="Times New Roman" w:ascii="Times New Roman"/>
          <w:sz w:val="24"/>
          <w:szCs w:val="24"/>
        </w:rPr>
        <w:t>DABRO d.o.o., Šibenik, Tijatska 12, OIB: 90152555646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, temeljem odredbi čl. 187. st. 2. SZ-a („Narodne novine“ broj 44/96, 29/99, 129/00, 123/03, 82/06, 116/10, 25/12 i 132/1</w:t>
      </w:r>
      <w:r w:rsid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>2) – daljnjem tekstu SZ, dana 19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sastavio je slijedeću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POSEBNU TABLICU ISPITANIH TRAŽBINA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VIŠI </w:t>
      </w:r>
      <w:r w:rsid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ISPLATNI </w:t>
      </w:r>
      <w:r w:rsid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RED</w:t>
      </w: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9"/>
        <w:tblW w:type="dxa" w:w="10632"/>
        <w:tblInd w:type="dxa" w:w="-743"/>
        <w:tblLook w:val="04A0" w:noVBand="1" w:noHBand="0" w:lastColumn="0" w:firstColumn="1" w:lastRow="0" w:firstRow="1"/>
      </w:tblPr>
      <w:tblGrid>
        <w:gridCol w:w="425"/>
        <w:gridCol w:w="1986"/>
        <w:gridCol w:w="3118"/>
        <w:gridCol w:w="1418"/>
        <w:gridCol w:w="1134"/>
        <w:gridCol w:w="1275"/>
        <w:gridCol w:w="1276"/>
      </w:tblGrid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rPr>
                <w:rFonts w:hAnsi="Times New Roman" w:ascii="Times New Roman"/>
              </w:rPr>
            </w:pPr>
          </w:p>
        </w:tc>
        <w:tc>
          <w:tcPr>
            <w:tcW w:type="dxa" w:w="1986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Vjerovnik</w:t>
            </w:r>
          </w:p>
        </w:tc>
        <w:tc>
          <w:tcPr>
            <w:tcW w:type="dxa" w:w="3118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Osnova tražbine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Visina tražbine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Osporeno</w:t>
            </w:r>
          </w:p>
        </w:tc>
        <w:tc>
          <w:tcPr>
            <w:tcW w:type="dxa" w:w="1275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Priznato</w:t>
            </w:r>
          </w:p>
        </w:tc>
        <w:tc>
          <w:tcPr>
            <w:tcW w:type="dxa" w:w="1276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Utvrđeno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rPr>
                <w:rFonts w:hAnsi="Times New Roman" w:ascii="Times New Roman"/>
              </w:rPr>
            </w:pPr>
            <w:r w:rsidRPr="00740A5C">
              <w:rPr>
                <w:rFonts w:hAnsi="Times New Roman" w:ascii="Times New Roman"/>
              </w:rPr>
              <w:t>1.</w:t>
            </w:r>
          </w:p>
        </w:tc>
        <w:tc>
          <w:tcPr>
            <w:tcW w:type="dxa" w:w="1986"/>
          </w:tcPr>
          <w:p w:rsidRDefault="00740A5C" w:rsidP="00740A5C" w:rsidR="00740A5C" w:rsidRPr="00740A5C">
            <w:pPr>
              <w:rPr>
                <w:rFonts w:hAnsi="Times New Roman" w:ascii="Times New Roman"/>
                <w:sz w:val="18"/>
                <w:szCs w:val="18"/>
              </w:rPr>
            </w:pPr>
            <w:r w:rsidRPr="00740A5C">
              <w:rPr>
                <w:rFonts w:hAnsi="Times New Roman" w:ascii="Times New Roman"/>
                <w:sz w:val="18"/>
                <w:szCs w:val="18"/>
              </w:rPr>
              <w:t xml:space="preserve">KATARINA GAVRIĆ, Vladimira Nazora 13, Bistrinci, 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8"/>
                <w:szCs w:val="18"/>
              </w:rPr>
            </w:pPr>
            <w:r w:rsidRPr="00740A5C">
              <w:rPr>
                <w:rFonts w:hAnsi="Times New Roman" w:ascii="Times New Roman"/>
                <w:sz w:val="18"/>
                <w:szCs w:val="18"/>
              </w:rPr>
              <w:t>OIB: 38261590948</w:t>
            </w:r>
          </w:p>
        </w:tc>
        <w:tc>
          <w:tcPr>
            <w:tcW w:type="dxa" w:w="3118"/>
          </w:tcPr>
          <w:p w:rsidRDefault="00740A5C" w:rsidP="00740A5C" w:rsidR="00740A5C" w:rsidRPr="00740A5C">
            <w:pPr>
              <w:rPr>
                <w:rFonts w:hAnsi="Times New Roman" w:ascii="Times New Roman"/>
                <w:sz w:val="18"/>
                <w:szCs w:val="18"/>
              </w:rPr>
            </w:pPr>
            <w:r w:rsidRPr="00740A5C">
              <w:rPr>
                <w:rFonts w:hAnsi="Times New Roman" w:ascii="Times New Roman"/>
                <w:sz w:val="18"/>
                <w:szCs w:val="18"/>
              </w:rPr>
              <w:t>Elektronički zapis; ugovor o radu na neodređeno vrijeme; podaci o plaći, mirovini, doprinosima, porezu i prirezu za 2014. godinu; izvanredni otkaz ugovora o radu; potvrda o prestanku radnog odnosa i plaći; zahtjev za izravnu naplatu za plaću za mjesec kolovoz 2014.g., rujan 2014.g., listopad 2014.g., studeni 2014.g., prosinac 2014.g., siječanj 2014.g., veljača 2015.g. i ožujak 2015.g.; obračun neisplaćene plaće za mjesec kolovoz 2014.g. za rujan 2014.g., listopad 2014.g., studeni 2014.g., prosinac 2014.g., siječanj 2015.g., veljaču 2015.g. i ožujak 2015.g.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8"/>
                <w:szCs w:val="18"/>
              </w:rPr>
            </w:pPr>
            <w:r w:rsidRPr="00740A5C">
              <w:rPr>
                <w:rFonts w:hAnsi="Times New Roman" w:ascii="Times New Roman"/>
                <w:sz w:val="18"/>
                <w:szCs w:val="18"/>
              </w:rPr>
              <w:t>50.536,20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740A5C" w:rsidP="00740A5C" w:rsidR="00740A5C" w:rsidRPr="00740A5C">
            <w:pPr>
              <w:rPr>
                <w:rFonts w:hAnsi="Times New Roman" w:ascii="Times New Roman"/>
                <w:sz w:val="18"/>
                <w:szCs w:val="18"/>
              </w:rPr>
            </w:pPr>
            <w:r w:rsidRPr="00740A5C">
              <w:rPr>
                <w:rFonts w:hAnsi="Times New Roman" w:ascii="Times New Roman"/>
                <w:sz w:val="18"/>
                <w:szCs w:val="18"/>
              </w:rPr>
              <w:t>50.536,20 kn</w:t>
            </w:r>
          </w:p>
        </w:tc>
        <w:tc>
          <w:tcPr>
            <w:tcW w:type="dxa" w:w="1276"/>
          </w:tcPr>
          <w:p w:rsidRDefault="00740A5C" w:rsidP="00740A5C" w:rsidR="00740A5C" w:rsidRPr="00740A5C">
            <w:pPr>
              <w:rPr>
                <w:rFonts w:hAnsi="Times New Roman" w:ascii="Times New Roman"/>
                <w:sz w:val="18"/>
                <w:szCs w:val="18"/>
              </w:rPr>
            </w:pPr>
            <w:r w:rsidRPr="00740A5C">
              <w:rPr>
                <w:rFonts w:hAnsi="Times New Roman" w:ascii="Times New Roman"/>
                <w:sz w:val="18"/>
                <w:szCs w:val="18"/>
              </w:rPr>
              <w:t>50.536,20 kn</w:t>
            </w:r>
          </w:p>
        </w:tc>
      </w:tr>
    </w:tbl>
    <w:p w:rsidRDefault="0084267D" w:rsidP="0084267D" w:rsidR="0084267D" w:rsidRP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 w:rsidRP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84267D" w:rsidR="00740A5C" w:rsidRP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>II  VIŠI  ISPLATNI  RED</w:t>
      </w: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 w:rsidRP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0"/>
        <w:tblW w:type="dxa" w:w="10632"/>
        <w:tblInd w:type="dxa" w:w="-743"/>
        <w:tblLayout w:type="fixed"/>
        <w:tblLook w:val="04A0" w:noVBand="1" w:noHBand="0" w:lastColumn="0" w:firstColumn="1" w:lastRow="0" w:firstRow="1"/>
      </w:tblPr>
      <w:tblGrid>
        <w:gridCol w:w="425"/>
        <w:gridCol w:w="2411"/>
        <w:gridCol w:w="2410"/>
        <w:gridCol w:w="1417"/>
        <w:gridCol w:w="1134"/>
        <w:gridCol w:w="1418"/>
        <w:gridCol w:w="1417"/>
      </w:tblGrid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2411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Vjerovnik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Visina tražbine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Osporeno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Priznato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740A5C">
              <w:rPr>
                <w:rFonts w:hAnsi="Times New Roman" w:ascii="Times New Roman"/>
                <w:b/>
                <w:sz w:val="18"/>
                <w:szCs w:val="18"/>
              </w:rPr>
              <w:t>Utvrđeno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ATLAS COPCO d.o.o., Slavonska avenija 19, Zagreb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>-zast. po pun. Oliveru Obrovac, odvjetnik iz Zagreba, Gredička 23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Rješenje o ovrsi javnog bilježnika Duška Sudar iz Zagreba, </w:t>
            </w: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>Franskopanska 2A, posl. broj Ovrv-551/09 od 21. rujna 2009. g., obračun zakonskih zateznih kamata do dana 01.08.2015.g.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>121.564,35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0,00 kn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121.564,35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121.564,35 kn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H-ABDUCO d.o.o., Slavonska avenija 6a, Zagreb, OIB: 13667298928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Izvod iz poslovnih knjiga, Ugovor o ustupu tražbine javnog bilježnika Mladena Ježak iz Zagreba, Šoštarićeva 10 pod poslovnim brojem Ov-1291/14-2, Ugovor o kreditu broj: 281-10/2008 sa sporazumom o osiguranju novčane tražbine javnog bilježnika Igora Lučev iz Šibenika, S. Radića 79a pod poslovnim brojem Ov-13181/08, Ugovor o kreditu broj:281-11/2008 javnog bilježnika Igora Lučev iz Šibenika pod posl. brojem Ov-1328/08, Ugovor o kreditu broj: 281-14/2008 a sporazumom o osiguranju novčane tražbine javnog bilježnika Igora Lučev iz Šibenika pod posl. brojem Ov-16428/08, prijedloga za ovrhu Ovr-240/11, prijedloga za ovrhu javnog bilježnika Mirjane Popovac iz Splita posl. broj Ovrv-376/11, rješenjem Trgovačkog suda u Zadru Ovr-473/11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1.502.984,19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0,00 kn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1.502.984,19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1.502.984,19 kn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FINANCIJSKA AGENCIJA, Ulica grada Vukovara 70, Zagreb, OIB: 85821130368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 xml:space="preserve">Izvod otvorenih stavki na dan 19. 09. 2015.g., pravomoćno rješenje Trgovačkog suda u Zadru, Stalna služba u Šibeniku pod posl. brojem 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7 Stpn-46/2013-7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2.485,15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0,00 kn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2.485,15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2.485,15 kn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HETA Asset Resolution Hrvatska d.o.o., Koranska 16, Zagreb, OIB: 87064273078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-zast. po pun. Damiru Katić, odvjetniku iz Zagreba, Drniška 22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Ugovor o financijskom leasingu pokretnine HR/021000157 od 07.03.2008.g., Ugovor o financijskom leasingu pokretnine HR/021000178 od 03.04.2008.g., stanje otvorenih dospjelih potraživanja na dan 16.09.2015.g., prijedlog za ovrhu javnog bilježnika Mladena Matoš iz Zagreba Ovrv-2336/12, bjanko zadužnica ovjerena od strane javnog bilježnika Vojislava Vuletin iz Šibenika posl. broj Ov-3952/08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181.309,77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0,00 kn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181.309,77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181.309,77 kn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REPUBLIKA HRVATSKA,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MINISTARSTVO FINANCIJA,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POREZNA UPRAVA, Područni ured Dalmacija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-zast. po Županijskom državnom odvjetništvu u Šibeniku, Građansko-upravni odjel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Obračun zateznih kamata na nepravovremeno plaćanje porezne obveze; rješenje Općinskog suda u Šibeniku posl. broj Ovr-326/11; izvadak iz zemljišne knjige; rješenje o ovrsi Klasa: UP/I-415-02/2010-001/00553, Urbroj: 513-007-15/2010-01; specifikacija kamata po godinama; stanje računa poreznog obveznika na dan 16.09.2015.g.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578.576,66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0,00 kn</w:t>
            </w: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578.576,66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578.576,66 kn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INSTITUT IGH d.d., Janka Rakuše 1, Zagreb, OIB: 79766124714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Izvod otvorenih računa na dan 16.09.2015.g.; kamatni račun broj 42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24.092,77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24.092,77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24.092,77 kn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GRADSKA ČISTOĆA d.o.o., Stjepana Radića 100, Šibenik, OIB: 54873130289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Obračun kamata-kamate po ovrsi; obračun kamata-kamate na trošak o ovrsi; prijedlog za ovrhu na temelju vjerodostojne isprave javnog bilježnika Ljiljanke Malenica iz Šibenika, broj Ovrv-3074/13; izvod otvorenih stavki na dan 18.03.2013.g.;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9.087,94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9.087,94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9.087,94 kn</w:t>
            </w:r>
          </w:p>
        </w:tc>
      </w:tr>
      <w:tr w:rsidTr="000919D9" w:rsidR="00740A5C" w:rsidRPr="00740A5C">
        <w:tc>
          <w:tcPr>
            <w:tcW w:type="dxa" w:w="425"/>
          </w:tcPr>
          <w:p w:rsidRDefault="00740A5C" w:rsidP="00740A5C" w:rsidR="00740A5C" w:rsidRPr="00740A5C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2411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CROATIA OSIGURANJE d.d.,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 xml:space="preserve">Miramarska 22, Zagreb, </w:t>
            </w: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>CROATIA OSIGURANJE d.d. Podružnica Šibenik, S. Radića 9, Šibenik, OIB: 26187994862</w:t>
            </w:r>
          </w:p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-zast. po pun. Draganu Erceg, dipl. iur.</w:t>
            </w:r>
          </w:p>
        </w:tc>
        <w:tc>
          <w:tcPr>
            <w:tcW w:type="dxa" w:w="2410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Izvadak iz poslovnih knjiga – predstečajna nagodba; </w:t>
            </w: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>rekapitulacija obračuna kamata; prijava tražbine vjerovnika sukladno odredbama Zakona o financijskom poslovanju i predstečajnoj nagodbi; pregled otvorenih stavaka obveznika plaćanja; obračun zatezne kamate br. 18-ZTK-2013-00032 na dan 20.05.2013.; rješenje FINA-e od 13.08.2013.; tablica utvrđenih tražbina dužnika DABRO d.o.o.; rješenje o odobrenju predstečajne nagodbe Trgovačkog suda u Zadru, Stalna služba u Šibeniku, broj 7 Stpn-46/2013-7;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lastRenderedPageBreak/>
              <w:t>68.347,47 kn</w:t>
            </w:r>
          </w:p>
        </w:tc>
        <w:tc>
          <w:tcPr>
            <w:tcW w:type="dxa" w:w="1134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68.347,47 kn</w:t>
            </w:r>
          </w:p>
        </w:tc>
        <w:tc>
          <w:tcPr>
            <w:tcW w:type="dxa" w:w="1417"/>
          </w:tcPr>
          <w:p w:rsidRDefault="00740A5C" w:rsidP="00740A5C" w:rsidR="00740A5C" w:rsidRPr="00740A5C">
            <w:pPr>
              <w:rPr>
                <w:rFonts w:hAnsi="Times New Roman" w:ascii="Times New Roman"/>
                <w:sz w:val="16"/>
                <w:szCs w:val="16"/>
              </w:rPr>
            </w:pPr>
            <w:r w:rsidRPr="00740A5C">
              <w:rPr>
                <w:rFonts w:hAnsi="Times New Roman" w:ascii="Times New Roman"/>
                <w:sz w:val="16"/>
                <w:szCs w:val="16"/>
              </w:rPr>
              <w:t>68.347,47 kn</w:t>
            </w:r>
          </w:p>
        </w:tc>
      </w:tr>
    </w:tbl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PREDMET  RAZLUČNOG  PRAVA</w:t>
      </w: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  <w:b/>
        </w:rPr>
      </w:pPr>
      <w:r w:rsidRPr="00740A5C">
        <w:rPr>
          <w:rFonts w:cs="Arial" w:eastAsia="Calibri" w:hAnsi="Arial" w:ascii="Arial"/>
        </w:rPr>
        <w:t xml:space="preserve">1. </w:t>
      </w:r>
      <w:r w:rsidRPr="00740A5C">
        <w:rPr>
          <w:rFonts w:cs="Arial" w:eastAsia="Calibri" w:hAnsi="Arial" w:ascii="Arial"/>
          <w:b/>
        </w:rPr>
        <w:t>H-ABDUCO d.o.o., Slavonska avenija 6a, Zagreb, OIB: 13667298928, za iznos od 1.502.984,19 kn.</w:t>
      </w: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  <w:r w:rsidRPr="00740A5C">
        <w:rPr>
          <w:rFonts w:cs="Arial" w:eastAsia="Calibri" w:hAnsi="Arial" w:ascii="Arial"/>
        </w:rPr>
        <w:t>Predmet razlučnog prava ovog vjerovnika uspostavljeno je na pokretnini i nekretnini:</w:t>
      </w: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  <w:r w:rsidRPr="00740A5C">
        <w:rPr>
          <w:rFonts w:cs="Arial" w:eastAsia="Calibri" w:hAnsi="Arial" w:ascii="Arial"/>
        </w:rPr>
        <w:t>-stroj opisan kao BAGER-gusjeničar, serijski broj proizvodnje K40092, Marka: KOMATSU, model: PC210-7K, godina proizvodnje 2002., upisano u ulošku br. 29071-346/08 glavne knjige upisnika založnih prava pokretnina kod FINA-e, Upisničko mjesto Šibenik</w:t>
      </w: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  <w:r w:rsidRPr="00740A5C">
        <w:rPr>
          <w:rFonts w:cs="Arial" w:eastAsia="Calibri" w:hAnsi="Arial" w:ascii="Arial"/>
        </w:rPr>
        <w:t>-nekretnina opisana kao kat. čest. 3590/4 opisana kao pašnjak površine 444 m2, gromača površine 193 m2 i put površine 56 m2, upisano u zk.ul. 6270 zemljišne knjige za K.O. Crno kod Općinskog suda u Zadru</w:t>
      </w:r>
    </w:p>
    <w:p w:rsidRDefault="00740A5C" w:rsidP="00740A5C" w:rsidR="00740A5C">
      <w:pPr>
        <w:spacing w:after="0"/>
        <w:jc w:val="both"/>
        <w:rPr>
          <w:rFonts w:cs="Arial" w:eastAsia="Calibri" w:hAnsi="Arial" w:ascii="Arial"/>
        </w:rPr>
      </w:pPr>
    </w:p>
    <w:p w:rsidRDefault="007C3C8D" w:rsidP="00740A5C" w:rsidR="007C3C8D" w:rsidRPr="00740A5C">
      <w:pPr>
        <w:spacing w:after="0"/>
        <w:jc w:val="both"/>
        <w:rPr>
          <w:rFonts w:cs="Arial" w:eastAsia="Calibri" w:hAnsi="Arial" w:ascii="Arial"/>
        </w:rPr>
      </w:pP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  <w:b/>
        </w:rPr>
      </w:pPr>
      <w:r w:rsidRPr="00740A5C">
        <w:rPr>
          <w:rFonts w:cs="Arial" w:eastAsia="Calibri" w:hAnsi="Arial" w:ascii="Arial"/>
        </w:rPr>
        <w:t xml:space="preserve">2. </w:t>
      </w:r>
      <w:r w:rsidRPr="00740A5C">
        <w:rPr>
          <w:rFonts w:cs="Arial" w:eastAsia="Calibri" w:hAnsi="Arial" w:ascii="Arial"/>
          <w:b/>
        </w:rPr>
        <w:t>REPUBLIKA HRVATSKA, MINISTARSTVO FINANCIJA, POREZNA UPRAVA, Područni ured Dalmacija, za iznos 578.576,66 kn.</w:t>
      </w: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  <w:r w:rsidRPr="00740A5C">
        <w:rPr>
          <w:rFonts w:cs="Arial" w:eastAsia="Calibri" w:hAnsi="Arial" w:ascii="Arial"/>
        </w:rPr>
        <w:t>Predmet razlučnog prava ovog vjerovnika uspostavljeno je na nekretnini i pokretninama:</w:t>
      </w: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  <w:r w:rsidRPr="00740A5C">
        <w:rPr>
          <w:rFonts w:cs="Arial" w:eastAsia="Calibri" w:hAnsi="Arial" w:ascii="Arial"/>
        </w:rPr>
        <w:t>- nekretnina upisana u zemljišne knjige Općinskog suda u Zadru označena kao čest. zem. 3590/4 Z.U. 6270 K.O. Crno za iznos od 431.517,05 kn kao i daljnjih kamata u iznosu od 22.965,93 kn što čini sveukupni iznos 454.482,98 kn</w:t>
      </w: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  <w:r w:rsidRPr="00740A5C">
        <w:rPr>
          <w:rFonts w:cs="Arial" w:eastAsia="Calibri" w:hAnsi="Arial" w:ascii="Arial"/>
        </w:rPr>
        <w:t>- vozilo označeno kao AUDI QUATRO/A8 od 1995.g.</w:t>
      </w:r>
    </w:p>
    <w:p w:rsidRDefault="00740A5C" w:rsidP="00740A5C" w:rsidR="00740A5C" w:rsidRPr="00740A5C">
      <w:pPr>
        <w:spacing w:after="0"/>
        <w:jc w:val="both"/>
        <w:rPr>
          <w:rFonts w:cs="Arial" w:eastAsia="Calibri" w:hAnsi="Arial" w:ascii="Arial"/>
        </w:rPr>
      </w:pPr>
      <w:r w:rsidRPr="00740A5C">
        <w:rPr>
          <w:rFonts w:cs="Arial" w:eastAsia="Calibri" w:hAnsi="Arial" w:ascii="Arial"/>
        </w:rPr>
        <w:t>- vozilo KAWASAKI ZX 63/NINJA od 2005.g.</w:t>
      </w: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84267D" w:rsidR="00740A5C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40A5C" w:rsidP="0084267D" w:rsidR="00740A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84267D" w:rsidR="00740A5C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koji se vodi kod ovog suda pod gornjim poslovnim brojem nad imovinom dužnika </w:t>
      </w:r>
      <w:r w:rsidR="00740A5C">
        <w:rPr>
          <w:rFonts w:cs="Times New Roman" w:hAnsi="Times New Roman" w:ascii="Times New Roman"/>
          <w:sz w:val="24"/>
          <w:szCs w:val="24"/>
        </w:rPr>
        <w:t>DABRO d.o.o., Šibenik, Tijatska 12, OIB: 90152555646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, na ispitnom i izvje</w:t>
      </w:r>
      <w:r w:rsid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>štajnom ročištu održanom dana 19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0A5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ispitane su tražbine vjerovnika iz ovog rješenja.</w:t>
      </w: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Stečajni upravitelj je priznao sve tražbine ovog rješenja, a kako ih niti jedan vjerovnik nije osporio, to se iste u smislu čl. 177. st. 1. Stečajnog zakona (Narodne novine br. 44/96, 29/99, 129/00, 123/03, 82/06, 116/10 i 25/12), smatraju utvrđenim.</w:t>
      </w:r>
    </w:p>
    <w:p w:rsidRDefault="007C3C8D" w:rsidP="0084267D" w:rsidR="007C3C8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84267D" w:rsidR="007C3C8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0A5C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19</w:t>
      </w:r>
      <w:r w:rsidR="0084267D"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84267D"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</w:t>
      </w:r>
    </w:p>
    <w:p w:rsidRDefault="0084267D" w:rsidP="009650E5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C8D" w:rsidP="009650E5" w:rsidR="007C3C8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SUDAC</w:t>
      </w:r>
    </w:p>
    <w:p w:rsidRDefault="0084267D" w:rsidP="0084267D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9650E5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Goreta, v.r.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84267D" w:rsidP="0084267D" w:rsidR="0084267D" w:rsidRPr="0084267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upravitelju,</w:t>
      </w:r>
    </w:p>
    <w:p w:rsidRDefault="0084267D" w:rsidP="0084267D" w:rsidR="0084267D" w:rsidRPr="0084267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ploča,</w:t>
      </w:r>
    </w:p>
    <w:p w:rsidRDefault="0084267D" w:rsidP="0084267D" w:rsidR="0084267D" w:rsidRPr="0084267D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5B2C" w:rsidP="0084267D" w:rsidR="00045B2C" w:rsidRPr="008426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9650E5" w:rsidR="00045B2C" w:rsidRPr="0084267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813" w:rsidP="009650E5" w:rsidR="00ED4813">
      <w:pPr>
        <w:spacing w:lineRule="auto" w:line="240" w:after="0"/>
      </w:pPr>
      <w:r>
        <w:separator/>
      </w:r>
    </w:p>
  </w:endnote>
  <w:endnote w:id="0" w:type="continuationSeparator">
    <w:p w:rsidRDefault="00ED4813" w:rsidP="009650E5" w:rsidR="00ED48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813" w:rsidP="009650E5" w:rsidR="00ED4813">
      <w:pPr>
        <w:spacing w:lineRule="auto" w:line="240" w:after="0"/>
      </w:pPr>
      <w:r>
        <w:separator/>
      </w:r>
    </w:p>
  </w:footnote>
  <w:footnote w:id="0" w:type="continuationSeparator">
    <w:p w:rsidRDefault="00ED4813" w:rsidP="009650E5" w:rsidR="00ED48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2241760"/>
      <w:docPartObj>
        <w:docPartGallery w:val="Page Numbers (Top of Page)"/>
        <w:docPartUnique/>
      </w:docPartObj>
    </w:sdtPr>
    <w:sdtEndPr/>
    <w:sdtContent>
      <w:p w:rsidRDefault="009650E5" w:rsidR="009650E5">
        <w:pPr>
          <w:pStyle w:val="Zaglavlje"/>
        </w:pPr>
        <w:r>
          <w:t xml:space="preserve">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25A7">
          <w:rPr>
            <w:noProof/>
          </w:rPr>
          <w:t>4</w:t>
        </w:r>
        <w:r>
          <w:fldChar w:fldCharType="end"/>
        </w:r>
        <w:r>
          <w:t xml:space="preserve">                               </w:t>
        </w:r>
        <w:r w:rsidR="00740A5C">
          <w:t xml:space="preserve">                         9 St-52</w:t>
        </w:r>
        <w:r>
          <w:t>/15</w:t>
        </w:r>
      </w:p>
    </w:sdtContent>
  </w:sdt>
  <w:p w:rsidRDefault="009650E5" w:rsidR="009650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67D"/>
    <w:rsid w:val="00045B2C"/>
    <w:rsid w:val="00170B5E"/>
    <w:rsid w:val="001925A7"/>
    <w:rsid w:val="004120A5"/>
    <w:rsid w:val="00740A5C"/>
    <w:rsid w:val="007C3C8D"/>
    <w:rsid w:val="0084267D"/>
    <w:rsid w:val="009650E5"/>
    <w:rsid w:val="009C43F0"/>
    <w:rsid w:val="00A74B25"/>
    <w:rsid w:val="00B05BA0"/>
    <w:rsid w:val="00C30581"/>
    <w:rsid w:val="00ED4813"/>
    <w:rsid w:val="00E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4267D"/>
    <w:pPr>
      <w:spacing w:lineRule="auto" w:line="240" w:after="0"/>
    </w:pPr>
  </w:style>
  <w:style w:customStyle="true" w:styleId="Bezpopisa1" w:type="numbering">
    <w:name w:val="Bez popisa1"/>
    <w:next w:val="Bezpopisa"/>
    <w:uiPriority w:val="99"/>
    <w:semiHidden/>
    <w:unhideWhenUsed/>
    <w:rsid w:val="0084267D"/>
  </w:style>
  <w:style w:styleId="Zaglavlje" w:type="paragraph">
    <w:name w:val="header"/>
    <w:basedOn w:val="Normal"/>
    <w:link w:val="ZaglavljeChar"/>
    <w:uiPriority w:val="99"/>
    <w:unhideWhenUsed/>
    <w:rsid w:val="0084267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6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67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8426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D"/>
    <w:pPr>
      <w:spacing w:lineRule="auto" w:line="240" w:after="0"/>
    </w:pPr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67D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67D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84267D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67D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67D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84267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" w:type="table">
    <w:name w:val="Rešetka tablice1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5" w:type="table">
    <w:name w:val="Rešetka tablice5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6" w:type="table">
    <w:name w:val="Rešetka tablice6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7" w:type="table">
    <w:name w:val="Rešetka tablice7"/>
    <w:basedOn w:val="Obinatablica"/>
    <w:next w:val="Reetkatablice"/>
    <w:uiPriority w:val="59"/>
    <w:rsid w:val="009650E5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8" w:type="table">
    <w:name w:val="Rešetka tablice8"/>
    <w:basedOn w:val="Obinatablica"/>
    <w:next w:val="Reetkatablice"/>
    <w:uiPriority w:val="59"/>
    <w:rsid w:val="009650E5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9" w:type="table">
    <w:name w:val="Rešetka tablice9"/>
    <w:basedOn w:val="Obinatablica"/>
    <w:next w:val="Reetkatablice"/>
    <w:uiPriority w:val="59"/>
    <w:rsid w:val="00740A5C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0" w:type="table">
    <w:name w:val="Rešetka tablice10"/>
    <w:basedOn w:val="Obinatablica"/>
    <w:next w:val="Reetkatablice"/>
    <w:uiPriority w:val="59"/>
    <w:rsid w:val="00740A5C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4267D"/>
    <w:pPr>
      <w:spacing w:after="0" w:line="240" w:lineRule="auto"/>
    </w:pPr>
  </w:style>
  <w:style w:customStyle="1" w:styleId="Bezpopisa1" w:type="numbering">
    <w:name w:val="Bez popisa1"/>
    <w:next w:val="Bezpopisa"/>
    <w:uiPriority w:val="99"/>
    <w:semiHidden/>
    <w:unhideWhenUsed/>
    <w:rsid w:val="0084267D"/>
  </w:style>
  <w:style w:styleId="Zaglavlje" w:type="paragraph">
    <w:name w:val="header"/>
    <w:basedOn w:val="Normal"/>
    <w:link w:val="ZaglavljeChar"/>
    <w:uiPriority w:val="99"/>
    <w:unhideWhenUsed/>
    <w:rsid w:val="0084267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6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67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8426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D"/>
    <w:pPr>
      <w:spacing w:after="0" w:line="240" w:lineRule="auto"/>
    </w:pPr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67D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67D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84267D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67D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67D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84267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" w:type="table">
    <w:name w:val="Rešetka tablice1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3" w:type="table">
    <w:name w:val="Rešetka tablice3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4" w:type="table">
    <w:name w:val="Rešetka tablice4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5" w:type="table">
    <w:name w:val="Rešetka tablice5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6" w:type="table">
    <w:name w:val="Rešetka tablice6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7" w:type="table">
    <w:name w:val="Rešetka tablice7"/>
    <w:basedOn w:val="Obinatablica"/>
    <w:next w:val="Reetkatablice"/>
    <w:uiPriority w:val="59"/>
    <w:rsid w:val="009650E5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8" w:type="table">
    <w:name w:val="Rešetka tablice8"/>
    <w:basedOn w:val="Obinatablica"/>
    <w:next w:val="Reetkatablice"/>
    <w:uiPriority w:val="59"/>
    <w:rsid w:val="009650E5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9" w:type="table">
    <w:name w:val="Rešetka tablice9"/>
    <w:basedOn w:val="Obinatablica"/>
    <w:next w:val="Reetkatablice"/>
    <w:uiPriority w:val="59"/>
    <w:rsid w:val="00740A5C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0" w:type="table">
    <w:name w:val="Rešetka tablice10"/>
    <w:basedOn w:val="Obinatablica"/>
    <w:next w:val="Reetkatablice"/>
    <w:uiPriority w:val="59"/>
    <w:rsid w:val="00740A5C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23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- 13.11.15.</izvorni_sadrzaj>
    <derivirana_varijabla naziv="DomainObject.Predmet.PrimjedbaSuca_1">- uvid - 13.11.15.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DABRO d.o.o. za građevinarstvo i trgovinu</izvorni_sadrzaj>
    <derivirana_varijabla naziv="DomainObject.Predmet.ProtustrankaFormated_1">  DABRO d.o.o. za građevinarstvo i trgovinu</derivirana_varijabla>
  </DomainObject.Predmet.ProtustrankaFormated>
  <DomainObject.Predmet.ProtustrankaFormatedOIB>
    <izvorni_sadrzaj>  DABRO d.o.o. za građevinarstvo i trgovinu, OIB 90152555646</izvorni_sadrzaj>
    <derivirana_varijabla naziv="DomainObject.Predmet.ProtustrankaFormatedOIB_1">  DABRO d.o.o. za građevinarstvo i trgovinu, OIB 90152555646</derivirana_varijabla>
  </DomainObject.Predmet.ProtustrankaFormatedOIB>
  <DomainObject.Predmet.ProtustrankaFormatedWithAdress>
    <izvorni_sadrzaj> DABRO d.o.o. za građevinarstvo i trgovinu, Tijatska 12, 22000 Šibenik</izvorni_sadrzaj>
    <derivirana_varijabla naziv="DomainObject.Predmet.ProtustrankaFormatedWithAdress_1"> DABRO d.o.o. za građevinarstvo i trgovinu, Tijatska 12, 22000 Šibenik</derivirana_varijabla>
  </DomainObject.Predmet.ProtustrankaFormatedWithAdress>
  <DomainObject.Predmet.ProtustrankaFormatedWithAdressOIB>
    <izvorni_sadrzaj> DABRO d.o.o. za građevinarstvo i trgovinu, OIB 90152555646, Tijatska 12, 22000 Šibenik</izvorni_sadrzaj>
    <derivirana_varijabla naziv="DomainObject.Predmet.ProtustrankaFormatedWithAdressOIB_1"> DABRO d.o.o. za građevinarstvo i trgovinu, OIB 90152555646, Tijatska 12, 22000 Šibenik</derivirana_varijabla>
  </DomainObject.Predmet.ProtustrankaFormatedWithAdressOIB>
  <DomainObject.Predmet.ProtustrankaWithAdress>
    <izvorni_sadrzaj>DABRO d.o.o. za građevinarstvo i trgovinu Tijatska 12, 22000 Šibenik</izvorni_sadrzaj>
    <derivirana_varijabla naziv="DomainObject.Predmet.ProtustrankaWithAdress_1">DABRO d.o.o. za građevinarstvo i trgovinu Tijatska 12, 22000 Šibenik</derivirana_varijabla>
  </DomainObject.Predmet.ProtustrankaWithAdress>
  <DomainObject.Predmet.ProtustrankaWithAdressOIB>
    <izvorni_sadrzaj>DABRO d.o.o. za građevinarstvo i trgovinu, OIB 90152555646, Tijatska 12, 22000 Šibenik</izvorni_sadrzaj>
    <derivirana_varijabla naziv="DomainObject.Predmet.ProtustrankaWithAdressOIB_1">DABRO d.o.o. za građevinarstvo i trgovinu, OIB 90152555646, Tijatska 12, 22000 Šibenik</derivirana_varijabla>
  </DomainObject.Predmet.ProtustrankaWithAdressOIB>
  <DomainObject.Predmet.ProtustrankaNazivFormated>
    <izvorni_sadrzaj>DABRO d.o.o. za građevinarstvo i trgovinu</izvorni_sadrzaj>
    <derivirana_varijabla naziv="DomainObject.Predmet.ProtustrankaNazivFormated_1">DABRO d.o.o. za građevinarstvo i trgovinu</derivirana_varijabla>
  </DomainObject.Predmet.ProtustrankaNazivFormated>
  <DomainObject.Predmet.ProtustrankaNazivFormatedOIB>
    <izvorni_sadrzaj>DABRO d.o.o. za građevinarstvo i trgovinu, OIB 90152555646</izvorni_sadrzaj>
    <derivirana_varijabla naziv="DomainObject.Predmet.ProtustrankaNazivFormatedOIB_1">DABRO d.o.o. za građevinarstvo i trgovinu, OIB 90152555646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DABRO d.o.o. za građevinarstvo i trgovinu</item>
    </izvorni_sadrzaj>
    <derivirana_varijabla naziv="DomainObject.Predmet.ProtuStrankaListFormated_1">
      <item>DABRO d.o.o. za građevinarstvo i trgovinu</item>
    </derivirana_varijabla>
  </DomainObject.Predmet.ProtuStrankaListFormated>
  <DomainObject.Predmet.ProtuStrankaListFormatedOIB>
    <izvorni_sadrzaj>
      <item>DABRO d.o.o. za građevinarstvo i trgovinu, OIB 90152555646</item>
    </izvorni_sadrzaj>
    <derivirana_varijabla naziv="DomainObject.Predmet.ProtuStrankaListFormatedOIB_1">
      <item>DABRO d.o.o. za građevinarstvo i trgovinu, OIB 90152555646</item>
    </derivirana_varijabla>
  </DomainObject.Predmet.ProtuStrankaListFormatedOIB>
  <DomainObject.Predmet.ProtuStrankaListFormatedWithAdress>
    <izvorni_sadrzaj>
      <item>DABRO d.o.o. za građevinarstvo i trgovinu, Tijatska 12, 22000 Šibenik</item>
    </izvorni_sadrzaj>
    <derivirana_varijabla naziv="DomainObject.Predmet.ProtuStrankaListFormatedWithAdress_1">
      <item>DABRO d.o.o. za građevinarstvo i trgovinu, Tijatska 12, 22000 Šibenik</item>
    </derivirana_varijabla>
  </DomainObject.Predmet.ProtuStrankaListFormatedWithAdress>
  <DomainObject.Predmet.ProtuStrankaListFormatedWithAdressOIB>
    <izvorni_sadrzaj>
      <item>DABRO d.o.o. za građevinarstvo i trgovinu, OIB 90152555646, Tijatska 12, 22000 Šibenik</item>
    </izvorni_sadrzaj>
    <derivirana_varijabla naziv="DomainObject.Predmet.ProtuStrankaListFormatedWithAdressOIB_1">
      <item>DABRO d.o.o. za građevinarstvo i trgovinu, OIB 90152555646, Tijatska 12, 22000 Šibenik</item>
    </derivirana_varijabla>
  </DomainObject.Predmet.ProtuStrankaListFormatedWithAdressOIB>
  <DomainObject.Predmet.ProtuStrankaListNazivFormated>
    <izvorni_sadrzaj>
      <item>DABRO d.o.o. za građevinarstvo i trgovinu</item>
    </izvorni_sadrzaj>
    <derivirana_varijabla naziv="DomainObject.Predmet.ProtuStrankaListNazivFormated_1">
      <item>DABRO d.o.o. za građevinarstvo i trgovinu</item>
    </derivirana_varijabla>
  </DomainObject.Predmet.ProtuStrankaListNazivFormated>
  <DomainObject.Predmet.ProtuStrankaListNazivFormatedOIB>
    <izvorni_sadrzaj>
      <item>DABRO d.o.o. za građevinarstvo i trgovinu, OIB 90152555646</item>
    </izvorni_sadrzaj>
    <derivirana_varijabla naziv="DomainObject.Predmet.ProtuStrankaListNazivFormatedOIB_1">
      <item>DABRO d.o.o. za građevinarstvo i trgovinu, OIB 90152555646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Ivica Matas</item>
    </izvorni_sadrzaj>
    <derivirana_varijabla naziv="DomainObject.Predmet.OstaliListFormated_1">
      <item>ŽDO U ŠIBENIKU - Građansko-upravni odjel punomoćnik sudionika u postupku RHMF POREZNA UPRAVA - Područni ured Šibenik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Šibenik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Ivica Matas</item>
    </izvorni_sadrzaj>
    <derivirana_varijabla naziv="DomainObject.Predmet.OstaliListNazivFormated_1">
      <item>ŽDO U ŠIBENIKU - Građansko-upravni odjel</item>
      <item>Ivica Matas</item>
    </derivirana_varijabla>
  </DomainObject.Predmet.OstaliListNazivFormated>
  <DomainObject.Predmet.OstaliListNazivFormatedOIB>
    <izvorni_sadrzaj>
      <item>ŽDO U ŠIBENIKU - Građansko-upravni odjel</item>
      <item>Ivica Matas, OIB 98549799157</item>
    </izvorni_sadrzaj>
    <derivirana_varijabla naziv="DomainObject.Predmet.OstaliListNazivFormatedOIB_1">
      <item>ŽDO U ŠIBENIKU - Građansko-upravni odjel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DABRO d.o.o. za građevinarstvo i trgovinu</izvorni_sadrzaj>
    <derivirana_varijabla naziv="DomainObject.Predmet.ProtustrankaIDrugi_1">DABRO d.o.o. za građevinarstvo i trgovinu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DABRO d.o.o. za građevinarstvo i trgovinu, OIB 90152555646, Tijatska 12, 22000 Šibenik</izvorni_sadrzaj>
    <derivirana_varijabla naziv="DomainObject.Predmet.ProtustrankaIDrugiAdressOIB_1">DABRO d.o.o. za građevinarstvo i trgovinu, OIB 90152555646, Tijatska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DABRO d.o.o. za građevinarstvo i trgovinu</item>
      <item>ŽDO U ŠIBENIKU - Građansko-upravni odjel</item>
      <item>Ivica Matas</item>
    </izvorni_sadrzaj>
    <derivirana_varijabla naziv="DomainObject.Predmet.SudioniciListNaziv_1">
      <item>RHMF POREZNA UPRAVA - Područni ured Šibenik</item>
      <item>DABRO d.o.o. za građevinarstvo i trgovinu</item>
      <item>ŽDO U ŠIBENIKU - Građansko-upravni odjel</item>
      <item>Ivica Matas</item>
    </derivirana_varijabla>
  </DomainObject.Predmet.SudioniciListNaziv>
  <DomainObject.Predmet.SudioniciListAdressOIB>
    <izvorni_sadrzaj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izvorni_sadrzaj>
    <derivirana_varijabla naziv="DomainObject.Predmet.SudioniciListAdressOIB_1"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90152555646</item>
      <item>, OIB null</item>
      <item>, OIB 98549799157</item>
    </izvorni_sadrzaj>
    <derivirana_varijabla naziv="DomainObject.Predmet.SudioniciListNazivOIB_1">
      <item>, OIB 18683136487</item>
      <item>, OIB 90152555646</item>
      <item>, OIB null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1055</properties:Words>
  <properties:Characters>6307</properties:Characters>
  <properties:Lines>302</properties:Lines>
  <properties:Paragraphs>111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2015-12-01T13:46:00Z</dcterms:created>
  <dc:creator>Katarina Benić</dc:creator>
  <cp:lastModifiedBy>Katarina Benić</cp:lastModifiedBy>
  <dcterms:modified xmlns:xsi="http://www.w3.org/2001/XMLSchema-instance" xsi:type="dcterms:W3CDTF">2015-12-02T11:56:00Z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