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d364dc" w14:paraId="ed364dc" w:rsidRDefault="00666D9F" w:rsidP="00666D9F" w:rsidR="00666D9F" w:rsidRPr="00666D9F">
      <w:pPr>
        <w:tabs>
          <w:tab w:pos="1134" w:val="left"/>
        </w:tabs>
        <w:ind w:left="1134"/>
        <w15:collapsed w:val="false"/>
        <w:rPr>
          <w:sz w:val="20"/>
          <w:szCs w:val="20"/>
        </w:rPr>
      </w:pPr>
      <w:bookmarkStart w:name="_GoBack" w:id="0"/>
      <w:bookmarkEnd w:id="0"/>
      <w:r w:rsidRPr="00666D9F">
        <w:rPr>
          <w:noProof/>
          <w:color w:val="0000FF"/>
          <w:sz w:val="22"/>
          <w:szCs w:val="22"/>
        </w:rPr>
        <w:drawing>
          <wp:inline distR="0" distL="0" distB="0" distT="0">
            <wp:extent cy="723900" cx="541020"/>
            <wp:effectExtent b="0" r="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66D9F" w:rsidP="00666D9F" w:rsidR="00666D9F" w:rsidRPr="00666D9F">
      <w:pPr>
        <w:rPr>
          <w:b/>
          <w:sz w:val="20"/>
          <w:szCs w:val="20"/>
        </w:rPr>
      </w:pPr>
      <w:r w:rsidRPr="00666D9F">
        <w:rPr>
          <w:b/>
          <w:sz w:val="20"/>
          <w:szCs w:val="20"/>
        </w:rPr>
        <w:t xml:space="preserve">         REPUBLIKA HRVATSKA</w:t>
      </w:r>
    </w:p>
    <w:p w:rsidRDefault="00666D9F" w:rsidP="00666D9F" w:rsidR="00666D9F" w:rsidRPr="00666D9F">
      <w:pPr>
        <w:rPr>
          <w:b/>
          <w:sz w:val="20"/>
          <w:szCs w:val="20"/>
        </w:rPr>
      </w:pPr>
      <w:r w:rsidRPr="00666D9F">
        <w:rPr>
          <w:b/>
          <w:sz w:val="20"/>
          <w:szCs w:val="20"/>
        </w:rPr>
        <w:t xml:space="preserve">     TRGOVAČKI SUD U SPLITU</w:t>
      </w:r>
    </w:p>
    <w:p w:rsidRDefault="00666D9F" w:rsidP="00666D9F" w:rsidR="00666D9F" w:rsidRPr="00666D9F">
      <w:pPr>
        <w:rPr>
          <w:b/>
          <w:sz w:val="20"/>
          <w:szCs w:val="20"/>
        </w:rPr>
      </w:pPr>
      <w:r w:rsidRPr="00666D9F">
        <w:rPr>
          <w:b/>
          <w:sz w:val="20"/>
          <w:szCs w:val="20"/>
        </w:rPr>
        <w:t xml:space="preserve">   STALNA SLUŽBA DUBROVNIK </w:t>
      </w:r>
    </w:p>
    <w:p w:rsidRDefault="00666D9F" w:rsidP="00666D9F" w:rsidR="00666D9F" w:rsidRPr="00666D9F">
      <w:pPr>
        <w:rPr>
          <w:b/>
          <w:sz w:val="20"/>
          <w:szCs w:val="20"/>
        </w:rPr>
      </w:pPr>
      <w:r w:rsidRPr="00666D9F">
        <w:rPr>
          <w:b/>
          <w:sz w:val="20"/>
          <w:szCs w:val="20"/>
        </w:rPr>
        <w:t xml:space="preserve">   Dubrovnik, Dr. Ante Starčevića 23</w:t>
      </w:r>
    </w:p>
    <w:p w:rsidRDefault="00FC4EE3" w:rsidP="00004109" w:rsidR="00004109" w:rsidRPr="00E477F9">
      <w:pPr>
        <w:jc w:val="right"/>
        <w:rPr>
          <w:b/>
          <w:sz w:val="22"/>
          <w:szCs w:val="22"/>
        </w:rPr>
      </w:pPr>
      <w:r w:rsidRPr="00E477F9">
        <w:rPr>
          <w:b/>
          <w:sz w:val="22"/>
          <w:szCs w:val="22"/>
        </w:rPr>
        <w:t xml:space="preserve">Posl. br.6-St. </w:t>
      </w:r>
      <w:r w:rsidR="00FB1A9A">
        <w:rPr>
          <w:b/>
          <w:sz w:val="22"/>
          <w:szCs w:val="22"/>
        </w:rPr>
        <w:t>38</w:t>
      </w:r>
      <w:r w:rsidR="00285C6C" w:rsidRPr="00E477F9">
        <w:rPr>
          <w:b/>
          <w:sz w:val="22"/>
          <w:szCs w:val="22"/>
        </w:rPr>
        <w:t>/201</w:t>
      </w:r>
      <w:r w:rsidR="009F75E2">
        <w:rPr>
          <w:b/>
          <w:sz w:val="22"/>
          <w:szCs w:val="22"/>
        </w:rPr>
        <w:t>4</w:t>
      </w:r>
      <w:r w:rsidR="0002662C" w:rsidRPr="00E477F9">
        <w:rPr>
          <w:b/>
          <w:sz w:val="22"/>
          <w:szCs w:val="22"/>
        </w:rPr>
        <w:t>-</w:t>
      </w:r>
      <w:r w:rsidR="00A1539D">
        <w:rPr>
          <w:b/>
          <w:sz w:val="22"/>
          <w:szCs w:val="22"/>
        </w:rPr>
        <w:t>74</w:t>
      </w:r>
    </w:p>
    <w:p w:rsidRDefault="00721E83" w:rsidP="00004109" w:rsidR="00721E83">
      <w:pPr>
        <w:jc w:val="center"/>
        <w:rPr>
          <w:b/>
          <w:sz w:val="22"/>
          <w:szCs w:val="22"/>
        </w:rPr>
      </w:pPr>
    </w:p>
    <w:p w:rsidRDefault="00710980" w:rsidP="00004109" w:rsidR="00710980" w:rsidRPr="00E477F9">
      <w:pPr>
        <w:jc w:val="center"/>
        <w:rPr>
          <w:b/>
          <w:sz w:val="22"/>
          <w:szCs w:val="22"/>
        </w:rPr>
      </w:pPr>
    </w:p>
    <w:p w:rsidRDefault="005F6BF9" w:rsidP="005F6BF9" w:rsidR="005F6BF9" w:rsidRPr="005F6BF9">
      <w:pPr>
        <w:jc w:val="center"/>
        <w:rPr>
          <w:b/>
          <w:sz w:val="22"/>
          <w:szCs w:val="22"/>
        </w:rPr>
      </w:pPr>
      <w:r w:rsidRPr="005F6BF9">
        <w:rPr>
          <w:b/>
          <w:sz w:val="22"/>
          <w:szCs w:val="22"/>
        </w:rPr>
        <w:t xml:space="preserve">R E P U B L I K A  H R V A T S K A </w:t>
      </w:r>
    </w:p>
    <w:p w:rsidRDefault="005F6BF9" w:rsidP="005F6BF9" w:rsidR="005F6BF9" w:rsidRPr="005F6BF9">
      <w:pPr>
        <w:jc w:val="center"/>
        <w:rPr>
          <w:b/>
          <w:sz w:val="22"/>
          <w:szCs w:val="22"/>
        </w:rPr>
      </w:pPr>
    </w:p>
    <w:p w:rsidRDefault="005F6BF9" w:rsidP="005F6BF9" w:rsidR="005F6BF9" w:rsidRPr="005F6BF9">
      <w:pPr>
        <w:jc w:val="center"/>
        <w:rPr>
          <w:b/>
          <w:sz w:val="22"/>
          <w:szCs w:val="22"/>
        </w:rPr>
      </w:pPr>
      <w:r w:rsidRPr="005F6BF9">
        <w:rPr>
          <w:b/>
          <w:sz w:val="22"/>
          <w:szCs w:val="22"/>
        </w:rPr>
        <w:t xml:space="preserve">Z A K L J U Č A K </w:t>
      </w:r>
    </w:p>
    <w:p w:rsidRDefault="00CF1FE5" w:rsidP="00004109" w:rsidR="00CF1FE5" w:rsidRPr="00E477F9">
      <w:pPr>
        <w:jc w:val="center"/>
        <w:rPr>
          <w:b/>
          <w:sz w:val="22"/>
          <w:szCs w:val="22"/>
        </w:rPr>
      </w:pPr>
    </w:p>
    <w:p w:rsidRDefault="009F75E2" w:rsidP="009F75E2" w:rsidR="009F75E2" w:rsidRPr="00AB5585">
      <w:pPr>
        <w:ind w:firstLine="708"/>
        <w:jc w:val="both"/>
        <w:rPr>
          <w:sz w:val="22"/>
          <w:szCs w:val="22"/>
        </w:rPr>
      </w:pPr>
      <w:r w:rsidRPr="00AB5585">
        <w:rPr>
          <w:sz w:val="22"/>
          <w:szCs w:val="22"/>
        </w:rPr>
        <w:t xml:space="preserve">Trgovački sud u Splitu, Stalna služba u Dubrovniku, po stečajnom sucu tog suda Srđanu Gavraniću, kao sucu pojedincu, u stečajnom postupku nad dužnikom </w:t>
      </w:r>
      <w:r w:rsidR="0049763E" w:rsidRPr="00FB1CE5">
        <w:rPr>
          <w:sz w:val="22"/>
          <w:szCs w:val="22"/>
        </w:rPr>
        <w:t>PRIMA NEKRETNINE društvo s ograničenom odgovornošću za građenje, trgovinu i usluge</w:t>
      </w:r>
      <w:r w:rsidR="0049763E">
        <w:rPr>
          <w:sz w:val="22"/>
          <w:szCs w:val="22"/>
        </w:rPr>
        <w:t xml:space="preserve"> "u stečaju"</w:t>
      </w:r>
      <w:r w:rsidR="0049763E" w:rsidRPr="00FB1CE5">
        <w:rPr>
          <w:sz w:val="22"/>
          <w:szCs w:val="22"/>
        </w:rPr>
        <w:t>, Dubrovnik, Zaton, Lozica 51, MBS: 0800547963, OIB: 58729108852</w:t>
      </w:r>
      <w:r w:rsidR="0049763E" w:rsidRPr="00DD002E">
        <w:rPr>
          <w:sz w:val="22"/>
          <w:szCs w:val="22"/>
        </w:rPr>
        <w:t>,</w:t>
      </w:r>
      <w:r w:rsidR="0049763E" w:rsidRPr="00DA7E30">
        <w:rPr>
          <w:sz w:val="22"/>
          <w:szCs w:val="22"/>
        </w:rPr>
        <w:t xml:space="preserve"> </w:t>
      </w:r>
      <w:r w:rsidR="0049763E">
        <w:rPr>
          <w:sz w:val="22"/>
          <w:szCs w:val="22"/>
        </w:rPr>
        <w:t>zastupano po stečajnom upravitelju Draganu Josipu Kneževiću iz Dubrovnika,</w:t>
      </w:r>
      <w:r>
        <w:rPr>
          <w:sz w:val="22"/>
          <w:szCs w:val="22"/>
        </w:rPr>
        <w:t xml:space="preserve"> </w:t>
      </w:r>
      <w:r w:rsidRPr="00AB5585">
        <w:rPr>
          <w:sz w:val="22"/>
          <w:szCs w:val="22"/>
        </w:rPr>
        <w:t xml:space="preserve">dana </w:t>
      </w:r>
      <w:r w:rsidR="00A1539D">
        <w:rPr>
          <w:sz w:val="22"/>
          <w:szCs w:val="22"/>
        </w:rPr>
        <w:t>3</w:t>
      </w:r>
      <w:r w:rsidRPr="00AB5585">
        <w:rPr>
          <w:sz w:val="22"/>
          <w:szCs w:val="22"/>
        </w:rPr>
        <w:t xml:space="preserve">. </w:t>
      </w:r>
      <w:r w:rsidR="00A1539D">
        <w:rPr>
          <w:sz w:val="22"/>
          <w:szCs w:val="22"/>
        </w:rPr>
        <w:t>listpada</w:t>
      </w:r>
      <w:r w:rsidRPr="00AB5585">
        <w:rPr>
          <w:sz w:val="22"/>
          <w:szCs w:val="22"/>
        </w:rPr>
        <w:t xml:space="preserve"> 201</w:t>
      </w:r>
      <w:r w:rsidR="00691934">
        <w:rPr>
          <w:sz w:val="22"/>
          <w:szCs w:val="22"/>
        </w:rPr>
        <w:t>6</w:t>
      </w:r>
      <w:r w:rsidRPr="00AB5585">
        <w:rPr>
          <w:sz w:val="22"/>
          <w:szCs w:val="22"/>
        </w:rPr>
        <w:t>. godine</w:t>
      </w:r>
    </w:p>
    <w:p w:rsidRDefault="00004109" w:rsidP="009F75E2" w:rsidR="00004109" w:rsidRPr="00E477F9">
      <w:pPr>
        <w:ind w:firstLine="708"/>
        <w:jc w:val="both"/>
        <w:rPr>
          <w:sz w:val="22"/>
          <w:szCs w:val="22"/>
        </w:rPr>
      </w:pPr>
    </w:p>
    <w:p w:rsidRDefault="0036508C" w:rsidP="00004109" w:rsidR="0036508C" w:rsidRPr="00E477F9">
      <w:pPr>
        <w:jc w:val="both"/>
        <w:rPr>
          <w:sz w:val="22"/>
          <w:szCs w:val="22"/>
        </w:rPr>
      </w:pPr>
    </w:p>
    <w:p w:rsidRDefault="0095244C" w:rsidP="00004109" w:rsidR="00004109" w:rsidRPr="00E477F9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z a k l j u č i o</w:t>
      </w:r>
      <w:r w:rsidR="00CF1FE5" w:rsidRPr="00E477F9">
        <w:rPr>
          <w:b/>
          <w:sz w:val="22"/>
          <w:szCs w:val="22"/>
        </w:rPr>
        <w:t xml:space="preserve">  </w:t>
      </w:r>
      <w:r w:rsidR="00004109" w:rsidRPr="00E477F9">
        <w:rPr>
          <w:b/>
          <w:sz w:val="22"/>
          <w:szCs w:val="22"/>
        </w:rPr>
        <w:t xml:space="preserve"> j e</w:t>
      </w:r>
    </w:p>
    <w:p w:rsidRDefault="0000481B" w:rsidP="0000481B" w:rsidR="0000481B" w:rsidRPr="00E477F9">
      <w:pPr>
        <w:jc w:val="both"/>
        <w:rPr>
          <w:b/>
          <w:sz w:val="22"/>
          <w:szCs w:val="22"/>
        </w:rPr>
      </w:pPr>
    </w:p>
    <w:p w:rsidRDefault="00091511" w:rsidP="00091511" w:rsidR="00091511" w:rsidRPr="00E477F9">
      <w:pPr>
        <w:ind w:hanging="705" w:left="705"/>
        <w:jc w:val="both"/>
        <w:rPr>
          <w:sz w:val="22"/>
          <w:szCs w:val="22"/>
        </w:rPr>
      </w:pPr>
      <w:r w:rsidRPr="00E477F9">
        <w:rPr>
          <w:b/>
          <w:sz w:val="22"/>
          <w:szCs w:val="22"/>
        </w:rPr>
        <w:t>I.</w:t>
      </w:r>
      <w:r w:rsidR="0000481B" w:rsidRPr="00E477F9">
        <w:rPr>
          <w:sz w:val="22"/>
          <w:szCs w:val="22"/>
        </w:rPr>
        <w:tab/>
      </w:r>
      <w:r w:rsidRPr="00E477F9">
        <w:rPr>
          <w:sz w:val="22"/>
          <w:szCs w:val="22"/>
        </w:rPr>
        <w:tab/>
      </w:r>
      <w:r w:rsidR="005F6BF9" w:rsidRPr="005F6BF9">
        <w:rPr>
          <w:sz w:val="22"/>
          <w:szCs w:val="22"/>
        </w:rPr>
        <w:t>U stečajnom postupku prodaje se dio imovine stečajnog dužnika i to nekretnina katastarske oznake:</w:t>
      </w:r>
      <w:r w:rsidRPr="00E477F9">
        <w:rPr>
          <w:sz w:val="22"/>
          <w:szCs w:val="22"/>
        </w:rPr>
        <w:t xml:space="preserve"> </w:t>
      </w:r>
    </w:p>
    <w:p w:rsidRDefault="00B61193" w:rsidP="005B1A47" w:rsidR="00FD42F7" w:rsidRPr="00E477F9">
      <w:pPr>
        <w:ind w:left="705"/>
        <w:jc w:val="both"/>
        <w:rPr>
          <w:sz w:val="22"/>
          <w:szCs w:val="22"/>
        </w:rPr>
      </w:pPr>
      <w:r w:rsidRPr="00E477F9">
        <w:rPr>
          <w:sz w:val="22"/>
          <w:szCs w:val="22"/>
        </w:rPr>
        <w:t xml:space="preserve">- </w:t>
      </w:r>
      <w:r w:rsidR="00AF0262">
        <w:rPr>
          <w:sz w:val="22"/>
          <w:szCs w:val="22"/>
        </w:rPr>
        <w:t>2839</w:t>
      </w:r>
      <w:r w:rsidR="009F75E2">
        <w:rPr>
          <w:sz w:val="22"/>
          <w:szCs w:val="22"/>
        </w:rPr>
        <w:t xml:space="preserve">/1 </w:t>
      </w:r>
      <w:r w:rsidR="00AF0262">
        <w:rPr>
          <w:sz w:val="22"/>
          <w:szCs w:val="22"/>
        </w:rPr>
        <w:t>kuća 171 m2 i dvorište 221 m2,</w:t>
      </w:r>
      <w:r w:rsidR="00E60B41">
        <w:rPr>
          <w:sz w:val="22"/>
          <w:szCs w:val="22"/>
        </w:rPr>
        <w:t xml:space="preserve"> ukupn</w:t>
      </w:r>
      <w:r w:rsidR="00AF0262">
        <w:rPr>
          <w:sz w:val="22"/>
          <w:szCs w:val="22"/>
        </w:rPr>
        <w:t>o 392 m2, z.ul. 1585 k.o. Zaton.</w:t>
      </w:r>
    </w:p>
    <w:p w:rsidRDefault="00091511" w:rsidP="00091511" w:rsidR="00091511" w:rsidRPr="00E477F9">
      <w:pPr>
        <w:ind w:firstLine="705"/>
        <w:jc w:val="both"/>
        <w:rPr>
          <w:sz w:val="22"/>
          <w:szCs w:val="22"/>
        </w:rPr>
      </w:pPr>
    </w:p>
    <w:p w:rsidRDefault="005F6BF9" w:rsidP="005F6BF9" w:rsidR="005F6BF9" w:rsidRPr="005F6BF9">
      <w:pPr>
        <w:ind w:hanging="705" w:left="705"/>
        <w:jc w:val="both"/>
        <w:rPr>
          <w:rFonts w:eastAsia="Calibri"/>
          <w:sz w:val="22"/>
          <w:szCs w:val="22"/>
        </w:rPr>
      </w:pPr>
      <w:r w:rsidRPr="005F6BF9">
        <w:rPr>
          <w:rFonts w:eastAsia="Calibri"/>
          <w:b/>
          <w:sz w:val="22"/>
          <w:szCs w:val="22"/>
        </w:rPr>
        <w:t>II.</w:t>
      </w:r>
      <w:r w:rsidRPr="005F6BF9">
        <w:rPr>
          <w:rFonts w:eastAsia="Calibri"/>
          <w:b/>
          <w:sz w:val="22"/>
          <w:szCs w:val="22"/>
        </w:rPr>
        <w:tab/>
      </w:r>
      <w:r w:rsidRPr="005F6BF9">
        <w:rPr>
          <w:rFonts w:eastAsia="Calibri"/>
          <w:sz w:val="22"/>
          <w:szCs w:val="22"/>
        </w:rPr>
        <w:t xml:space="preserve">Za imovinu iz točke I. ove odluke utvrđuje se vrijednost od </w:t>
      </w:r>
      <w:r w:rsidR="00550504">
        <w:rPr>
          <w:sz w:val="22"/>
          <w:szCs w:val="22"/>
        </w:rPr>
        <w:t>3.085.000,00 kuna</w:t>
      </w:r>
      <w:r w:rsidRPr="005F6BF9">
        <w:rPr>
          <w:rFonts w:eastAsia="Calibri"/>
          <w:sz w:val="22"/>
          <w:szCs w:val="22"/>
        </w:rPr>
        <w:t xml:space="preserve">. </w:t>
      </w:r>
    </w:p>
    <w:p w:rsidRDefault="005F6BF9" w:rsidP="005F6BF9" w:rsidR="005F6BF9" w:rsidRPr="005F6BF9">
      <w:pPr>
        <w:ind w:hanging="705" w:left="705"/>
        <w:jc w:val="both"/>
        <w:rPr>
          <w:rFonts w:eastAsia="Calibri"/>
          <w:sz w:val="16"/>
          <w:szCs w:val="16"/>
        </w:rPr>
      </w:pPr>
      <w:r w:rsidRPr="005F6BF9">
        <w:rPr>
          <w:rFonts w:eastAsia="Calibri"/>
          <w:sz w:val="16"/>
          <w:szCs w:val="16"/>
        </w:rPr>
        <w:tab/>
      </w:r>
    </w:p>
    <w:p w:rsidRDefault="005F6BF9" w:rsidP="005F6BF9" w:rsidR="005F6BF9" w:rsidRPr="005F6BF9">
      <w:pPr>
        <w:ind w:hanging="705" w:left="705"/>
        <w:jc w:val="both"/>
        <w:rPr>
          <w:rFonts w:eastAsia="Calibri"/>
          <w:sz w:val="22"/>
          <w:szCs w:val="22"/>
        </w:rPr>
      </w:pPr>
      <w:r w:rsidRPr="005F6BF9">
        <w:rPr>
          <w:rFonts w:eastAsia="Calibri"/>
          <w:b/>
          <w:sz w:val="22"/>
          <w:szCs w:val="22"/>
        </w:rPr>
        <w:t>III.</w:t>
      </w:r>
      <w:r w:rsidRPr="005F6BF9">
        <w:rPr>
          <w:rFonts w:eastAsia="Calibri"/>
          <w:b/>
          <w:sz w:val="22"/>
          <w:szCs w:val="22"/>
        </w:rPr>
        <w:tab/>
      </w:r>
      <w:r w:rsidRPr="005F6BF9">
        <w:rPr>
          <w:rFonts w:eastAsia="Calibri"/>
          <w:sz w:val="22"/>
          <w:szCs w:val="22"/>
        </w:rPr>
        <w:t xml:space="preserve">Imovina iz točke I. ove odluke prodavati će se kao cjelina na </w:t>
      </w:r>
      <w:r w:rsidRPr="005F6BF9">
        <w:rPr>
          <w:rFonts w:eastAsia="Calibri"/>
          <w:b/>
          <w:sz w:val="22"/>
          <w:szCs w:val="22"/>
        </w:rPr>
        <w:t>1. (prvoj) javnoj dražbi</w:t>
      </w:r>
      <w:r w:rsidRPr="005F6BF9">
        <w:rPr>
          <w:rFonts w:eastAsia="Calibri"/>
          <w:sz w:val="22"/>
          <w:szCs w:val="22"/>
        </w:rPr>
        <w:t>.</w:t>
      </w:r>
    </w:p>
    <w:p w:rsidRDefault="005F6BF9" w:rsidP="005F6BF9" w:rsidR="005F6BF9" w:rsidRPr="005F6BF9">
      <w:pPr>
        <w:ind w:hanging="705" w:left="705"/>
        <w:jc w:val="both"/>
        <w:rPr>
          <w:rFonts w:eastAsia="Calibri"/>
          <w:sz w:val="22"/>
          <w:szCs w:val="22"/>
        </w:rPr>
      </w:pPr>
      <w:r w:rsidRPr="005F6BF9">
        <w:rPr>
          <w:rFonts w:eastAsia="Calibri"/>
          <w:sz w:val="22"/>
          <w:szCs w:val="22"/>
        </w:rPr>
        <w:tab/>
        <w:t>Prodaju imovine provodi Financijska agencija elektroničkom javnom dražbom.</w:t>
      </w:r>
    </w:p>
    <w:p w:rsidRDefault="005F6BF9" w:rsidP="005F6BF9" w:rsidR="005F6BF9" w:rsidRPr="005F6BF9">
      <w:pPr>
        <w:ind w:left="705"/>
        <w:jc w:val="both"/>
        <w:rPr>
          <w:rFonts w:eastAsia="Calibri"/>
          <w:sz w:val="22"/>
          <w:szCs w:val="22"/>
        </w:rPr>
      </w:pPr>
      <w:r w:rsidRPr="005F6BF9">
        <w:rPr>
          <w:rFonts w:eastAsia="Calibri"/>
          <w:sz w:val="22"/>
          <w:szCs w:val="22"/>
        </w:rPr>
        <w:t>Imovina iz točke I. ove odluke ne može se prodati:</w:t>
      </w:r>
    </w:p>
    <w:p w:rsidRDefault="005F6BF9" w:rsidP="005F6BF9" w:rsidR="005F6BF9" w:rsidRPr="005F6BF9">
      <w:pPr>
        <w:numPr>
          <w:ilvl w:val="0"/>
          <w:numId w:val="9"/>
        </w:numPr>
        <w:contextualSpacing/>
        <w:jc w:val="both"/>
        <w:rPr>
          <w:rFonts w:eastAsia="Calibri"/>
          <w:sz w:val="22"/>
          <w:szCs w:val="22"/>
        </w:rPr>
      </w:pPr>
      <w:r w:rsidRPr="005F6BF9">
        <w:rPr>
          <w:rFonts w:eastAsia="Calibri"/>
          <w:sz w:val="22"/>
          <w:szCs w:val="22"/>
        </w:rPr>
        <w:t xml:space="preserve">na prvoj dražbi ispod tri četvrtine utvrđene vrijednosti nekretnine, </w:t>
      </w:r>
    </w:p>
    <w:p w:rsidRDefault="005F6BF9" w:rsidP="005F6BF9" w:rsidR="005F6BF9" w:rsidRPr="005F6BF9">
      <w:pPr>
        <w:numPr>
          <w:ilvl w:val="0"/>
          <w:numId w:val="9"/>
        </w:numPr>
        <w:contextualSpacing/>
        <w:jc w:val="both"/>
        <w:rPr>
          <w:rFonts w:eastAsia="Calibri"/>
          <w:sz w:val="22"/>
          <w:szCs w:val="22"/>
        </w:rPr>
      </w:pPr>
      <w:r w:rsidRPr="005F6BF9">
        <w:rPr>
          <w:rFonts w:eastAsia="Calibri"/>
          <w:sz w:val="22"/>
          <w:szCs w:val="22"/>
        </w:rPr>
        <w:t xml:space="preserve">na drugoj dražbi ispod jedne polovine utvrđene vrijednosti nekretnine, </w:t>
      </w:r>
    </w:p>
    <w:p w:rsidRDefault="005F6BF9" w:rsidP="005F6BF9" w:rsidR="005F6BF9" w:rsidRPr="005F6BF9">
      <w:pPr>
        <w:numPr>
          <w:ilvl w:val="0"/>
          <w:numId w:val="9"/>
        </w:numPr>
        <w:contextualSpacing/>
        <w:jc w:val="both"/>
        <w:rPr>
          <w:rFonts w:eastAsia="Calibri"/>
          <w:sz w:val="22"/>
          <w:szCs w:val="22"/>
        </w:rPr>
      </w:pPr>
      <w:r w:rsidRPr="005F6BF9">
        <w:rPr>
          <w:rFonts w:eastAsia="Calibri"/>
          <w:sz w:val="22"/>
          <w:szCs w:val="22"/>
        </w:rPr>
        <w:t xml:space="preserve">na trećoj dražbi ispod jedne četvrtine utvrđene vrijednosti nekretnine, </w:t>
      </w:r>
    </w:p>
    <w:p w:rsidRDefault="005F6BF9" w:rsidP="005F6BF9" w:rsidR="005F6BF9" w:rsidRPr="005F6BF9">
      <w:pPr>
        <w:numPr>
          <w:ilvl w:val="0"/>
          <w:numId w:val="9"/>
        </w:numPr>
        <w:contextualSpacing/>
        <w:jc w:val="both"/>
        <w:rPr>
          <w:rFonts w:eastAsia="Calibri"/>
          <w:sz w:val="22"/>
          <w:szCs w:val="22"/>
        </w:rPr>
      </w:pPr>
      <w:r w:rsidRPr="005F6BF9">
        <w:rPr>
          <w:rFonts w:eastAsia="Calibri"/>
          <w:sz w:val="22"/>
          <w:szCs w:val="22"/>
        </w:rPr>
        <w:t>na četvrtoj dražbi nekretnina se prodaje po početnoj cijeni od 1,00 kune.</w:t>
      </w:r>
    </w:p>
    <w:p w:rsidRDefault="005F6BF9" w:rsidP="005F6BF9" w:rsidR="005F6BF9" w:rsidRPr="005F6BF9">
      <w:pPr>
        <w:jc w:val="both"/>
        <w:rPr>
          <w:rFonts w:eastAsia="Calibri"/>
          <w:sz w:val="22"/>
          <w:szCs w:val="22"/>
        </w:rPr>
      </w:pPr>
      <w:r w:rsidRPr="005F6BF9">
        <w:rPr>
          <w:rFonts w:eastAsia="Calibri"/>
          <w:sz w:val="22"/>
          <w:szCs w:val="22"/>
        </w:rPr>
        <w:tab/>
        <w:t>Elektronička javna dražba održat će se i ako na njoj sudjeluje samo jedan ponuditelj.</w:t>
      </w:r>
    </w:p>
    <w:p w:rsidRDefault="005F6BF9" w:rsidP="005F6BF9" w:rsidR="005F6BF9" w:rsidRPr="005F6BF9">
      <w:pPr>
        <w:ind w:left="705"/>
        <w:jc w:val="both"/>
        <w:rPr>
          <w:rFonts w:eastAsia="Calibri"/>
          <w:sz w:val="22"/>
          <w:szCs w:val="22"/>
        </w:rPr>
      </w:pPr>
      <w:r w:rsidRPr="005F6BF9">
        <w:rPr>
          <w:rFonts w:eastAsia="Calibri"/>
          <w:sz w:val="22"/>
          <w:szCs w:val="22"/>
        </w:rPr>
        <w:tab/>
        <w:t>Imovina iz točki I. ove odluke prodaje se na po načelu "viđeno-kupljeno", te se neće priznati naknadni prigovori na pravne ili materijalne nedostatke.</w:t>
      </w:r>
    </w:p>
    <w:p w:rsidRDefault="005F6BF9" w:rsidP="005F6BF9" w:rsidR="005F6BF9" w:rsidRPr="005F6BF9">
      <w:pPr>
        <w:jc w:val="both"/>
        <w:rPr>
          <w:rFonts w:eastAsia="Calibri"/>
          <w:b/>
          <w:sz w:val="16"/>
          <w:szCs w:val="16"/>
        </w:rPr>
      </w:pPr>
    </w:p>
    <w:p w:rsidRDefault="005F6BF9" w:rsidP="005F6BF9" w:rsidR="005F6BF9" w:rsidRPr="005F6BF9">
      <w:pPr>
        <w:ind w:hanging="705" w:left="705"/>
        <w:jc w:val="both"/>
        <w:rPr>
          <w:rFonts w:eastAsia="Calibri"/>
          <w:sz w:val="22"/>
          <w:szCs w:val="22"/>
        </w:rPr>
      </w:pPr>
      <w:r w:rsidRPr="005F6BF9">
        <w:rPr>
          <w:rFonts w:eastAsia="Calibri"/>
          <w:b/>
          <w:sz w:val="22"/>
          <w:szCs w:val="22"/>
        </w:rPr>
        <w:t>IV.</w:t>
      </w:r>
      <w:r w:rsidRPr="005F6BF9">
        <w:rPr>
          <w:rFonts w:eastAsia="Calibri"/>
          <w:b/>
          <w:sz w:val="22"/>
          <w:szCs w:val="22"/>
        </w:rPr>
        <w:tab/>
      </w:r>
      <w:r w:rsidRPr="005F6BF9">
        <w:rPr>
          <w:rFonts w:eastAsia="Calibri"/>
          <w:sz w:val="22"/>
          <w:szCs w:val="22"/>
        </w:rPr>
        <w:t xml:space="preserve">Na imovini iz točke I.c) ove odluke postoji upisano razlučno pravo u korist </w:t>
      </w:r>
      <w:r w:rsidR="007B1C6A">
        <w:rPr>
          <w:rFonts w:eastAsia="Calibri"/>
          <w:sz w:val="22"/>
          <w:szCs w:val="22"/>
        </w:rPr>
        <w:t>Nikole Prkačina vl. Ugostiteljskog obrta MADISON</w:t>
      </w:r>
      <w:r w:rsidR="00D6222F">
        <w:rPr>
          <w:rFonts w:eastAsia="Calibri"/>
          <w:sz w:val="22"/>
          <w:szCs w:val="22"/>
        </w:rPr>
        <w:t>, Dubrovnik</w:t>
      </w:r>
      <w:r w:rsidR="008B1384">
        <w:rPr>
          <w:rFonts w:eastAsia="Calibri"/>
          <w:sz w:val="22"/>
          <w:szCs w:val="22"/>
        </w:rPr>
        <w:t xml:space="preserve"> i Erste</w:t>
      </w:r>
      <w:r w:rsidR="006460D6">
        <w:rPr>
          <w:rFonts w:eastAsia="Calibri"/>
          <w:sz w:val="22"/>
          <w:szCs w:val="22"/>
        </w:rPr>
        <w:t>&amp;Steierm</w:t>
      </w:r>
      <w:r w:rsidR="00E30320">
        <w:rPr>
          <w:rFonts w:eastAsia="Calibri"/>
          <w:sz w:val="22"/>
          <w:szCs w:val="22"/>
        </w:rPr>
        <w:t>a</w:t>
      </w:r>
      <w:r w:rsidR="006460D6">
        <w:rPr>
          <w:rFonts w:eastAsia="Calibri"/>
          <w:sz w:val="22"/>
          <w:szCs w:val="22"/>
        </w:rPr>
        <w:t>rkische bank d.d., Rijeka</w:t>
      </w:r>
      <w:r w:rsidR="00792EC9" w:rsidRPr="00792EC9">
        <w:rPr>
          <w:rFonts w:eastAsia="Calibri"/>
          <w:sz w:val="22"/>
          <w:szCs w:val="22"/>
        </w:rPr>
        <w:t xml:space="preserve"> </w:t>
      </w:r>
      <w:r w:rsidRPr="005F6BF9">
        <w:rPr>
          <w:rFonts w:eastAsia="Calibri"/>
          <w:sz w:val="22"/>
          <w:szCs w:val="22"/>
        </w:rPr>
        <w:t>koj</w:t>
      </w:r>
      <w:r w:rsidR="006460D6">
        <w:rPr>
          <w:rFonts w:eastAsia="Calibri"/>
          <w:sz w:val="22"/>
          <w:szCs w:val="22"/>
        </w:rPr>
        <w:t>a</w:t>
      </w:r>
      <w:r w:rsidRPr="005F6BF9">
        <w:rPr>
          <w:rFonts w:eastAsia="Calibri"/>
          <w:sz w:val="22"/>
          <w:szCs w:val="22"/>
        </w:rPr>
        <w:t xml:space="preserve"> prestaj</w:t>
      </w:r>
      <w:r w:rsidR="006460D6">
        <w:rPr>
          <w:rFonts w:eastAsia="Calibri"/>
          <w:sz w:val="22"/>
          <w:szCs w:val="22"/>
        </w:rPr>
        <w:t>u</w:t>
      </w:r>
      <w:r w:rsidRPr="005F6BF9">
        <w:rPr>
          <w:rFonts w:eastAsia="Calibri"/>
          <w:sz w:val="22"/>
          <w:szCs w:val="22"/>
        </w:rPr>
        <w:t xml:space="preserve"> prodajom.</w:t>
      </w:r>
    </w:p>
    <w:p w:rsidRDefault="005F6BF9" w:rsidP="005F6BF9" w:rsidR="005F6BF9" w:rsidRPr="005F6BF9">
      <w:pPr>
        <w:ind w:hanging="705" w:left="705"/>
        <w:jc w:val="both"/>
        <w:rPr>
          <w:rFonts w:eastAsia="Calibri"/>
          <w:sz w:val="16"/>
          <w:szCs w:val="16"/>
        </w:rPr>
      </w:pPr>
    </w:p>
    <w:p w:rsidRDefault="005F6BF9" w:rsidP="005F6BF9" w:rsidR="005F6BF9" w:rsidRPr="005F6BF9">
      <w:pPr>
        <w:ind w:hanging="705" w:left="705"/>
        <w:jc w:val="both"/>
        <w:rPr>
          <w:rFonts w:eastAsia="Calibri"/>
          <w:sz w:val="22"/>
          <w:szCs w:val="22"/>
        </w:rPr>
      </w:pPr>
      <w:r w:rsidRPr="005F6BF9">
        <w:rPr>
          <w:rFonts w:eastAsia="Calibri"/>
          <w:b/>
          <w:sz w:val="22"/>
          <w:szCs w:val="22"/>
        </w:rPr>
        <w:t>V.</w:t>
      </w:r>
      <w:r w:rsidRPr="005F6BF9">
        <w:rPr>
          <w:rFonts w:eastAsia="Calibri"/>
          <w:b/>
          <w:sz w:val="22"/>
          <w:szCs w:val="22"/>
        </w:rPr>
        <w:tab/>
      </w:r>
      <w:r w:rsidRPr="005F6BF9">
        <w:rPr>
          <w:rFonts w:eastAsia="Calibri"/>
          <w:sz w:val="22"/>
          <w:szCs w:val="22"/>
        </w:rPr>
        <w:t xml:space="preserve">Kao kupci mogu sudjelovati samo osobe koje uplate jamčevinu u novcu u iznosu od 10% od vrijednosti ispod koje se ne može prodati, koja se plaća u korist posebnog računa Financijske Agencije, najkasnije zadnjeg dana objave poziva na sudjelovanje, a valjanom uplatom će se smatrati uplata izvršena u roku i evidentirana na računu Financijske agencije najkasnije uroku od 8 dana od isteka roka za uplatu. </w:t>
      </w:r>
    </w:p>
    <w:p w:rsidRDefault="005F6BF9" w:rsidP="005F6BF9" w:rsidR="005F6BF9" w:rsidRPr="005F6BF9">
      <w:pPr>
        <w:ind w:left="705"/>
        <w:jc w:val="both"/>
        <w:rPr>
          <w:rFonts w:eastAsia="Calibri"/>
          <w:sz w:val="22"/>
          <w:szCs w:val="22"/>
        </w:rPr>
      </w:pPr>
      <w:r w:rsidRPr="005F6BF9">
        <w:rPr>
          <w:rFonts w:eastAsia="Calibri"/>
          <w:sz w:val="22"/>
          <w:szCs w:val="22"/>
        </w:rPr>
        <w:t>Kupcu koji je stavio najpovoljniju ponudu uplaćena jamčevina uračunava se u cijenu.</w:t>
      </w:r>
    </w:p>
    <w:p w:rsidRDefault="005F6BF9" w:rsidP="005F6BF9" w:rsidR="005F6BF9" w:rsidRPr="005F6BF9">
      <w:pPr>
        <w:ind w:left="705"/>
        <w:jc w:val="both"/>
        <w:rPr>
          <w:rFonts w:eastAsia="Calibri"/>
          <w:sz w:val="22"/>
          <w:szCs w:val="22"/>
        </w:rPr>
      </w:pPr>
      <w:r w:rsidRPr="005F6BF9">
        <w:rPr>
          <w:rFonts w:eastAsia="Calibri"/>
          <w:sz w:val="22"/>
          <w:szCs w:val="22"/>
        </w:rPr>
        <w:t>Ponuditeljima kojima ponuda ne bude prihvaćena Financijska agencija će vratiti uplaćeni iznos bez kamata u roku od 8 dana od dana kada sud zaprimi izvješće u uplati kupovnine u cijelosti,.</w:t>
      </w:r>
    </w:p>
    <w:p w:rsidRDefault="005F6BF9" w:rsidP="005F6BF9" w:rsidR="005F6BF9" w:rsidRPr="005F6BF9">
      <w:pPr>
        <w:ind w:hanging="705" w:left="705"/>
        <w:jc w:val="both"/>
        <w:rPr>
          <w:rFonts w:eastAsia="Calibri"/>
          <w:sz w:val="16"/>
          <w:szCs w:val="16"/>
        </w:rPr>
      </w:pPr>
    </w:p>
    <w:p w:rsidRDefault="005F6BF9" w:rsidP="005F6BF9" w:rsidR="005F6BF9" w:rsidRPr="005F6BF9">
      <w:pPr>
        <w:ind w:hanging="705" w:left="705"/>
        <w:jc w:val="both"/>
        <w:rPr>
          <w:rFonts w:eastAsia="Calibri"/>
          <w:sz w:val="22"/>
          <w:szCs w:val="22"/>
        </w:rPr>
      </w:pPr>
      <w:r w:rsidRPr="005F6BF9">
        <w:rPr>
          <w:rFonts w:eastAsia="Calibri"/>
          <w:b/>
          <w:sz w:val="22"/>
          <w:szCs w:val="22"/>
        </w:rPr>
        <w:lastRenderedPageBreak/>
        <w:t>VI.</w:t>
      </w:r>
      <w:r w:rsidRPr="005F6BF9">
        <w:rPr>
          <w:rFonts w:eastAsia="Calibri"/>
          <w:sz w:val="22"/>
          <w:szCs w:val="22"/>
        </w:rPr>
        <w:tab/>
        <w:t xml:space="preserve">Kupac je dužan položiti kupovinu u cijelosti u roku od </w:t>
      </w:r>
      <w:r w:rsidR="006460D6">
        <w:rPr>
          <w:rFonts w:eastAsia="Calibri"/>
          <w:sz w:val="22"/>
          <w:szCs w:val="22"/>
        </w:rPr>
        <w:t>15</w:t>
      </w:r>
      <w:r w:rsidRPr="005F6BF9">
        <w:rPr>
          <w:rFonts w:eastAsia="Calibri"/>
          <w:sz w:val="22"/>
          <w:szCs w:val="22"/>
        </w:rPr>
        <w:t xml:space="preserve"> dana od primitka rješenja o dosudi. Sve poreze, pristojbe i druge troškove u svezi s prodajom i prijenosom vlasništva snosi kupac o dospjelosti. </w:t>
      </w:r>
    </w:p>
    <w:p w:rsidRDefault="005F6BF9" w:rsidP="005F6BF9" w:rsidR="005F6BF9" w:rsidRPr="005F6BF9">
      <w:pPr>
        <w:ind w:hanging="705" w:left="705"/>
        <w:jc w:val="both"/>
        <w:rPr>
          <w:rFonts w:eastAsia="Calibri"/>
          <w:sz w:val="16"/>
          <w:szCs w:val="16"/>
        </w:rPr>
      </w:pPr>
    </w:p>
    <w:p w:rsidRDefault="005F6BF9" w:rsidP="005F6BF9" w:rsidR="005F6BF9" w:rsidRPr="005F6BF9">
      <w:pPr>
        <w:ind w:hanging="705" w:left="705"/>
        <w:jc w:val="both"/>
        <w:rPr>
          <w:rFonts w:eastAsia="Calibri"/>
          <w:sz w:val="22"/>
          <w:szCs w:val="22"/>
        </w:rPr>
      </w:pPr>
      <w:r w:rsidRPr="005F6BF9">
        <w:rPr>
          <w:rFonts w:eastAsia="Calibri"/>
          <w:b/>
          <w:sz w:val="22"/>
          <w:szCs w:val="22"/>
        </w:rPr>
        <w:t>VII.</w:t>
      </w:r>
      <w:r w:rsidRPr="005F6BF9">
        <w:rPr>
          <w:rFonts w:eastAsia="Calibri"/>
          <w:b/>
          <w:sz w:val="22"/>
          <w:szCs w:val="22"/>
        </w:rPr>
        <w:tab/>
      </w:r>
      <w:r w:rsidRPr="005F6BF9">
        <w:rPr>
          <w:rFonts w:eastAsia="Calibri"/>
          <w:sz w:val="22"/>
          <w:szCs w:val="22"/>
        </w:rPr>
        <w:t xml:space="preserve">Ako kupac koji je stavio najpovoljniju ponudu ne položi kupovinu u cijelosti u roku iz ove odluke, imovina će se dosuditi kupcima koji su ponudili nižu cijenu, redom prema veličini cijene koju su ponudili. </w:t>
      </w:r>
    </w:p>
    <w:p w:rsidRDefault="005F6BF9" w:rsidP="005F6BF9" w:rsidR="005F6BF9" w:rsidRPr="005F6BF9">
      <w:pPr>
        <w:ind w:hanging="705" w:left="705"/>
        <w:jc w:val="both"/>
        <w:rPr>
          <w:rFonts w:eastAsia="Calibri"/>
          <w:sz w:val="16"/>
          <w:szCs w:val="16"/>
        </w:rPr>
      </w:pPr>
    </w:p>
    <w:p w:rsidRDefault="005F6BF9" w:rsidP="005F6BF9" w:rsidR="005F6BF9" w:rsidRPr="005F6BF9">
      <w:pPr>
        <w:ind w:hanging="705" w:left="705"/>
        <w:jc w:val="both"/>
        <w:rPr>
          <w:rFonts w:eastAsia="Calibri"/>
          <w:sz w:val="22"/>
          <w:szCs w:val="22"/>
        </w:rPr>
      </w:pPr>
      <w:r w:rsidRPr="005F6BF9">
        <w:rPr>
          <w:rFonts w:eastAsia="Calibri"/>
          <w:b/>
          <w:sz w:val="22"/>
          <w:szCs w:val="22"/>
        </w:rPr>
        <w:t>VIII.</w:t>
      </w:r>
      <w:r w:rsidRPr="005F6BF9">
        <w:rPr>
          <w:rFonts w:eastAsia="Calibri"/>
          <w:b/>
          <w:sz w:val="22"/>
          <w:szCs w:val="22"/>
        </w:rPr>
        <w:tab/>
      </w:r>
      <w:r w:rsidRPr="005F6BF9">
        <w:rPr>
          <w:rFonts w:eastAsia="Calibri"/>
          <w:sz w:val="22"/>
          <w:szCs w:val="22"/>
        </w:rPr>
        <w:t xml:space="preserve">Ako kupac ili svaki slijedeći ponuditelj ne položi kupovinu u cijelosti u određenom roku, ili odustane od svoje ponude smatra se da je odustao od kupnje i gubi pravo na povrat uplaćene jamčevine. Ako kupac u određenom roku ne položi kupovinu sud će rješenjem proglasiti prodaju nevažećom i odrediti novu prodaju. </w:t>
      </w:r>
    </w:p>
    <w:p w:rsidRDefault="005F6BF9" w:rsidP="005F6BF9" w:rsidR="005F6BF9" w:rsidRPr="005F6BF9">
      <w:pPr>
        <w:ind w:hanging="705" w:left="705"/>
        <w:jc w:val="both"/>
        <w:rPr>
          <w:rFonts w:eastAsia="Calibri"/>
          <w:sz w:val="16"/>
          <w:szCs w:val="16"/>
        </w:rPr>
      </w:pPr>
    </w:p>
    <w:p w:rsidRDefault="005F6BF9" w:rsidP="005F6BF9" w:rsidR="005F6BF9" w:rsidRPr="005F6BF9">
      <w:pPr>
        <w:ind w:hanging="705" w:left="705"/>
        <w:jc w:val="both"/>
        <w:rPr>
          <w:rFonts w:eastAsia="Calibri"/>
          <w:b/>
          <w:sz w:val="22"/>
          <w:szCs w:val="22"/>
        </w:rPr>
      </w:pPr>
      <w:r w:rsidRPr="005F6BF9">
        <w:rPr>
          <w:rFonts w:eastAsia="Calibri"/>
          <w:b/>
          <w:sz w:val="22"/>
          <w:szCs w:val="22"/>
        </w:rPr>
        <w:t>IX.</w:t>
      </w:r>
      <w:r w:rsidRPr="005F6BF9">
        <w:rPr>
          <w:rFonts w:eastAsia="Calibri"/>
          <w:b/>
          <w:sz w:val="22"/>
          <w:szCs w:val="22"/>
        </w:rPr>
        <w:tab/>
      </w:r>
      <w:r w:rsidRPr="005F6BF9">
        <w:rPr>
          <w:rFonts w:eastAsia="Calibri"/>
          <w:sz w:val="22"/>
          <w:szCs w:val="22"/>
        </w:rPr>
        <w:t>Nakon što kupac u cijelosti položi kupovninu i rješenje o</w:t>
      </w:r>
      <w:r w:rsidR="00D6064A">
        <w:rPr>
          <w:rFonts w:eastAsia="Calibri"/>
          <w:sz w:val="22"/>
          <w:szCs w:val="22"/>
        </w:rPr>
        <w:t xml:space="preserve"> </w:t>
      </w:r>
      <w:r w:rsidRPr="005F6BF9">
        <w:rPr>
          <w:rFonts w:eastAsia="Calibri"/>
          <w:sz w:val="22"/>
          <w:szCs w:val="22"/>
        </w:rPr>
        <w:t>dosudi postane pravomoćno, sud će zaključkom odrediti predaju imovine kupcu, upis prava vlasništva u zemljišnim knjigama na ime kupca i brisanje razlučnih prava na kupljenoj imovini koja prestaju prodajom.</w:t>
      </w:r>
    </w:p>
    <w:p w:rsidRDefault="005F6BF9" w:rsidP="005F6BF9" w:rsidR="005F6BF9" w:rsidRPr="005F6BF9">
      <w:pPr>
        <w:ind w:hanging="705" w:left="705"/>
        <w:jc w:val="both"/>
        <w:rPr>
          <w:rFonts w:eastAsia="Calibri"/>
          <w:sz w:val="16"/>
          <w:szCs w:val="16"/>
        </w:rPr>
      </w:pPr>
    </w:p>
    <w:p w:rsidRDefault="005F6BF9" w:rsidP="005F6BF9" w:rsidR="005F6BF9" w:rsidRPr="005F6BF9">
      <w:pPr>
        <w:ind w:hanging="705" w:left="705"/>
        <w:jc w:val="both"/>
        <w:rPr>
          <w:rFonts w:eastAsia="Calibri"/>
          <w:sz w:val="22"/>
          <w:szCs w:val="22"/>
        </w:rPr>
      </w:pPr>
      <w:r w:rsidRPr="005F6BF9">
        <w:rPr>
          <w:rFonts w:eastAsia="Calibri"/>
          <w:b/>
          <w:sz w:val="22"/>
          <w:szCs w:val="22"/>
        </w:rPr>
        <w:t>X.</w:t>
      </w:r>
      <w:r w:rsidRPr="005F6BF9">
        <w:rPr>
          <w:rFonts w:eastAsia="Calibri"/>
          <w:b/>
          <w:sz w:val="22"/>
          <w:szCs w:val="22"/>
        </w:rPr>
        <w:tab/>
      </w:r>
      <w:r w:rsidRPr="005F6BF9">
        <w:rPr>
          <w:rFonts w:eastAsia="Calibri"/>
          <w:sz w:val="22"/>
          <w:szCs w:val="22"/>
        </w:rPr>
        <w:t>Razlučni vjerovnik može o svom trošku objaviti zaključak o prodaji u sredstvima javnog priopćavanja, odnosno o zaključku obavijestiti osobe koje se bave posredovanjem u prodaji nekretnina.</w:t>
      </w:r>
    </w:p>
    <w:p w:rsidRDefault="005F6BF9" w:rsidP="005F6BF9" w:rsidR="005F6BF9" w:rsidRPr="005F6BF9">
      <w:pPr>
        <w:ind w:hanging="705" w:left="705"/>
        <w:jc w:val="both"/>
        <w:rPr>
          <w:rFonts w:eastAsia="Calibri"/>
          <w:sz w:val="16"/>
          <w:szCs w:val="16"/>
        </w:rPr>
      </w:pPr>
    </w:p>
    <w:p w:rsidRDefault="005F6BF9" w:rsidP="005F6BF9" w:rsidR="005F6BF9" w:rsidRPr="005F6BF9">
      <w:pPr>
        <w:ind w:hanging="705" w:left="705"/>
        <w:jc w:val="both"/>
        <w:rPr>
          <w:rFonts w:eastAsia="Calibri"/>
          <w:sz w:val="22"/>
          <w:szCs w:val="22"/>
        </w:rPr>
      </w:pPr>
      <w:r w:rsidRPr="005F6BF9">
        <w:rPr>
          <w:rFonts w:eastAsia="Calibri"/>
          <w:b/>
          <w:sz w:val="22"/>
          <w:szCs w:val="22"/>
        </w:rPr>
        <w:t>XI.</w:t>
      </w:r>
      <w:r w:rsidRPr="005F6BF9">
        <w:rPr>
          <w:rFonts w:eastAsia="Calibri"/>
          <w:b/>
          <w:sz w:val="22"/>
          <w:szCs w:val="22"/>
        </w:rPr>
        <w:tab/>
      </w:r>
      <w:r w:rsidRPr="005F6BF9">
        <w:rPr>
          <w:rFonts w:eastAsia="Calibri"/>
          <w:sz w:val="22"/>
          <w:szCs w:val="22"/>
        </w:rPr>
        <w:t xml:space="preserve">Dodatne informacije moguće je dobiti kod stečajnog upravitelja </w:t>
      </w:r>
      <w:r w:rsidR="00550504">
        <w:rPr>
          <w:rFonts w:eastAsia="Calibri"/>
          <w:sz w:val="22"/>
          <w:szCs w:val="22"/>
        </w:rPr>
        <w:t>Dragana Josipa Kneževića</w:t>
      </w:r>
      <w:r w:rsidRPr="005F6BF9">
        <w:rPr>
          <w:rFonts w:eastAsia="Calibri"/>
          <w:sz w:val="22"/>
          <w:szCs w:val="22"/>
        </w:rPr>
        <w:t xml:space="preserve"> na broj mobilnog telefona 091/</w:t>
      </w:r>
      <w:r w:rsidR="00550504">
        <w:rPr>
          <w:rFonts w:eastAsia="Calibri"/>
          <w:sz w:val="22"/>
          <w:szCs w:val="22"/>
        </w:rPr>
        <w:t>785-43-72</w:t>
      </w:r>
      <w:r w:rsidRPr="005F6BF9">
        <w:rPr>
          <w:rFonts w:eastAsia="Calibri"/>
          <w:sz w:val="22"/>
          <w:szCs w:val="22"/>
        </w:rPr>
        <w:t xml:space="preserve">, od 9 do 13 sati, svaki radni dan. Razgledanje imovine moguće je ako se prethodno plati trošak razgledanja najkasnije zadnjeg dana objave poziva na sudjelovanje u dražbi, uz prethodnu najavu i u dogovoru sa stečajnom upraviteljem u zavisnosti od slobodnih termina stečajnog upravitelja. </w:t>
      </w:r>
    </w:p>
    <w:p w:rsidRDefault="005F6BF9" w:rsidP="00091511" w:rsidR="005F6BF9">
      <w:pPr>
        <w:ind w:hanging="705" w:left="705"/>
        <w:jc w:val="both"/>
        <w:rPr>
          <w:b/>
          <w:sz w:val="22"/>
          <w:szCs w:val="22"/>
        </w:rPr>
      </w:pPr>
    </w:p>
    <w:p w:rsidRDefault="004C1AE8" w:rsidP="00091511" w:rsidR="004C1AE8" w:rsidRPr="00E477F9">
      <w:pPr>
        <w:jc w:val="both"/>
        <w:rPr>
          <w:sz w:val="22"/>
          <w:szCs w:val="22"/>
        </w:rPr>
      </w:pPr>
    </w:p>
    <w:p w:rsidRDefault="0036508C" w:rsidP="0036508C" w:rsidR="0036508C" w:rsidRPr="00E477F9">
      <w:pPr>
        <w:jc w:val="center"/>
        <w:rPr>
          <w:b/>
          <w:sz w:val="22"/>
          <w:szCs w:val="22"/>
        </w:rPr>
      </w:pPr>
      <w:r w:rsidRPr="00E477F9">
        <w:rPr>
          <w:b/>
          <w:sz w:val="22"/>
          <w:szCs w:val="22"/>
        </w:rPr>
        <w:t>Obrazloženje</w:t>
      </w:r>
    </w:p>
    <w:p w:rsidRDefault="0036508C" w:rsidP="0036508C" w:rsidR="0036508C" w:rsidRPr="00E477F9">
      <w:pPr>
        <w:jc w:val="both"/>
        <w:rPr>
          <w:sz w:val="22"/>
          <w:szCs w:val="22"/>
        </w:rPr>
      </w:pPr>
    </w:p>
    <w:p w:rsidRDefault="005B1A47" w:rsidP="00C611D0" w:rsidR="00C611D0" w:rsidRPr="00E477F9">
      <w:pPr>
        <w:ind w:firstLine="708"/>
        <w:jc w:val="both"/>
        <w:rPr>
          <w:sz w:val="22"/>
          <w:szCs w:val="22"/>
        </w:rPr>
      </w:pPr>
      <w:r w:rsidRPr="005B1A47">
        <w:rPr>
          <w:sz w:val="22"/>
          <w:szCs w:val="22"/>
        </w:rPr>
        <w:t>Rješenjem ovog Trgovačkog suda u Dubrovniku posl.br. St-</w:t>
      </w:r>
      <w:r w:rsidR="003C3275">
        <w:rPr>
          <w:sz w:val="22"/>
          <w:szCs w:val="22"/>
        </w:rPr>
        <w:t>38</w:t>
      </w:r>
      <w:r w:rsidRPr="005B1A47">
        <w:rPr>
          <w:sz w:val="22"/>
          <w:szCs w:val="22"/>
        </w:rPr>
        <w:t>/201</w:t>
      </w:r>
      <w:r w:rsidR="003C3275">
        <w:rPr>
          <w:sz w:val="22"/>
          <w:szCs w:val="22"/>
        </w:rPr>
        <w:t>5</w:t>
      </w:r>
      <w:r w:rsidRPr="005B1A47">
        <w:rPr>
          <w:sz w:val="22"/>
          <w:szCs w:val="22"/>
        </w:rPr>
        <w:t>-</w:t>
      </w:r>
      <w:r w:rsidR="00EB4DF5">
        <w:rPr>
          <w:sz w:val="22"/>
          <w:szCs w:val="22"/>
        </w:rPr>
        <w:t>1</w:t>
      </w:r>
      <w:r w:rsidRPr="005B1A47">
        <w:rPr>
          <w:sz w:val="22"/>
          <w:szCs w:val="22"/>
        </w:rPr>
        <w:t xml:space="preserve">2 od </w:t>
      </w:r>
      <w:r w:rsidR="003C3275">
        <w:rPr>
          <w:sz w:val="22"/>
          <w:szCs w:val="22"/>
        </w:rPr>
        <w:t>30</w:t>
      </w:r>
      <w:r w:rsidRPr="005B1A47">
        <w:rPr>
          <w:sz w:val="22"/>
          <w:szCs w:val="22"/>
        </w:rPr>
        <w:t xml:space="preserve">. </w:t>
      </w:r>
      <w:r w:rsidR="003C3275">
        <w:rPr>
          <w:sz w:val="22"/>
          <w:szCs w:val="22"/>
        </w:rPr>
        <w:t>lipnja</w:t>
      </w:r>
      <w:r w:rsidRPr="005B1A47">
        <w:rPr>
          <w:sz w:val="22"/>
          <w:szCs w:val="22"/>
        </w:rPr>
        <w:t xml:space="preserve"> 201</w:t>
      </w:r>
      <w:r w:rsidR="00EB4DF5">
        <w:rPr>
          <w:sz w:val="22"/>
          <w:szCs w:val="22"/>
        </w:rPr>
        <w:t>5</w:t>
      </w:r>
      <w:r w:rsidRPr="005B1A47">
        <w:rPr>
          <w:sz w:val="22"/>
          <w:szCs w:val="22"/>
        </w:rPr>
        <w:t>. godine otvoren je stečajni postupak nad stečajnim dužnikom</w:t>
      </w:r>
      <w:r w:rsidR="00DA4B78" w:rsidRPr="00E477F9">
        <w:rPr>
          <w:sz w:val="22"/>
          <w:szCs w:val="22"/>
        </w:rPr>
        <w:t xml:space="preserve">. </w:t>
      </w:r>
    </w:p>
    <w:p w:rsidRDefault="0039490D" w:rsidP="0039490D" w:rsidR="0039490D" w:rsidRPr="00E477F9">
      <w:pPr>
        <w:ind w:firstLine="708"/>
        <w:jc w:val="both"/>
        <w:rPr>
          <w:sz w:val="22"/>
          <w:szCs w:val="22"/>
        </w:rPr>
      </w:pPr>
    </w:p>
    <w:p w:rsidRDefault="0039490D" w:rsidP="0039490D" w:rsidR="0039490D" w:rsidRPr="00E477F9">
      <w:pPr>
        <w:ind w:firstLine="708"/>
        <w:jc w:val="both"/>
        <w:rPr>
          <w:sz w:val="22"/>
          <w:szCs w:val="22"/>
        </w:rPr>
      </w:pPr>
      <w:r w:rsidRPr="00E477F9">
        <w:rPr>
          <w:sz w:val="22"/>
          <w:szCs w:val="22"/>
        </w:rPr>
        <w:t xml:space="preserve">Na imovini iz točke I. ovog zaključka postoji </w:t>
      </w:r>
      <w:r w:rsidR="0086684E" w:rsidRPr="00E477F9">
        <w:rPr>
          <w:sz w:val="22"/>
          <w:szCs w:val="22"/>
        </w:rPr>
        <w:t xml:space="preserve">upisano </w:t>
      </w:r>
      <w:r w:rsidRPr="00E477F9">
        <w:rPr>
          <w:sz w:val="22"/>
          <w:szCs w:val="22"/>
        </w:rPr>
        <w:t xml:space="preserve">razlučno pravo u korist </w:t>
      </w:r>
      <w:r w:rsidR="00574D3C" w:rsidRPr="00574D3C">
        <w:rPr>
          <w:sz w:val="22"/>
          <w:szCs w:val="22"/>
        </w:rPr>
        <w:t>Nikole Prkačina vl. Ugostiteljskog obrta MADISON</w:t>
      </w:r>
      <w:r w:rsidR="00D6064A">
        <w:rPr>
          <w:sz w:val="22"/>
          <w:szCs w:val="22"/>
        </w:rPr>
        <w:t xml:space="preserve"> iz Dubrovnika, te </w:t>
      </w:r>
      <w:r w:rsidR="00D6064A" w:rsidRPr="00D6064A">
        <w:rPr>
          <w:sz w:val="22"/>
          <w:szCs w:val="22"/>
        </w:rPr>
        <w:t>Erste&amp;Steierm</w:t>
      </w:r>
      <w:r w:rsidR="00E30320">
        <w:rPr>
          <w:sz w:val="22"/>
          <w:szCs w:val="22"/>
        </w:rPr>
        <w:t>a</w:t>
      </w:r>
      <w:r w:rsidR="00D6064A" w:rsidRPr="00D6064A">
        <w:rPr>
          <w:sz w:val="22"/>
          <w:szCs w:val="22"/>
        </w:rPr>
        <w:t>rkische bank d.d., Rijeka</w:t>
      </w:r>
      <w:r w:rsidR="003C3275" w:rsidRPr="00FB3957">
        <w:rPr>
          <w:sz w:val="22"/>
          <w:szCs w:val="22"/>
        </w:rPr>
        <w:t>.</w:t>
      </w:r>
    </w:p>
    <w:p w:rsidRDefault="00DA4B78" w:rsidP="0039490D" w:rsidR="00DA4B78" w:rsidRPr="00E477F9">
      <w:pPr>
        <w:ind w:firstLine="708"/>
        <w:jc w:val="both"/>
        <w:rPr>
          <w:sz w:val="22"/>
          <w:szCs w:val="22"/>
        </w:rPr>
      </w:pPr>
    </w:p>
    <w:p w:rsidRDefault="00DA4B78" w:rsidP="0039490D" w:rsidR="0039490D" w:rsidRPr="00E27FD5">
      <w:pPr>
        <w:ind w:firstLine="708"/>
        <w:jc w:val="both"/>
        <w:rPr>
          <w:sz w:val="22"/>
          <w:szCs w:val="22"/>
        </w:rPr>
      </w:pPr>
      <w:r w:rsidRPr="00E477F9">
        <w:rPr>
          <w:sz w:val="22"/>
          <w:szCs w:val="22"/>
        </w:rPr>
        <w:t xml:space="preserve">Stupanjem na snagu Stečajnog zakona (NN 71/15, </w:t>
      </w:r>
      <w:r w:rsidR="00C024EA" w:rsidRPr="00E477F9">
        <w:rPr>
          <w:sz w:val="22"/>
          <w:szCs w:val="22"/>
        </w:rPr>
        <w:t xml:space="preserve">dalje u tekstu: SZ) propisano je da ovršni postupci koji su u </w:t>
      </w:r>
      <w:r w:rsidR="008B40A4" w:rsidRPr="00E477F9">
        <w:rPr>
          <w:sz w:val="22"/>
          <w:szCs w:val="22"/>
        </w:rPr>
        <w:t xml:space="preserve">tijeku ovršni sud će prekinuti </w:t>
      </w:r>
      <w:r w:rsidR="00701301" w:rsidRPr="00E477F9">
        <w:rPr>
          <w:sz w:val="22"/>
          <w:szCs w:val="22"/>
        </w:rPr>
        <w:t>ako nakon rješenja o ovrsi nije poduzeta ovršna radnja, te će se postupak nastaviti pred sudom</w:t>
      </w:r>
      <w:r w:rsidR="00C024EA" w:rsidRPr="00E477F9">
        <w:rPr>
          <w:sz w:val="22"/>
          <w:szCs w:val="22"/>
        </w:rPr>
        <w:t xml:space="preserve"> </w:t>
      </w:r>
      <w:r w:rsidR="00701301" w:rsidRPr="00E477F9">
        <w:rPr>
          <w:sz w:val="22"/>
          <w:szCs w:val="22"/>
        </w:rPr>
        <w:t>koji vodi stečajni</w:t>
      </w:r>
      <w:r w:rsidRPr="00E477F9">
        <w:rPr>
          <w:sz w:val="22"/>
          <w:szCs w:val="22"/>
        </w:rPr>
        <w:tab/>
      </w:r>
      <w:r w:rsidR="00701301" w:rsidRPr="00E477F9">
        <w:rPr>
          <w:sz w:val="22"/>
          <w:szCs w:val="22"/>
        </w:rPr>
        <w:t>postupak po pravilima o unovčenju predmeta na kojima postoji razlučno pravo</w:t>
      </w:r>
      <w:r w:rsidR="00476055" w:rsidRPr="00E477F9">
        <w:rPr>
          <w:sz w:val="22"/>
          <w:szCs w:val="22"/>
        </w:rPr>
        <w:t xml:space="preserve"> u stečajnom postupku (čl. 169. SZ).</w:t>
      </w:r>
      <w:r w:rsidR="007B0CC7">
        <w:rPr>
          <w:sz w:val="22"/>
          <w:szCs w:val="22"/>
        </w:rPr>
        <w:t xml:space="preserve"> </w:t>
      </w:r>
      <w:r w:rsidR="00DF13B3">
        <w:rPr>
          <w:sz w:val="22"/>
          <w:szCs w:val="22"/>
        </w:rPr>
        <w:t>U konkretnom slučaju</w:t>
      </w:r>
      <w:r w:rsidR="00D878FE">
        <w:rPr>
          <w:sz w:val="22"/>
          <w:szCs w:val="22"/>
        </w:rPr>
        <w:t>, za nekretninu označenu u točki I. ovog rješenja</w:t>
      </w:r>
      <w:r w:rsidR="00DF13B3">
        <w:rPr>
          <w:sz w:val="22"/>
          <w:szCs w:val="22"/>
        </w:rPr>
        <w:t xml:space="preserve"> Općinski sud u Dubrovniku </w:t>
      </w:r>
      <w:r w:rsidR="00D878FE">
        <w:rPr>
          <w:sz w:val="22"/>
          <w:szCs w:val="22"/>
        </w:rPr>
        <w:t>donio</w:t>
      </w:r>
      <w:r w:rsidR="006A311C">
        <w:rPr>
          <w:sz w:val="22"/>
          <w:szCs w:val="22"/>
        </w:rPr>
        <w:t xml:space="preserve"> je rješenje posl.br. Ovr-</w:t>
      </w:r>
      <w:r w:rsidR="00D878FE">
        <w:rPr>
          <w:sz w:val="22"/>
          <w:szCs w:val="22"/>
        </w:rPr>
        <w:t>3</w:t>
      </w:r>
      <w:r w:rsidR="006A311C">
        <w:rPr>
          <w:sz w:val="22"/>
          <w:szCs w:val="22"/>
        </w:rPr>
        <w:t>7</w:t>
      </w:r>
      <w:r w:rsidR="00D878FE">
        <w:rPr>
          <w:sz w:val="22"/>
          <w:szCs w:val="22"/>
        </w:rPr>
        <w:t>2/1</w:t>
      </w:r>
      <w:r w:rsidR="006A311C">
        <w:rPr>
          <w:sz w:val="22"/>
          <w:szCs w:val="22"/>
        </w:rPr>
        <w:t>3</w:t>
      </w:r>
      <w:r w:rsidR="00D878FE">
        <w:rPr>
          <w:sz w:val="22"/>
          <w:szCs w:val="22"/>
        </w:rPr>
        <w:t xml:space="preserve"> od </w:t>
      </w:r>
      <w:r w:rsidR="006A311C">
        <w:rPr>
          <w:sz w:val="22"/>
          <w:szCs w:val="22"/>
        </w:rPr>
        <w:t>28. rujna</w:t>
      </w:r>
      <w:r w:rsidR="00D878FE">
        <w:rPr>
          <w:sz w:val="22"/>
          <w:szCs w:val="22"/>
        </w:rPr>
        <w:t xml:space="preserve"> 2015. godine kojim je </w:t>
      </w:r>
      <w:r w:rsidR="00DF13B3">
        <w:rPr>
          <w:sz w:val="22"/>
          <w:szCs w:val="22"/>
        </w:rPr>
        <w:t xml:space="preserve">utvrđen prekid postupka </w:t>
      </w:r>
      <w:r w:rsidR="00D878FE">
        <w:rPr>
          <w:sz w:val="22"/>
          <w:szCs w:val="22"/>
        </w:rPr>
        <w:t>pod i predmet je dostavljen ovom sudu</w:t>
      </w:r>
      <w:r w:rsidR="002E2C75">
        <w:rPr>
          <w:sz w:val="22"/>
          <w:szCs w:val="22"/>
        </w:rPr>
        <w:t xml:space="preserve">. </w:t>
      </w:r>
      <w:r w:rsidR="002E2C75" w:rsidRPr="00E27FD5">
        <w:rPr>
          <w:sz w:val="22"/>
          <w:szCs w:val="22"/>
        </w:rPr>
        <w:t xml:space="preserve">Prema zemljišnoknjižnom izvatku za nekretninu označenu u točki I. ovog rješenja postoji založno pravo upisano u korist </w:t>
      </w:r>
      <w:r w:rsidR="00E27FD5" w:rsidRPr="00E27FD5">
        <w:rPr>
          <w:sz w:val="22"/>
          <w:szCs w:val="22"/>
        </w:rPr>
        <w:t>Nikole Prkačina vl. Ugostiteljskog obrta MADISON iz Dubrovnika (list spsia 238-240 i 242) i Erste&amp;Steierm</w:t>
      </w:r>
      <w:r w:rsidR="00E30320">
        <w:rPr>
          <w:sz w:val="22"/>
          <w:szCs w:val="22"/>
        </w:rPr>
        <w:t>a</w:t>
      </w:r>
      <w:r w:rsidR="00E27FD5" w:rsidRPr="00E27FD5">
        <w:rPr>
          <w:sz w:val="22"/>
          <w:szCs w:val="22"/>
        </w:rPr>
        <w:t>rkische bank d.d., Rijeka</w:t>
      </w:r>
      <w:r w:rsidR="006A311C" w:rsidRPr="00E27FD5">
        <w:rPr>
          <w:sz w:val="22"/>
          <w:szCs w:val="22"/>
        </w:rPr>
        <w:t>.</w:t>
      </w:r>
    </w:p>
    <w:p w:rsidRDefault="00E42D95" w:rsidP="0039490D" w:rsidR="00E42D95" w:rsidRPr="00E477F9">
      <w:pPr>
        <w:ind w:firstLine="708"/>
        <w:jc w:val="both"/>
        <w:rPr>
          <w:sz w:val="22"/>
          <w:szCs w:val="22"/>
        </w:rPr>
      </w:pPr>
    </w:p>
    <w:p w:rsidRDefault="0039490D" w:rsidP="0039490D" w:rsidR="003A24F3">
      <w:pPr>
        <w:ind w:firstLine="708"/>
        <w:jc w:val="both"/>
        <w:rPr>
          <w:sz w:val="22"/>
          <w:szCs w:val="22"/>
        </w:rPr>
      </w:pPr>
      <w:r w:rsidRPr="00E477F9">
        <w:rPr>
          <w:sz w:val="22"/>
          <w:szCs w:val="22"/>
        </w:rPr>
        <w:t xml:space="preserve">Prema čl. </w:t>
      </w:r>
      <w:r w:rsidR="003A24F3" w:rsidRPr="00E477F9">
        <w:rPr>
          <w:sz w:val="22"/>
          <w:szCs w:val="22"/>
        </w:rPr>
        <w:t>247</w:t>
      </w:r>
      <w:r w:rsidRPr="00E477F9">
        <w:rPr>
          <w:sz w:val="22"/>
          <w:szCs w:val="22"/>
        </w:rPr>
        <w:t xml:space="preserve">. SZ </w:t>
      </w:r>
      <w:r w:rsidR="003A24F3" w:rsidRPr="00E477F9">
        <w:rPr>
          <w:sz w:val="22"/>
          <w:szCs w:val="22"/>
        </w:rPr>
        <w:t>nekretnina na kojoj postoji razlučno pravo prodaje se u stečajnom postupku na prijedlog stečajnog upravitelja ili razlučnog vjerovnika, uz odgovarajuću pri</w:t>
      </w:r>
      <w:r w:rsidR="0051015F" w:rsidRPr="00E477F9">
        <w:rPr>
          <w:sz w:val="22"/>
          <w:szCs w:val="22"/>
        </w:rPr>
        <w:t>mje</w:t>
      </w:r>
      <w:r w:rsidR="003A24F3" w:rsidRPr="00E477F9">
        <w:rPr>
          <w:sz w:val="22"/>
          <w:szCs w:val="22"/>
        </w:rPr>
        <w:t>nu pravila ovršnog</w:t>
      </w:r>
      <w:r w:rsidR="0051015F" w:rsidRPr="00E477F9">
        <w:rPr>
          <w:sz w:val="22"/>
          <w:szCs w:val="22"/>
        </w:rPr>
        <w:t xml:space="preserve"> </w:t>
      </w:r>
      <w:r w:rsidR="003A24F3" w:rsidRPr="00E477F9">
        <w:rPr>
          <w:sz w:val="22"/>
          <w:szCs w:val="22"/>
        </w:rPr>
        <w:t>po</w:t>
      </w:r>
      <w:r w:rsidR="0051015F" w:rsidRPr="00E477F9">
        <w:rPr>
          <w:sz w:val="22"/>
          <w:szCs w:val="22"/>
        </w:rPr>
        <w:t>s</w:t>
      </w:r>
      <w:r w:rsidR="003A24F3" w:rsidRPr="00E477F9">
        <w:rPr>
          <w:sz w:val="22"/>
          <w:szCs w:val="22"/>
        </w:rPr>
        <w:t>tupka</w:t>
      </w:r>
      <w:r w:rsidR="0051015F" w:rsidRPr="00E477F9">
        <w:rPr>
          <w:sz w:val="22"/>
          <w:szCs w:val="22"/>
        </w:rPr>
        <w:t xml:space="preserve"> o ovrsi na nekretninama</w:t>
      </w:r>
      <w:r w:rsidR="00356AEA" w:rsidRPr="00E477F9">
        <w:rPr>
          <w:sz w:val="22"/>
          <w:szCs w:val="22"/>
        </w:rPr>
        <w:t xml:space="preserve">, a u zemljišnoj knjizi će se upisati zabilježba rješenja o prodaji nekretnine. </w:t>
      </w:r>
      <w:r w:rsidR="00BF44C8" w:rsidRPr="00E477F9">
        <w:rPr>
          <w:sz w:val="22"/>
          <w:szCs w:val="22"/>
        </w:rPr>
        <w:t>O prodaji ne</w:t>
      </w:r>
      <w:r w:rsidR="00C02E68" w:rsidRPr="00E477F9">
        <w:rPr>
          <w:sz w:val="22"/>
          <w:szCs w:val="22"/>
        </w:rPr>
        <w:t>kretnine odlučuje sud rješenjem, a prodaju, nakon što sud zaključkom o prodaji utvrdi cijenu,</w:t>
      </w:r>
      <w:r w:rsidR="00356AEA" w:rsidRPr="00E477F9">
        <w:rPr>
          <w:sz w:val="22"/>
          <w:szCs w:val="22"/>
        </w:rPr>
        <w:t xml:space="preserve"> provodi Financijska agencija elektroničkom javnom dražbom</w:t>
      </w:r>
      <w:r w:rsidR="0083117C" w:rsidRPr="00E477F9">
        <w:rPr>
          <w:sz w:val="22"/>
          <w:szCs w:val="22"/>
        </w:rPr>
        <w:t>.</w:t>
      </w:r>
    </w:p>
    <w:p w:rsidRDefault="00B35701" w:rsidP="0039490D" w:rsidR="00B35701">
      <w:pPr>
        <w:ind w:firstLine="708"/>
        <w:jc w:val="both"/>
        <w:rPr>
          <w:sz w:val="22"/>
          <w:szCs w:val="22"/>
        </w:rPr>
      </w:pPr>
    </w:p>
    <w:p w:rsidRDefault="00B35701" w:rsidP="00523D90" w:rsidR="00523D90" w:rsidRPr="00523D90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Sukladno čl. </w:t>
      </w:r>
      <w:r w:rsidR="00523D90">
        <w:rPr>
          <w:sz w:val="22"/>
          <w:szCs w:val="22"/>
        </w:rPr>
        <w:t xml:space="preserve">92. </w:t>
      </w:r>
      <w:r w:rsidR="00523D90" w:rsidRPr="00523D90">
        <w:rPr>
          <w:sz w:val="22"/>
          <w:szCs w:val="22"/>
        </w:rPr>
        <w:t>Ovršnog zakona (NN 112/12, 25/13, 93/14, dalje u tekstu: OZ)</w:t>
      </w:r>
      <w:r w:rsidR="00523D90">
        <w:rPr>
          <w:sz w:val="22"/>
          <w:szCs w:val="22"/>
        </w:rPr>
        <w:t xml:space="preserve"> vrijednost nekretnine utvrđuje sud prema slobodnoj ocjeni na temelju obrazloženog nalaza i mišljenja ovlaštenog sudskog vještaka. Na temelju </w:t>
      </w:r>
      <w:r w:rsidR="00D27843">
        <w:rPr>
          <w:sz w:val="22"/>
          <w:szCs w:val="22"/>
        </w:rPr>
        <w:t>dostavljene procjene ovlaštenog sudskog vještaka (list spisa 160-172) sud nije odmah mogao na ročištu utvrditi vrijednost nekretnine, budući je trebalo ispitati prigovore razlučnog vjerovnika</w:t>
      </w:r>
      <w:r w:rsidR="00AD1AA0">
        <w:rPr>
          <w:sz w:val="22"/>
          <w:szCs w:val="22"/>
        </w:rPr>
        <w:t xml:space="preserve"> u to vrijeme</w:t>
      </w:r>
      <w:r w:rsidR="00D27843">
        <w:rPr>
          <w:sz w:val="22"/>
          <w:szCs w:val="22"/>
        </w:rPr>
        <w:t>. Sudski vješta</w:t>
      </w:r>
      <w:r w:rsidR="001957EE">
        <w:rPr>
          <w:sz w:val="22"/>
          <w:szCs w:val="22"/>
        </w:rPr>
        <w:t>k se očitovao na prigovore (lis</w:t>
      </w:r>
      <w:r w:rsidR="00D27843">
        <w:rPr>
          <w:sz w:val="22"/>
          <w:szCs w:val="22"/>
        </w:rPr>
        <w:t>t</w:t>
      </w:r>
      <w:r w:rsidR="001957EE">
        <w:rPr>
          <w:sz w:val="22"/>
          <w:szCs w:val="22"/>
        </w:rPr>
        <w:t xml:space="preserve"> </w:t>
      </w:r>
      <w:r w:rsidR="00D27843">
        <w:rPr>
          <w:sz w:val="22"/>
          <w:szCs w:val="22"/>
        </w:rPr>
        <w:t xml:space="preserve">spisa </w:t>
      </w:r>
      <w:r w:rsidR="001957EE">
        <w:rPr>
          <w:sz w:val="22"/>
          <w:szCs w:val="22"/>
        </w:rPr>
        <w:t>212) ustvrdivši da oba Pr</w:t>
      </w:r>
      <w:r w:rsidR="00EA085E">
        <w:rPr>
          <w:sz w:val="22"/>
          <w:szCs w:val="22"/>
        </w:rPr>
        <w:t>a</w:t>
      </w:r>
      <w:r w:rsidR="001957EE">
        <w:rPr>
          <w:sz w:val="22"/>
          <w:szCs w:val="22"/>
        </w:rPr>
        <w:t xml:space="preserve">vilnika o metodama procjene vrijednosti nekretnina (NN 79/14 i NN 105/15) imaju iste </w:t>
      </w:r>
      <w:r w:rsidR="001957EE">
        <w:rPr>
          <w:sz w:val="22"/>
          <w:szCs w:val="22"/>
        </w:rPr>
        <w:lastRenderedPageBreak/>
        <w:t>odrednice kojima se propisuje odabir metode procjene vrijednosti</w:t>
      </w:r>
      <w:r w:rsidR="00EA085E">
        <w:rPr>
          <w:sz w:val="22"/>
          <w:szCs w:val="22"/>
        </w:rPr>
        <w:t xml:space="preserve"> </w:t>
      </w:r>
      <w:r w:rsidR="001957EE">
        <w:rPr>
          <w:sz w:val="22"/>
          <w:szCs w:val="22"/>
        </w:rPr>
        <w:t>nekretnine</w:t>
      </w:r>
      <w:r w:rsidR="00EA085E">
        <w:rPr>
          <w:sz w:val="22"/>
          <w:szCs w:val="22"/>
        </w:rPr>
        <w:t xml:space="preserve"> iz čega proizlazi da je rezultat procjene isti, te da predmetni Pravilnici sukladno Zakonu o procjeni vrijednosti nekretnina</w:t>
      </w:r>
      <w:r w:rsidR="006347A6">
        <w:rPr>
          <w:sz w:val="22"/>
          <w:szCs w:val="22"/>
        </w:rPr>
        <w:t xml:space="preserve"> propisuju usporedbu realiziranih nekretnina,</w:t>
      </w:r>
      <w:r w:rsidR="005E5570">
        <w:rPr>
          <w:sz w:val="22"/>
          <w:szCs w:val="22"/>
        </w:rPr>
        <w:t xml:space="preserve"> </w:t>
      </w:r>
      <w:r w:rsidR="006347A6">
        <w:rPr>
          <w:sz w:val="22"/>
          <w:szCs w:val="22"/>
        </w:rPr>
        <w:t xml:space="preserve">kod korištenja poredbene metode procjene temeljem kupoprodajnih ugovora su u konkretnom slučaju korišteni mjerodavni podaci putem portala </w:t>
      </w:r>
      <w:hyperlink r:id="rId12" w:history="true">
        <w:r w:rsidR="006347A6" w:rsidRPr="001A272D">
          <w:rPr>
            <w:rStyle w:val="Hiperveza"/>
            <w:color w:themeColor="text1" w:val="000000"/>
            <w:sz w:val="22"/>
            <w:szCs w:val="22"/>
          </w:rPr>
          <w:t>https://nekretnine.mgipu.hr/Auth/</w:t>
        </w:r>
      </w:hyperlink>
      <w:r w:rsidR="006347A6" w:rsidRPr="001A272D">
        <w:rPr>
          <w:color w:themeColor="text1" w:val="000000"/>
          <w:sz w:val="22"/>
          <w:szCs w:val="22"/>
        </w:rPr>
        <w:t xml:space="preserve">, </w:t>
      </w:r>
      <w:r w:rsidR="006347A6">
        <w:rPr>
          <w:sz w:val="22"/>
          <w:szCs w:val="22"/>
        </w:rPr>
        <w:t>što je kompatibilno Pravilniku o metodi procjene vrijednosti nekretnina NN 105/15.</w:t>
      </w:r>
      <w:r w:rsidR="00A747DD">
        <w:rPr>
          <w:sz w:val="22"/>
          <w:szCs w:val="22"/>
        </w:rPr>
        <w:t xml:space="preserve"> Slijedom procjene ovlaštenog sudskog vještaka i njegovog očitovanja na postupanje po važećim propisima, sud je našao da je, bez obzira na navode </w:t>
      </w:r>
      <w:r w:rsidR="00AD1AA0">
        <w:rPr>
          <w:sz w:val="22"/>
          <w:szCs w:val="22"/>
        </w:rPr>
        <w:t xml:space="preserve">tadašnjeg </w:t>
      </w:r>
      <w:r w:rsidR="00A747DD">
        <w:rPr>
          <w:sz w:val="22"/>
          <w:szCs w:val="22"/>
        </w:rPr>
        <w:t>razlučnog vjerovnika, procjena vješt</w:t>
      </w:r>
      <w:r w:rsidR="00F65F2A">
        <w:rPr>
          <w:sz w:val="22"/>
          <w:szCs w:val="22"/>
        </w:rPr>
        <w:t xml:space="preserve">aka primjerena stvarnom stanju, te je utvrdio vrijednost imovine u (nakon zaokruženja) iznos od 3.085.000,00 kuna (protuvrijednost 404.000,00 eura). Pri utvrđenju vrijednosti sud se rukovodio procjenom vještaka, ali i činjenicom da predmetna nekretnina nema </w:t>
      </w:r>
      <w:r w:rsidR="00295E9C">
        <w:rPr>
          <w:sz w:val="22"/>
          <w:szCs w:val="22"/>
        </w:rPr>
        <w:t xml:space="preserve">pješački ili kolni prilaz s javne površine, već da se </w:t>
      </w:r>
      <w:r w:rsidR="00201EF9">
        <w:rPr>
          <w:sz w:val="22"/>
          <w:szCs w:val="22"/>
        </w:rPr>
        <w:t xml:space="preserve">s javne površine </w:t>
      </w:r>
      <w:r w:rsidR="00295E9C">
        <w:rPr>
          <w:sz w:val="22"/>
          <w:szCs w:val="22"/>
        </w:rPr>
        <w:t>do iste može doći samo pristupom preko dvij</w:t>
      </w:r>
      <w:r w:rsidR="00201EF9">
        <w:rPr>
          <w:sz w:val="22"/>
          <w:szCs w:val="22"/>
        </w:rPr>
        <w:t>u</w:t>
      </w:r>
      <w:r w:rsidR="00295E9C">
        <w:rPr>
          <w:sz w:val="22"/>
          <w:szCs w:val="22"/>
        </w:rPr>
        <w:t xml:space="preserve"> susjedn</w:t>
      </w:r>
      <w:r w:rsidR="00201EF9">
        <w:rPr>
          <w:sz w:val="22"/>
          <w:szCs w:val="22"/>
        </w:rPr>
        <w:t>ih</w:t>
      </w:r>
      <w:r w:rsidR="00295E9C">
        <w:rPr>
          <w:sz w:val="22"/>
          <w:szCs w:val="22"/>
        </w:rPr>
        <w:t xml:space="preserve"> nekretnin</w:t>
      </w:r>
      <w:r w:rsidR="00201EF9">
        <w:rPr>
          <w:sz w:val="22"/>
          <w:szCs w:val="22"/>
        </w:rPr>
        <w:t>a</w:t>
      </w:r>
      <w:r w:rsidR="00295E9C">
        <w:rPr>
          <w:sz w:val="22"/>
          <w:szCs w:val="22"/>
        </w:rPr>
        <w:t xml:space="preserve"> u vlasništvu </w:t>
      </w:r>
      <w:r w:rsidR="00276EA0">
        <w:rPr>
          <w:sz w:val="22"/>
          <w:szCs w:val="22"/>
        </w:rPr>
        <w:t xml:space="preserve">(različitih) </w:t>
      </w:r>
      <w:r w:rsidR="00295E9C">
        <w:rPr>
          <w:sz w:val="22"/>
          <w:szCs w:val="22"/>
        </w:rPr>
        <w:t>trećih osoba, da nekretnina nema vlastiti parkirni prostor, da se nalazi na poziciji koja, istina, po fotodokumentaciji</w:t>
      </w:r>
      <w:r w:rsidR="005E5570">
        <w:rPr>
          <w:sz w:val="22"/>
          <w:szCs w:val="22"/>
        </w:rPr>
        <w:t>,</w:t>
      </w:r>
      <w:r w:rsidR="00295E9C">
        <w:rPr>
          <w:sz w:val="22"/>
          <w:szCs w:val="22"/>
        </w:rPr>
        <w:t xml:space="preserve"> predstavlja vrijednu poziciju, no da je jedini mogući pristup nekretnini put</w:t>
      </w:r>
      <w:r w:rsidR="00F207E4">
        <w:rPr>
          <w:sz w:val="22"/>
          <w:szCs w:val="22"/>
        </w:rPr>
        <w:t>e</w:t>
      </w:r>
      <w:r w:rsidR="00295E9C">
        <w:rPr>
          <w:sz w:val="22"/>
          <w:szCs w:val="22"/>
        </w:rPr>
        <w:t>m mora, bez uređenog pristaništa ili plaže, p</w:t>
      </w:r>
      <w:r w:rsidR="00F87675">
        <w:rPr>
          <w:sz w:val="22"/>
          <w:szCs w:val="22"/>
        </w:rPr>
        <w:t>r</w:t>
      </w:r>
      <w:r w:rsidR="00295E9C">
        <w:rPr>
          <w:sz w:val="22"/>
          <w:szCs w:val="22"/>
        </w:rPr>
        <w:t xml:space="preserve">eko </w:t>
      </w:r>
      <w:r w:rsidR="00F207E4">
        <w:rPr>
          <w:sz w:val="22"/>
          <w:szCs w:val="22"/>
        </w:rPr>
        <w:t>kamene obale nagrizene višestoljetnim djelovanjem mora ("griže")</w:t>
      </w:r>
      <w:r w:rsidR="00276EA0">
        <w:rPr>
          <w:sz w:val="22"/>
          <w:szCs w:val="22"/>
        </w:rPr>
        <w:t>, da je nekretnina bez održavanja u relativno visokom roh-bau</w:t>
      </w:r>
      <w:r w:rsidR="00276EA0" w:rsidRPr="00276EA0">
        <w:rPr>
          <w:sz w:val="22"/>
          <w:szCs w:val="22"/>
        </w:rPr>
        <w:t xml:space="preserve"> </w:t>
      </w:r>
      <w:r w:rsidR="00276EA0">
        <w:rPr>
          <w:sz w:val="22"/>
          <w:szCs w:val="22"/>
        </w:rPr>
        <w:t>stadiju, nenastanjena</w:t>
      </w:r>
      <w:r w:rsidR="00F87675">
        <w:rPr>
          <w:sz w:val="22"/>
          <w:szCs w:val="22"/>
        </w:rPr>
        <w:t>, zapuštena</w:t>
      </w:r>
      <w:r w:rsidR="00276EA0">
        <w:rPr>
          <w:sz w:val="22"/>
          <w:szCs w:val="22"/>
        </w:rPr>
        <w:t xml:space="preserve"> i </w:t>
      </w:r>
      <w:r w:rsidR="00201EF9">
        <w:rPr>
          <w:sz w:val="22"/>
          <w:szCs w:val="22"/>
        </w:rPr>
        <w:t>izložena prodoru vlage na više mjesta u unutrašnjost objekta</w:t>
      </w:r>
      <w:r w:rsidR="009F2893">
        <w:rPr>
          <w:sz w:val="22"/>
          <w:szCs w:val="22"/>
        </w:rPr>
        <w:t>.</w:t>
      </w:r>
      <w:r w:rsidR="00142438">
        <w:rPr>
          <w:sz w:val="22"/>
          <w:szCs w:val="22"/>
        </w:rPr>
        <w:t xml:space="preserve"> No, sve da tome nije tako, te da je stvarna vrijednost predmetne imovine veća, nekretnina će se prodavati na javnoj dražbi</w:t>
      </w:r>
      <w:r w:rsidR="00AF0DC9">
        <w:rPr>
          <w:sz w:val="22"/>
          <w:szCs w:val="22"/>
        </w:rPr>
        <w:t>, pa</w:t>
      </w:r>
      <w:r w:rsidR="00142438">
        <w:rPr>
          <w:sz w:val="22"/>
          <w:szCs w:val="22"/>
        </w:rPr>
        <w:t xml:space="preserve"> će se moći postići veća cijena od utvrđene na temelju procjene vještaka</w:t>
      </w:r>
      <w:r w:rsidR="00AF0DC9">
        <w:rPr>
          <w:sz w:val="22"/>
          <w:szCs w:val="22"/>
        </w:rPr>
        <w:t xml:space="preserve"> i po sudu utvrđena vrijednost neće biti prepreka za postizanje bolje cijene.</w:t>
      </w:r>
    </w:p>
    <w:p w:rsidRDefault="0039490D" w:rsidP="00AF0DC9" w:rsidR="0039490D" w:rsidRPr="00E477F9">
      <w:pPr>
        <w:jc w:val="both"/>
        <w:rPr>
          <w:sz w:val="22"/>
          <w:szCs w:val="22"/>
        </w:rPr>
      </w:pPr>
    </w:p>
    <w:p w:rsidRDefault="0039490D" w:rsidP="0039490D" w:rsidR="0039490D" w:rsidRPr="00E477F9">
      <w:pPr>
        <w:ind w:firstLine="708"/>
        <w:jc w:val="both"/>
        <w:rPr>
          <w:sz w:val="22"/>
          <w:szCs w:val="22"/>
        </w:rPr>
      </w:pPr>
      <w:r w:rsidRPr="00E477F9">
        <w:rPr>
          <w:sz w:val="22"/>
          <w:szCs w:val="22"/>
        </w:rPr>
        <w:t>Zbog navedenog, na temelju spomenutih propisa</w:t>
      </w:r>
      <w:r w:rsidR="00D21233" w:rsidRPr="00E477F9">
        <w:rPr>
          <w:sz w:val="22"/>
          <w:szCs w:val="22"/>
        </w:rPr>
        <w:t>,</w:t>
      </w:r>
      <w:r w:rsidRPr="00E477F9">
        <w:rPr>
          <w:sz w:val="22"/>
          <w:szCs w:val="22"/>
        </w:rPr>
        <w:t xml:space="preserve"> odlučeno je kao u izreci. </w:t>
      </w:r>
    </w:p>
    <w:p w:rsidRDefault="0039490D" w:rsidP="0039490D" w:rsidR="0039490D" w:rsidRPr="00E477F9">
      <w:pPr>
        <w:jc w:val="center"/>
        <w:rPr>
          <w:b/>
          <w:sz w:val="22"/>
          <w:szCs w:val="22"/>
        </w:rPr>
      </w:pPr>
    </w:p>
    <w:p w:rsidRDefault="0039490D" w:rsidP="003F1AFB" w:rsidR="0039490D" w:rsidRPr="00E477F9">
      <w:pPr>
        <w:jc w:val="center"/>
        <w:rPr>
          <w:b/>
          <w:sz w:val="22"/>
          <w:szCs w:val="22"/>
        </w:rPr>
      </w:pPr>
      <w:r w:rsidRPr="00E477F9">
        <w:rPr>
          <w:b/>
          <w:sz w:val="22"/>
          <w:szCs w:val="22"/>
        </w:rPr>
        <w:t xml:space="preserve">U Dubrovniku, </w:t>
      </w:r>
      <w:r w:rsidR="005E5570" w:rsidRPr="005E5570">
        <w:rPr>
          <w:b/>
          <w:sz w:val="22"/>
          <w:szCs w:val="22"/>
        </w:rPr>
        <w:t>3. listopada</w:t>
      </w:r>
      <w:r w:rsidRPr="00E477F9">
        <w:rPr>
          <w:b/>
          <w:sz w:val="22"/>
          <w:szCs w:val="22"/>
        </w:rPr>
        <w:t xml:space="preserve"> 201</w:t>
      </w:r>
      <w:r w:rsidR="00E66C12">
        <w:rPr>
          <w:b/>
          <w:sz w:val="22"/>
          <w:szCs w:val="22"/>
        </w:rPr>
        <w:t>6</w:t>
      </w:r>
      <w:r w:rsidRPr="00E477F9">
        <w:rPr>
          <w:b/>
          <w:sz w:val="22"/>
          <w:szCs w:val="22"/>
        </w:rPr>
        <w:t>. godine</w:t>
      </w:r>
    </w:p>
    <w:p w:rsidRDefault="0039490D" w:rsidP="0039490D" w:rsidR="0039490D" w:rsidRPr="00E477F9">
      <w:pPr>
        <w:jc w:val="center"/>
        <w:rPr>
          <w:b/>
          <w:sz w:val="22"/>
          <w:szCs w:val="22"/>
        </w:rPr>
      </w:pPr>
    </w:p>
    <w:p w:rsidRDefault="0039490D" w:rsidP="0039490D" w:rsidR="0039490D" w:rsidRPr="00E477F9">
      <w:pPr>
        <w:jc w:val="both"/>
        <w:rPr>
          <w:b/>
          <w:sz w:val="22"/>
          <w:szCs w:val="22"/>
        </w:rPr>
      </w:pP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  <w:t>Stečajni sudac:</w:t>
      </w:r>
    </w:p>
    <w:p w:rsidRDefault="0039490D" w:rsidP="0039490D" w:rsidR="0039490D" w:rsidRPr="00E477F9">
      <w:pPr>
        <w:jc w:val="both"/>
        <w:rPr>
          <w:b/>
          <w:sz w:val="22"/>
          <w:szCs w:val="22"/>
        </w:rPr>
      </w:pPr>
    </w:p>
    <w:p w:rsidRDefault="0039490D" w:rsidP="0039490D" w:rsidR="0039490D">
      <w:pPr>
        <w:jc w:val="both"/>
        <w:rPr>
          <w:b/>
          <w:sz w:val="22"/>
          <w:szCs w:val="22"/>
        </w:rPr>
      </w:pP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  <w:t>Srđan Gavranić</w:t>
      </w:r>
    </w:p>
    <w:p w:rsidRDefault="00180734" w:rsidP="0039490D" w:rsidR="00180734">
      <w:pPr>
        <w:jc w:val="both"/>
        <w:rPr>
          <w:b/>
          <w:sz w:val="22"/>
          <w:szCs w:val="22"/>
        </w:rPr>
      </w:pPr>
    </w:p>
    <w:p w:rsidRDefault="00180734" w:rsidP="0039490D" w:rsidR="00180734" w:rsidRPr="00E477F9">
      <w:pPr>
        <w:jc w:val="both"/>
        <w:rPr>
          <w:b/>
          <w:sz w:val="22"/>
          <w:szCs w:val="22"/>
        </w:rPr>
      </w:pPr>
    </w:p>
    <w:p w:rsidRDefault="0039490D" w:rsidP="0039490D" w:rsidR="0039490D" w:rsidRPr="00E477F9">
      <w:pPr>
        <w:jc w:val="both"/>
        <w:rPr>
          <w:b/>
          <w:sz w:val="22"/>
          <w:szCs w:val="22"/>
        </w:rPr>
      </w:pPr>
    </w:p>
    <w:p w:rsidRDefault="0039490D" w:rsidP="0039490D" w:rsidR="0039490D" w:rsidRPr="00E477F9">
      <w:pPr>
        <w:jc w:val="both"/>
        <w:rPr>
          <w:b/>
          <w:sz w:val="22"/>
          <w:szCs w:val="22"/>
        </w:rPr>
      </w:pPr>
    </w:p>
    <w:p w:rsidRDefault="003F1AFB" w:rsidP="003F1AFB" w:rsidR="003F1AFB" w:rsidRPr="00E477F9">
      <w:pPr>
        <w:jc w:val="both"/>
        <w:rPr>
          <w:b/>
          <w:sz w:val="22"/>
          <w:szCs w:val="22"/>
        </w:rPr>
      </w:pPr>
      <w:r w:rsidRPr="00E477F9">
        <w:rPr>
          <w:b/>
          <w:sz w:val="22"/>
          <w:szCs w:val="22"/>
        </w:rPr>
        <w:t>POUKA O PRAVNOM LIJEKU</w:t>
      </w:r>
    </w:p>
    <w:p w:rsidRDefault="0049582B" w:rsidP="0049582B" w:rsidR="0049582B" w:rsidRPr="0049582B">
      <w:pPr>
        <w:jc w:val="both"/>
        <w:rPr>
          <w:sz w:val="22"/>
          <w:szCs w:val="22"/>
        </w:rPr>
      </w:pPr>
      <w:r w:rsidRPr="0049582B">
        <w:rPr>
          <w:sz w:val="22"/>
          <w:szCs w:val="22"/>
        </w:rP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49582B">
          <w:rPr>
            <w:sz w:val="22"/>
            <w:szCs w:val="22"/>
          </w:rPr>
          <w:t>11. st</w:t>
        </w:r>
      </w:smartTag>
      <w:r w:rsidRPr="0049582B">
        <w:rPr>
          <w:sz w:val="22"/>
          <w:szCs w:val="22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49582B">
          <w:rPr>
            <w:sz w:val="22"/>
            <w:szCs w:val="22"/>
          </w:rPr>
          <w:t>4. OZ</w:t>
        </w:r>
      </w:smartTag>
      <w:r w:rsidRPr="0049582B">
        <w:rPr>
          <w:sz w:val="22"/>
          <w:szCs w:val="22"/>
        </w:rPr>
        <w:t>).</w:t>
      </w:r>
    </w:p>
    <w:p w:rsidRDefault="0039490D" w:rsidP="0039490D" w:rsidR="0039490D">
      <w:pPr>
        <w:jc w:val="both"/>
        <w:rPr>
          <w:b/>
          <w:sz w:val="22"/>
          <w:szCs w:val="22"/>
        </w:rPr>
      </w:pPr>
    </w:p>
    <w:p w:rsidRDefault="00066255" w:rsidP="0039490D" w:rsidR="00066255" w:rsidRPr="00E477F9">
      <w:pPr>
        <w:jc w:val="both"/>
        <w:rPr>
          <w:b/>
          <w:sz w:val="22"/>
          <w:szCs w:val="22"/>
        </w:rPr>
      </w:pPr>
    </w:p>
    <w:p w:rsidRDefault="0039490D" w:rsidP="0039490D" w:rsidR="0039490D" w:rsidRPr="00E477F9">
      <w:pPr>
        <w:jc w:val="both"/>
        <w:rPr>
          <w:b/>
          <w:sz w:val="22"/>
          <w:szCs w:val="22"/>
        </w:rPr>
      </w:pPr>
      <w:r w:rsidRPr="00E477F9">
        <w:rPr>
          <w:b/>
          <w:sz w:val="22"/>
          <w:szCs w:val="22"/>
        </w:rPr>
        <w:t xml:space="preserve">DN-a </w:t>
      </w:r>
      <w:r w:rsidRPr="00E477F9">
        <w:rPr>
          <w:sz w:val="22"/>
          <w:szCs w:val="22"/>
        </w:rPr>
        <w:t>(</w:t>
      </w:r>
      <w:r w:rsidR="00386CC8" w:rsidRPr="0049582B">
        <w:rPr>
          <w:sz w:val="22"/>
          <w:szCs w:val="22"/>
        </w:rPr>
        <w:t>0</w:t>
      </w:r>
      <w:r w:rsidR="0049582B" w:rsidRPr="0049582B">
        <w:rPr>
          <w:sz w:val="22"/>
          <w:szCs w:val="22"/>
        </w:rPr>
        <w:t>3</w:t>
      </w:r>
      <w:r w:rsidRPr="0049582B">
        <w:rPr>
          <w:sz w:val="22"/>
          <w:szCs w:val="22"/>
        </w:rPr>
        <w:t>.</w:t>
      </w:r>
      <w:r w:rsidR="0049582B" w:rsidRPr="0049582B">
        <w:rPr>
          <w:sz w:val="22"/>
          <w:szCs w:val="22"/>
        </w:rPr>
        <w:t>1</w:t>
      </w:r>
      <w:r w:rsidR="00E66C12" w:rsidRPr="0049582B">
        <w:rPr>
          <w:sz w:val="22"/>
          <w:szCs w:val="22"/>
        </w:rPr>
        <w:t>0.</w:t>
      </w:r>
      <w:r w:rsidRPr="00E477F9">
        <w:rPr>
          <w:sz w:val="22"/>
          <w:szCs w:val="22"/>
        </w:rPr>
        <w:t>201</w:t>
      </w:r>
      <w:r w:rsidR="00E66C12">
        <w:rPr>
          <w:sz w:val="22"/>
          <w:szCs w:val="22"/>
        </w:rPr>
        <w:t>6</w:t>
      </w:r>
      <w:r w:rsidRPr="00E477F9">
        <w:rPr>
          <w:sz w:val="22"/>
          <w:szCs w:val="22"/>
        </w:rPr>
        <w:t>.g.)</w:t>
      </w:r>
      <w:r w:rsidRPr="00E477F9">
        <w:rPr>
          <w:b/>
          <w:sz w:val="22"/>
          <w:szCs w:val="22"/>
        </w:rPr>
        <w:t>:</w:t>
      </w:r>
    </w:p>
    <w:p w:rsidRDefault="0039490D" w:rsidP="0039490D" w:rsidR="0039490D" w:rsidRPr="00E477F9">
      <w:pPr>
        <w:numPr>
          <w:ilvl w:val="0"/>
          <w:numId w:val="1"/>
        </w:numPr>
        <w:jc w:val="both"/>
        <w:rPr>
          <w:sz w:val="22"/>
          <w:szCs w:val="22"/>
        </w:rPr>
      </w:pPr>
      <w:r w:rsidRPr="00E477F9">
        <w:rPr>
          <w:sz w:val="22"/>
          <w:szCs w:val="22"/>
        </w:rPr>
        <w:t>stečajni upravitelj,</w:t>
      </w:r>
      <w:r w:rsidR="00B35701">
        <w:rPr>
          <w:sz w:val="22"/>
          <w:szCs w:val="22"/>
        </w:rPr>
        <w:t xml:space="preserve"> pute</w:t>
      </w:r>
      <w:r w:rsidR="003D4ACC">
        <w:rPr>
          <w:sz w:val="22"/>
          <w:szCs w:val="22"/>
        </w:rPr>
        <w:t>m</w:t>
      </w:r>
      <w:r w:rsidR="00B35701">
        <w:rPr>
          <w:sz w:val="22"/>
          <w:szCs w:val="22"/>
        </w:rPr>
        <w:t xml:space="preserve"> e oglasne ploče.</w:t>
      </w:r>
    </w:p>
    <w:p w:rsidRDefault="00855B7A" w:rsidP="00E477F9" w:rsidR="00E477F9" w:rsidRPr="00E477F9">
      <w:pPr>
        <w:pStyle w:val="Odlomakpopisa"/>
        <w:numPr>
          <w:ilvl w:val="0"/>
          <w:numId w:val="1"/>
        </w:numPr>
        <w:jc w:val="both"/>
        <w:rPr>
          <w:sz w:val="22"/>
          <w:szCs w:val="22"/>
        </w:rPr>
      </w:pPr>
      <w:r w:rsidRPr="00E477F9">
        <w:rPr>
          <w:sz w:val="22"/>
          <w:szCs w:val="22"/>
        </w:rPr>
        <w:t xml:space="preserve">Općinski sud Dubrovnik, </w:t>
      </w:r>
      <w:r w:rsidR="00D21233" w:rsidRPr="00E477F9">
        <w:rPr>
          <w:sz w:val="22"/>
          <w:szCs w:val="22"/>
        </w:rPr>
        <w:t>zemljišnoknjižni odjel</w:t>
      </w:r>
      <w:r w:rsidR="00E477F9" w:rsidRPr="00E477F9">
        <w:rPr>
          <w:sz w:val="22"/>
          <w:szCs w:val="22"/>
        </w:rPr>
        <w:t>,</w:t>
      </w:r>
    </w:p>
    <w:p w:rsidRDefault="0062797E" w:rsidP="00E477F9" w:rsidR="0049582B">
      <w:pPr>
        <w:pStyle w:val="Odlomakpopisa"/>
        <w:numPr>
          <w:ilvl w:val="0"/>
          <w:numId w:val="1"/>
        </w:numPr>
        <w:jc w:val="both"/>
        <w:rPr>
          <w:sz w:val="22"/>
          <w:szCs w:val="22"/>
        </w:rPr>
      </w:pPr>
      <w:r w:rsidRPr="0062797E">
        <w:rPr>
          <w:sz w:val="22"/>
          <w:szCs w:val="22"/>
        </w:rPr>
        <w:t>Nikol</w:t>
      </w:r>
      <w:r>
        <w:rPr>
          <w:sz w:val="22"/>
          <w:szCs w:val="22"/>
        </w:rPr>
        <w:t>a</w:t>
      </w:r>
      <w:r w:rsidRPr="0062797E">
        <w:rPr>
          <w:sz w:val="22"/>
          <w:szCs w:val="22"/>
        </w:rPr>
        <w:t xml:space="preserve"> Prkačina vl. Ugostiteljskog obrta MADISON</w:t>
      </w:r>
      <w:r w:rsidR="00B35701">
        <w:rPr>
          <w:sz w:val="22"/>
          <w:szCs w:val="22"/>
        </w:rPr>
        <w:t>, putem e oglasne ploče</w:t>
      </w:r>
      <w:r w:rsidR="0049582B">
        <w:rPr>
          <w:sz w:val="22"/>
          <w:szCs w:val="22"/>
        </w:rPr>
        <w:t>,</w:t>
      </w:r>
    </w:p>
    <w:p w:rsidRDefault="0049582B" w:rsidP="00E477F9" w:rsidR="00386CC8" w:rsidRPr="008A20F2">
      <w:pPr>
        <w:pStyle w:val="Odlomakpopisa"/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Erste&amp;Steiermarkische bank d.d.,putem e oglasne ploče</w:t>
      </w:r>
      <w:r w:rsidR="008A20F2" w:rsidRPr="008A20F2">
        <w:rPr>
          <w:sz w:val="22"/>
          <w:szCs w:val="22"/>
        </w:rPr>
        <w:t>.</w:t>
      </w:r>
    </w:p>
    <w:sectPr w:rsidSect="003A7AF7" w:rsidR="00386CC8" w:rsidRPr="008A20F2">
      <w:headerReference w:type="even" r:id="rId13"/>
      <w:headerReference w:type="default" r:id="rId14"/>
      <w:pgSz w:h="16838" w:w="11906"/>
      <w:pgMar w:gutter="0" w:footer="708" w:header="708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E7588" w:rsidR="000E7588">
      <w:r>
        <w:separator/>
      </w:r>
    </w:p>
  </w:endnote>
  <w:endnote w:id="0" w:type="continuationSeparator">
    <w:p w:rsidRDefault="000E7588" w:rsidR="000E75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E7588" w:rsidR="000E7588">
      <w:r>
        <w:separator/>
      </w:r>
    </w:p>
  </w:footnote>
  <w:footnote w:id="0" w:type="continuationSeparator">
    <w:p w:rsidRDefault="000E7588" w:rsidR="000E758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508C" w:rsidP="00F62ECF" w:rsidR="0036508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6508C" w:rsidR="0036508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508C" w:rsidP="00F62ECF" w:rsidR="0036508C" w:rsidRPr="00FC4EE3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FC4EE3">
      <w:rPr>
        <w:rStyle w:val="Brojstranice"/>
        <w:sz w:val="22"/>
        <w:szCs w:val="22"/>
      </w:rPr>
      <w:fldChar w:fldCharType="begin"/>
    </w:r>
    <w:r w:rsidRPr="00FC4EE3">
      <w:rPr>
        <w:rStyle w:val="Brojstranice"/>
        <w:sz w:val="22"/>
        <w:szCs w:val="22"/>
      </w:rPr>
      <w:instrText xml:space="preserve">PAGE  </w:instrText>
    </w:r>
    <w:r w:rsidRPr="00FC4EE3">
      <w:rPr>
        <w:rStyle w:val="Brojstranice"/>
        <w:sz w:val="22"/>
        <w:szCs w:val="22"/>
      </w:rPr>
      <w:fldChar w:fldCharType="separate"/>
    </w:r>
    <w:r w:rsidR="007766DD">
      <w:rPr>
        <w:rStyle w:val="Brojstranice"/>
        <w:noProof/>
        <w:sz w:val="22"/>
        <w:szCs w:val="22"/>
      </w:rPr>
      <w:t>3</w:t>
    </w:r>
    <w:r w:rsidRPr="00FC4EE3">
      <w:rPr>
        <w:rStyle w:val="Brojstranice"/>
        <w:sz w:val="22"/>
        <w:szCs w:val="22"/>
      </w:rPr>
      <w:fldChar w:fldCharType="end"/>
    </w:r>
  </w:p>
  <w:p w:rsidRDefault="00180734" w:rsidP="00180734" w:rsidR="00180734" w:rsidRPr="00E477F9">
    <w:pPr>
      <w:jc w:val="right"/>
      <w:rPr>
        <w:b/>
        <w:sz w:val="22"/>
        <w:szCs w:val="22"/>
      </w:rPr>
    </w:pPr>
    <w:r w:rsidRPr="00E477F9">
      <w:rPr>
        <w:b/>
        <w:sz w:val="22"/>
        <w:szCs w:val="22"/>
      </w:rPr>
      <w:t xml:space="preserve">Posl. br.6-St. </w:t>
    </w:r>
    <w:r w:rsidR="003A7DC1">
      <w:rPr>
        <w:b/>
        <w:sz w:val="22"/>
        <w:szCs w:val="22"/>
      </w:rPr>
      <w:t>38</w:t>
    </w:r>
    <w:r w:rsidRPr="00E477F9">
      <w:rPr>
        <w:b/>
        <w:sz w:val="22"/>
        <w:szCs w:val="22"/>
      </w:rPr>
      <w:t>/201</w:t>
    </w:r>
    <w:r w:rsidR="003A7DC1">
      <w:rPr>
        <w:b/>
        <w:sz w:val="22"/>
        <w:szCs w:val="22"/>
      </w:rPr>
      <w:t>5</w:t>
    </w:r>
    <w:r w:rsidRPr="00E477F9">
      <w:rPr>
        <w:b/>
        <w:sz w:val="22"/>
        <w:szCs w:val="22"/>
      </w:rPr>
      <w:t>-</w:t>
    </w:r>
    <w:r w:rsidR="006460D6">
      <w:rPr>
        <w:b/>
        <w:sz w:val="22"/>
        <w:szCs w:val="22"/>
      </w:rPr>
      <w:t>74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A36241"/>
    <w:multiLevelType w:val="hybridMultilevel"/>
    <w:tmpl w:val="96D4D6A0"/>
    <w:lvl w:tplc="0DD63C16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09C62E54"/>
    <w:multiLevelType w:val="hybridMultilevel"/>
    <w:tmpl w:val="7856E944"/>
    <w:lvl w:tplc="7B747568" w:ilvl="0">
      <w:start w:val="1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90C0710"/>
    <w:multiLevelType w:val="hybridMultilevel"/>
    <w:tmpl w:val="96F6CA8E"/>
    <w:lvl w:tplc="B0AC30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2DBE11FD"/>
    <w:multiLevelType w:val="hybridMultilevel"/>
    <w:tmpl w:val="F59642E0"/>
    <w:lvl w:tplc="F91065C0" w:ilvl="0">
      <w:start w:val="2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5">
    <w:nsid w:val="3D9964AE"/>
    <w:multiLevelType w:val="hybridMultilevel"/>
    <w:tmpl w:val="C7349910"/>
    <w:lvl w:tplc="47DC4232" w:ilvl="0">
      <w:start w:val="19"/>
      <w:numFmt w:val="bullet"/>
      <w:lvlText w:val="-"/>
      <w:lvlJc w:val="left"/>
      <w:pPr>
        <w:tabs>
          <w:tab w:pos="1410" w:val="num"/>
        </w:tabs>
        <w:ind w:hanging="705" w:left="141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6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44577459"/>
    <w:multiLevelType w:val="hybridMultilevel"/>
    <w:tmpl w:val="9372252C"/>
    <w:lvl w:tplc="5A58794A" w:ilvl="0">
      <w:start w:val="2"/>
      <w:numFmt w:val="bullet"/>
      <w:lvlText w:val="-"/>
      <w:lvlJc w:val="left"/>
      <w:pPr>
        <w:ind w:hanging="360" w:left="1065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8">
    <w:nsid w:val="5D316109"/>
    <w:multiLevelType w:val="hybridMultilevel"/>
    <w:tmpl w:val="0A5A82E0"/>
    <w:lvl w:tplc="C65EA7AC" w:ilvl="0">
      <w:start w:val="5"/>
      <w:numFmt w:val="upperRoman"/>
      <w:lvlText w:val="%1."/>
      <w:lvlJc w:val="left"/>
      <w:pPr>
        <w:tabs>
          <w:tab w:pos="1260" w:val="num"/>
        </w:tabs>
        <w:ind w:hanging="720" w:left="126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2"/>
  </w:num>
  <w:num w:numId="3">
    <w:abstractNumId w:val="6"/>
  </w:num>
  <w:num w:numId="4">
    <w:abstractNumId w:val="4"/>
  </w:num>
  <w:num w:numId="5">
    <w:abstractNumId w:val="5"/>
  </w:num>
  <w:num w:numId="6">
    <w:abstractNumId w:val="1"/>
  </w:num>
  <w:num w:numId="7">
    <w:abstractNumId w:val="8"/>
  </w:num>
  <w:num w:numId="8">
    <w:abstractNumId w:val="0"/>
  </w:num>
  <w:num w:numId="9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42" w:val="textFit"/>
  <w:attachedTemplate r:id="rId1"/>
  <w:stylePaneFormatFilter w:val="3F01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4109"/>
    <w:rsid w:val="00000AAC"/>
    <w:rsid w:val="00004109"/>
    <w:rsid w:val="000041E3"/>
    <w:rsid w:val="0000481B"/>
    <w:rsid w:val="00004CF5"/>
    <w:rsid w:val="0002662C"/>
    <w:rsid w:val="000328A8"/>
    <w:rsid w:val="000364C8"/>
    <w:rsid w:val="0004376C"/>
    <w:rsid w:val="00047152"/>
    <w:rsid w:val="00066255"/>
    <w:rsid w:val="00071881"/>
    <w:rsid w:val="00075A61"/>
    <w:rsid w:val="00083AD1"/>
    <w:rsid w:val="00084903"/>
    <w:rsid w:val="00091511"/>
    <w:rsid w:val="00092B0D"/>
    <w:rsid w:val="00093ED9"/>
    <w:rsid w:val="000A0C03"/>
    <w:rsid w:val="000B115F"/>
    <w:rsid w:val="000C0DBD"/>
    <w:rsid w:val="000C25E6"/>
    <w:rsid w:val="000E7588"/>
    <w:rsid w:val="00111A9F"/>
    <w:rsid w:val="00117C04"/>
    <w:rsid w:val="00121333"/>
    <w:rsid w:val="00136BC2"/>
    <w:rsid w:val="00142438"/>
    <w:rsid w:val="0014527C"/>
    <w:rsid w:val="00152EDC"/>
    <w:rsid w:val="001644D1"/>
    <w:rsid w:val="00171D85"/>
    <w:rsid w:val="00180734"/>
    <w:rsid w:val="0018171F"/>
    <w:rsid w:val="001834A5"/>
    <w:rsid w:val="001928F5"/>
    <w:rsid w:val="001957EE"/>
    <w:rsid w:val="001A272D"/>
    <w:rsid w:val="001B3757"/>
    <w:rsid w:val="001B6302"/>
    <w:rsid w:val="001C2667"/>
    <w:rsid w:val="00201EF9"/>
    <w:rsid w:val="002065FE"/>
    <w:rsid w:val="002149DB"/>
    <w:rsid w:val="0025343D"/>
    <w:rsid w:val="00253453"/>
    <w:rsid w:val="002544A0"/>
    <w:rsid w:val="002614BF"/>
    <w:rsid w:val="00262C93"/>
    <w:rsid w:val="002711B2"/>
    <w:rsid w:val="00276EA0"/>
    <w:rsid w:val="0027797E"/>
    <w:rsid w:val="00285C6C"/>
    <w:rsid w:val="00295727"/>
    <w:rsid w:val="00295E9C"/>
    <w:rsid w:val="002B3869"/>
    <w:rsid w:val="002B4D02"/>
    <w:rsid w:val="002B534B"/>
    <w:rsid w:val="002C6C52"/>
    <w:rsid w:val="002D3812"/>
    <w:rsid w:val="002E2C75"/>
    <w:rsid w:val="002E51F9"/>
    <w:rsid w:val="002F3220"/>
    <w:rsid w:val="002F70F3"/>
    <w:rsid w:val="0030612B"/>
    <w:rsid w:val="00312AB9"/>
    <w:rsid w:val="00315970"/>
    <w:rsid w:val="00331223"/>
    <w:rsid w:val="00356AEA"/>
    <w:rsid w:val="00362193"/>
    <w:rsid w:val="0036508C"/>
    <w:rsid w:val="00373798"/>
    <w:rsid w:val="00386CC8"/>
    <w:rsid w:val="003915AB"/>
    <w:rsid w:val="0039490D"/>
    <w:rsid w:val="003A24F3"/>
    <w:rsid w:val="003A7AF7"/>
    <w:rsid w:val="003A7DC1"/>
    <w:rsid w:val="003C3275"/>
    <w:rsid w:val="003C4B78"/>
    <w:rsid w:val="003C5988"/>
    <w:rsid w:val="003D4ACC"/>
    <w:rsid w:val="003E1A0E"/>
    <w:rsid w:val="003E5B7C"/>
    <w:rsid w:val="003F1AFB"/>
    <w:rsid w:val="003F1CD3"/>
    <w:rsid w:val="003F2026"/>
    <w:rsid w:val="00416176"/>
    <w:rsid w:val="00432623"/>
    <w:rsid w:val="004452CA"/>
    <w:rsid w:val="00476055"/>
    <w:rsid w:val="0049582B"/>
    <w:rsid w:val="0049763E"/>
    <w:rsid w:val="004A6A74"/>
    <w:rsid w:val="004B7E25"/>
    <w:rsid w:val="004C1AE8"/>
    <w:rsid w:val="004C76E2"/>
    <w:rsid w:val="005050DD"/>
    <w:rsid w:val="0051015F"/>
    <w:rsid w:val="005172AF"/>
    <w:rsid w:val="00523D90"/>
    <w:rsid w:val="00550504"/>
    <w:rsid w:val="00574D3C"/>
    <w:rsid w:val="00575E91"/>
    <w:rsid w:val="005B1A47"/>
    <w:rsid w:val="005E5570"/>
    <w:rsid w:val="005F3826"/>
    <w:rsid w:val="005F6BF9"/>
    <w:rsid w:val="0062393D"/>
    <w:rsid w:val="0062797E"/>
    <w:rsid w:val="006347A6"/>
    <w:rsid w:val="006460D6"/>
    <w:rsid w:val="00646F4A"/>
    <w:rsid w:val="00651430"/>
    <w:rsid w:val="00666D9F"/>
    <w:rsid w:val="006775BB"/>
    <w:rsid w:val="00691934"/>
    <w:rsid w:val="006A311C"/>
    <w:rsid w:val="00701301"/>
    <w:rsid w:val="007106C3"/>
    <w:rsid w:val="00710980"/>
    <w:rsid w:val="00721E83"/>
    <w:rsid w:val="00722625"/>
    <w:rsid w:val="00743AF8"/>
    <w:rsid w:val="00745607"/>
    <w:rsid w:val="007502CE"/>
    <w:rsid w:val="0075254F"/>
    <w:rsid w:val="00757322"/>
    <w:rsid w:val="00764B42"/>
    <w:rsid w:val="00766B70"/>
    <w:rsid w:val="007747D9"/>
    <w:rsid w:val="007766DD"/>
    <w:rsid w:val="00786852"/>
    <w:rsid w:val="00792EC9"/>
    <w:rsid w:val="007932F3"/>
    <w:rsid w:val="0079742A"/>
    <w:rsid w:val="007A1145"/>
    <w:rsid w:val="007B0CC7"/>
    <w:rsid w:val="007B1C6A"/>
    <w:rsid w:val="007D0D5A"/>
    <w:rsid w:val="007D250C"/>
    <w:rsid w:val="007D53BD"/>
    <w:rsid w:val="007E0D07"/>
    <w:rsid w:val="007F2BC2"/>
    <w:rsid w:val="007F4E61"/>
    <w:rsid w:val="00804AA9"/>
    <w:rsid w:val="00806EB3"/>
    <w:rsid w:val="00815958"/>
    <w:rsid w:val="008170C5"/>
    <w:rsid w:val="0083117C"/>
    <w:rsid w:val="0083144A"/>
    <w:rsid w:val="00836CEC"/>
    <w:rsid w:val="0085316B"/>
    <w:rsid w:val="00855B7A"/>
    <w:rsid w:val="0086684E"/>
    <w:rsid w:val="00876F52"/>
    <w:rsid w:val="008969A1"/>
    <w:rsid w:val="008A20F2"/>
    <w:rsid w:val="008A7FDF"/>
    <w:rsid w:val="008B1384"/>
    <w:rsid w:val="008B40A4"/>
    <w:rsid w:val="008E2A91"/>
    <w:rsid w:val="008F3A9F"/>
    <w:rsid w:val="00915573"/>
    <w:rsid w:val="00937971"/>
    <w:rsid w:val="0095244C"/>
    <w:rsid w:val="009637B4"/>
    <w:rsid w:val="00964752"/>
    <w:rsid w:val="0097386D"/>
    <w:rsid w:val="009828AB"/>
    <w:rsid w:val="0099297A"/>
    <w:rsid w:val="009D34AE"/>
    <w:rsid w:val="009D56D2"/>
    <w:rsid w:val="009E1B81"/>
    <w:rsid w:val="009E489D"/>
    <w:rsid w:val="009F2893"/>
    <w:rsid w:val="009F543C"/>
    <w:rsid w:val="009F75E2"/>
    <w:rsid w:val="00A012B4"/>
    <w:rsid w:val="00A04BB6"/>
    <w:rsid w:val="00A10B47"/>
    <w:rsid w:val="00A137B8"/>
    <w:rsid w:val="00A1539D"/>
    <w:rsid w:val="00A15B7F"/>
    <w:rsid w:val="00A3499F"/>
    <w:rsid w:val="00A41D44"/>
    <w:rsid w:val="00A51999"/>
    <w:rsid w:val="00A63F66"/>
    <w:rsid w:val="00A747DD"/>
    <w:rsid w:val="00A86E43"/>
    <w:rsid w:val="00A91D1A"/>
    <w:rsid w:val="00AA3496"/>
    <w:rsid w:val="00AB1013"/>
    <w:rsid w:val="00AB1C0D"/>
    <w:rsid w:val="00AC45C1"/>
    <w:rsid w:val="00AD1AA0"/>
    <w:rsid w:val="00AF0262"/>
    <w:rsid w:val="00AF0DC9"/>
    <w:rsid w:val="00B25F7A"/>
    <w:rsid w:val="00B35701"/>
    <w:rsid w:val="00B5328B"/>
    <w:rsid w:val="00B61193"/>
    <w:rsid w:val="00B61770"/>
    <w:rsid w:val="00B63F6F"/>
    <w:rsid w:val="00B66922"/>
    <w:rsid w:val="00B67938"/>
    <w:rsid w:val="00B74EBE"/>
    <w:rsid w:val="00B766E1"/>
    <w:rsid w:val="00BB6BF3"/>
    <w:rsid w:val="00BD618D"/>
    <w:rsid w:val="00BE0204"/>
    <w:rsid w:val="00BE4738"/>
    <w:rsid w:val="00BF44C8"/>
    <w:rsid w:val="00C024EA"/>
    <w:rsid w:val="00C02E68"/>
    <w:rsid w:val="00C10ABD"/>
    <w:rsid w:val="00C30292"/>
    <w:rsid w:val="00C373F4"/>
    <w:rsid w:val="00C37F10"/>
    <w:rsid w:val="00C458DC"/>
    <w:rsid w:val="00C5122E"/>
    <w:rsid w:val="00C611D0"/>
    <w:rsid w:val="00C7022B"/>
    <w:rsid w:val="00C7143C"/>
    <w:rsid w:val="00C7469B"/>
    <w:rsid w:val="00CA445B"/>
    <w:rsid w:val="00CB3BF3"/>
    <w:rsid w:val="00CD056A"/>
    <w:rsid w:val="00CD6573"/>
    <w:rsid w:val="00CF1FE5"/>
    <w:rsid w:val="00CF6345"/>
    <w:rsid w:val="00CF7EA2"/>
    <w:rsid w:val="00D2043E"/>
    <w:rsid w:val="00D21233"/>
    <w:rsid w:val="00D21EC9"/>
    <w:rsid w:val="00D22521"/>
    <w:rsid w:val="00D27843"/>
    <w:rsid w:val="00D37DC6"/>
    <w:rsid w:val="00D52535"/>
    <w:rsid w:val="00D6064A"/>
    <w:rsid w:val="00D6222F"/>
    <w:rsid w:val="00D7261A"/>
    <w:rsid w:val="00D843C9"/>
    <w:rsid w:val="00D878FE"/>
    <w:rsid w:val="00DA1ADF"/>
    <w:rsid w:val="00DA4B78"/>
    <w:rsid w:val="00DB0B6E"/>
    <w:rsid w:val="00DD0749"/>
    <w:rsid w:val="00DD0AB7"/>
    <w:rsid w:val="00DE7B4A"/>
    <w:rsid w:val="00DF0D25"/>
    <w:rsid w:val="00DF13B3"/>
    <w:rsid w:val="00E208C8"/>
    <w:rsid w:val="00E27FD5"/>
    <w:rsid w:val="00E30320"/>
    <w:rsid w:val="00E42D95"/>
    <w:rsid w:val="00E477F9"/>
    <w:rsid w:val="00E54055"/>
    <w:rsid w:val="00E60B41"/>
    <w:rsid w:val="00E614BD"/>
    <w:rsid w:val="00E65B9C"/>
    <w:rsid w:val="00E66AAE"/>
    <w:rsid w:val="00E66C12"/>
    <w:rsid w:val="00E84D8D"/>
    <w:rsid w:val="00E91C7C"/>
    <w:rsid w:val="00EA085E"/>
    <w:rsid w:val="00EA1521"/>
    <w:rsid w:val="00EA7E0F"/>
    <w:rsid w:val="00EB4DF5"/>
    <w:rsid w:val="00EC4269"/>
    <w:rsid w:val="00EF31BC"/>
    <w:rsid w:val="00F207E4"/>
    <w:rsid w:val="00F246EF"/>
    <w:rsid w:val="00F3509D"/>
    <w:rsid w:val="00F62ECF"/>
    <w:rsid w:val="00F65F2A"/>
    <w:rsid w:val="00F66841"/>
    <w:rsid w:val="00F76474"/>
    <w:rsid w:val="00F87675"/>
    <w:rsid w:val="00F927A1"/>
    <w:rsid w:val="00F92F36"/>
    <w:rsid w:val="00FB1A9A"/>
    <w:rsid w:val="00FB3957"/>
    <w:rsid w:val="00FC3EE0"/>
    <w:rsid w:val="00FC4EE3"/>
    <w:rsid w:val="00FD42F7"/>
    <w:rsid w:val="00FE0A24"/>
    <w:rsid w:val="00FE0FB3"/>
    <w:rsid w:val="00FF0176"/>
    <w:rsid w:val="00FF4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A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E2A91"/>
  </w:style>
  <w:style w:styleId="Podnoje" w:type="paragraph">
    <w:name w:val="footer"/>
    <w:basedOn w:val="Normal"/>
    <w:rsid w:val="008E2A9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2EDC"/>
    <w:rPr>
      <w:rFonts w:cs="Tahoma" w:hAnsi="Tahoma" w:ascii="Tahoma"/>
      <w:sz w:val="16"/>
      <w:szCs w:val="16"/>
    </w:rPr>
  </w:style>
  <w:style w:styleId="Istaknuto" w:type="character">
    <w:name w:val="Emphasis"/>
    <w:basedOn w:val="Zadanifontodlomka"/>
    <w:qFormat/>
    <w:rsid w:val="004B7E25"/>
    <w:rPr>
      <w:b/>
      <w:bCs/>
      <w:i w:val="false"/>
      <w:iCs w:val="false"/>
    </w:rPr>
  </w:style>
  <w:style w:styleId="Odlomakpopisa" w:type="paragraph">
    <w:name w:val="List Paragraph"/>
    <w:basedOn w:val="Normal"/>
    <w:uiPriority w:val="34"/>
    <w:qFormat/>
    <w:rsid w:val="00E477F9"/>
    <w:pPr>
      <w:ind w:left="720"/>
      <w:contextualSpacing/>
    </w:pPr>
  </w:style>
  <w:style w:styleId="Hiperveza" w:type="character">
    <w:name w:val="Hyperlink"/>
    <w:basedOn w:val="Zadanifontodlomka"/>
    <w:rsid w:val="006347A6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7766D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766DD"/>
    <w:rPr>
      <w:rFonts w:cs="Times New Roman" w:hAnsi="Times New Roman" w:ascii="Times New Roman"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766DD"/>
    <w:rPr>
      <w:sz w:val="20"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766DD"/>
    <w:rPr>
      <w:rFonts w:cs="Times New Roman" w:hAnsi="Times New Roman" w:ascii="Times New Roman"/>
      <w:sz w:val="20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766DD"/>
    <w:rPr>
      <w:rFonts w:cs="Times New Roman" w:hAnsi="Times New Roman" w:ascii="Times New Roman"/>
      <w:sz w:val="20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A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E2A91"/>
  </w:style>
  <w:style w:styleId="Podnoje" w:type="paragraph">
    <w:name w:val="footer"/>
    <w:basedOn w:val="Normal"/>
    <w:rsid w:val="008E2A9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2EDC"/>
    <w:rPr>
      <w:rFonts w:ascii="Tahoma" w:cs="Tahoma" w:hAnsi="Tahoma"/>
      <w:sz w:val="16"/>
      <w:szCs w:val="16"/>
    </w:rPr>
  </w:style>
  <w:style w:styleId="Istaknuto" w:type="character">
    <w:name w:val="Emphasis"/>
    <w:basedOn w:val="Zadanifontodlomka"/>
    <w:qFormat/>
    <w:rsid w:val="004B7E25"/>
    <w:rPr>
      <w:b/>
      <w:bCs/>
      <w:i w:val="0"/>
      <w:iCs w:val="0"/>
    </w:rPr>
  </w:style>
  <w:style w:styleId="Odlomakpopisa" w:type="paragraph">
    <w:name w:val="List Paragraph"/>
    <w:basedOn w:val="Normal"/>
    <w:uiPriority w:val="34"/>
    <w:qFormat/>
    <w:rsid w:val="00E477F9"/>
    <w:pPr>
      <w:ind w:left="720"/>
      <w:contextualSpacing/>
    </w:pPr>
  </w:style>
  <w:style w:styleId="Hiperveza" w:type="character">
    <w:name w:val="Hyperlink"/>
    <w:basedOn w:val="Zadanifontodlomka"/>
    <w:rsid w:val="006347A6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7766D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766DD"/>
    <w:rPr>
      <w:rFonts w:ascii="Times New Roman" w:cs="Times New Roman" w:hAnsi="Times New Roman"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766DD"/>
    <w:rPr>
      <w:sz w:val="20"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766DD"/>
    <w:rPr>
      <w:rFonts w:ascii="Times New Roman" w:cs="Times New Roman" w:hAnsi="Times New Roman"/>
      <w:sz w:val="20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766DD"/>
    <w:rPr>
      <w:rFonts w:ascii="Times New Roman" w:cs="Times New Roman" w:hAnsi="Times New Roman"/>
      <w:sz w:val="20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s://nekretnine.mgipu.hr/Auth/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listopada 2016.</izvorni_sadrzaj>
    <derivirana_varijabla naziv="DomainObject.DatumDonosenjaOdluke_1">3.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</izvorni_sadrzaj>
    <derivirana_varijabla naziv="DomainObject.Predmet.Broj_1">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2015.</izvorni_sadrzaj>
    <derivirana_varijabla naziv="DomainObject.Predmet.DatumOsnivanja_1">1.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St-38/2015</izvorni_sadrzaj>
    <derivirana_varijabla naziv="DomainObject.Predmet.OznakaBroj_1">St-38/2015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PRIMA NEKRETNINE društvo s ograničenom odgovornošću za građenje, trgovinu i usluge</izvorni_sadrzaj>
    <derivirana_varijabla naziv="DomainObject.Predmet.ProtustrankaFormated_1">  PRIMA NEKRETNINE društvo s ograničenom odgovornošću za građenje, trgovinu i usluge</derivirana_varijabla>
  </DomainObject.Predmet.ProtustrankaFormated>
  <DomainObject.Predmet.ProtustrankaFormatedOIB>
    <izvorni_sadrzaj>  PRIMA NEKRETNINE društvo s ograničenom odgovornošću za građenje, trgovinu i usluge, OIB 58729108852</izvorni_sadrzaj>
    <derivirana_varijabla naziv="DomainObject.Predmet.ProtustrankaFormatedOIB_1">  PRIMA NEKRETNINE društvo s ograničenom odgovornošću za građenje, trgovinu i usluge, OIB 58729108852</derivirana_varijabla>
  </DomainObject.Predmet.ProtustrankaFormatedOIB>
  <DomainObject.Predmet.ProtustrankaFormatedWithAdress>
    <izvorni_sadrzaj> PRIMA NEKRETNINE društvo s ograničenom odgovornošću za građenje, trgovinu i usluge, Lozica 51, 20235 Zaton</izvorni_sadrzaj>
    <derivirana_varijabla naziv="DomainObject.Predmet.ProtustrankaFormatedWithAdress_1"> PRIMA NEKRETNINE društvo s ograničenom odgovornošću za građenje, trgovinu i usluge, Lozica 51, 20235 Zaton</derivirana_varijabla>
  </DomainObject.Predmet.ProtustrankaFormatedWithAdress>
  <DomainObject.Predmet.ProtustrankaFormatedWithAdressOIB>
    <izvorni_sadrzaj> PRIMA NEKRETNINE društvo s ograničenom odgovornošću za građenje, trgovinu i usluge, OIB 58729108852, Lozica 51, 20235 Zaton</izvorni_sadrzaj>
    <derivirana_varijabla naziv="DomainObject.Predmet.ProtustrankaFormatedWithAdressOIB_1"> PRIMA NEKRETNINE društvo s ograničenom odgovornošću za građenje, trgovinu i usluge, OIB 58729108852, Lozica 51, 20235 Zaton</derivirana_varijabla>
  </DomainObject.Predmet.ProtustrankaFormatedWithAdressOIB>
  <DomainObject.Predmet.ProtustrankaWithAdress>
    <izvorni_sadrzaj>PRIMA NEKRETNINE društvo s ograničenom odgovornošću za građenje, trgovinu i usluge Lozica 51, 20235 Zaton</izvorni_sadrzaj>
    <derivirana_varijabla naziv="DomainObject.Predmet.ProtustrankaWithAdress_1">PRIMA NEKRETNINE društvo s ograničenom odgovornošću za građenje, trgovinu i usluge Lozica 51, 20235 Zaton</derivirana_varijabla>
  </DomainObject.Predmet.ProtustrankaWithAdress>
  <DomainObject.Predmet.ProtustrankaWithAdressOIB>
    <izvorni_sadrzaj>PRIMA NEKRETNINE društvo s ograničenom odgovornošću za građenje, trgovinu i usluge, OIB 58729108852, Lozica 51, 20235 Zaton</izvorni_sadrzaj>
    <derivirana_varijabla naziv="DomainObject.Predmet.ProtustrankaWithAdressOIB_1">PRIMA NEKRETNINE društvo s ograničenom odgovornošću za građenje, trgovinu i usluge, OIB 58729108852, Lozica 51, 20235 Zaton</derivirana_varijabla>
  </DomainObject.Predmet.ProtustrankaWithAdressOIB>
  <DomainObject.Predmet.ProtustrankaNazivFormated>
    <izvorni_sadrzaj>PRIMA NEKRETNINE društvo s ograničenom odgovornošću za građenje, trgovinu i usluge</izvorni_sadrzaj>
    <derivirana_varijabla naziv="DomainObject.Predmet.ProtustrankaNazivFormated_1">PRIMA NEKRETNINE društvo s ograničenom odgovornošću za građenje, trgovinu i usluge</derivirana_varijabla>
  </DomainObject.Predmet.ProtustrankaNazivFormated>
  <DomainObject.Predmet.ProtustrankaNazivFormatedOIB>
    <izvorni_sadrzaj>PRIMA NEKRETNINE društvo s ograničenom odgovornošću za građenje, trgovinu i usluge, OIB 58729108852</izvorni_sadrzaj>
    <derivirana_varijabla naziv="DomainObject.Predmet.ProtustrankaNazivFormatedOIB_1">PRIMA NEKRETNINE društvo s ograničenom odgovornošću za građenje, trgovinu i usluge, OIB 58729108852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 RH, Porezna uprava, Područni ured Dubrovnik</izvorni_sadrzaj>
    <derivirana_varijabla naziv="DomainObject.Predmet.StrankaFormated_1">  Ministarstvo financija RH, Porezna uprava, Područni ured Dubrovnik</derivirana_varijabla>
  </DomainObject.Predmet.StrankaFormated>
  <DomainObject.Predmet.StrankaFormatedOIB>
    <izvorni_sadrzaj>  Ministarstvo financija RH, Porezna uprava, Područni ured Dubrovnik, OIB 18683136487</izvorni_sadrzaj>
    <derivirana_varijabla naziv="DomainObject.Predmet.StrankaFormatedOIB_1">  Ministarstvo financija RH, Porezna uprava, Područni ured Dubrovnik, OIB 18683136487</derivirana_varijabla>
  </DomainObject.Predmet.StrankaFormatedOIB>
  <DomainObject.Predmet.StrankaFormatedWithAdress>
    <izvorni_sadrzaj> Ministarstvo financija RH, Porezna uprava, Područni ured Dubrovnik, Vukovarska 6, 20000 Dubrovnik</izvorni_sadrzaj>
    <derivirana_varijabla naziv="DomainObject.Predmet.StrankaFormatedWithAdress_1"> Ministarstvo financija RH, Porezna uprava, Područni ured Dubrovnik, Vukovarska 6, 20000 Dubrovnik</derivirana_varijabla>
  </DomainObject.Predmet.StrankaFormatedWithAdress>
  <DomainObject.Predmet.StrankaFormatedWithAdressOIB>
    <izvorni_sadrzaj> Ministarstvo financija RH, Porezna uprava, Područni ured Dubrovnik, OIB 18683136487, Vukovarska 6, 20000 Dubrovnik</izvorni_sadrzaj>
    <derivirana_varijabla naziv="DomainObject.Predmet.StrankaFormatedWithAdressOIB_1"> Ministarstvo financija RH, Porezna uprava, Područni ured Dubrovnik, OIB 18683136487, Vukovarska 6, 20000 Dubrovnik</derivirana_varijabla>
  </DomainObject.Predmet.StrankaFormatedWithAdressOIB>
  <DomainObject.Predmet.StrankaWithAdress>
    <izvorni_sadrzaj>Ministarstvo financija RH, Porezna uprava, Područni ured Dubrovnik Vukovarska 6,20000 Dubrovnik</izvorni_sadrzaj>
    <derivirana_varijabla naziv="DomainObject.Predmet.StrankaWithAdress_1">Ministarstvo financija RH, Porezna uprava, Područni ured Dubrovnik Vukovarska 6,20000 Dubrovnik</derivirana_varijabla>
  </DomainObject.Predmet.StrankaWithAdress>
  <DomainObject.Predmet.StrankaWithAdressOIB>
    <izvorni_sadrzaj>Ministarstvo financija RH, Porezna uprava, Područni ured Dubrovnik, OIB 18683136487, Vukovarska 6,20000 Dubrovnik</izvorni_sadrzaj>
    <derivirana_varijabla naziv="DomainObject.Predmet.StrankaWithAdressOIB_1">Ministarstvo financija RH, Porezna uprava, Područni ured Dubrovnik, OIB 18683136487, Vukovarska 6,20000 Dubrovnik</derivirana_varijabla>
  </DomainObject.Predmet.StrankaWithAdressOIB>
  <DomainObject.Predmet.StrankaNazivFormated>
    <izvorni_sadrzaj>Ministarstvo financija RH, Porezna uprava, Područni ured Dubrovnik</izvorni_sadrzaj>
    <derivirana_varijabla naziv="DomainObject.Predmet.StrankaNazivFormated_1">Ministarstvo financija RH, Porezna uprava, Područni ured Dubrovnik</derivirana_varijabla>
  </DomainObject.Predmet.StrankaNazivFormated>
  <DomainObject.Predmet.StrankaNazivFormatedOIB>
    <izvorni_sadrzaj>Ministarstvo financija RH, Porezna uprava, Područni ured Dubrovnik, OIB 18683136487</izvorni_sadrzaj>
    <derivirana_varijabla naziv="DomainObject.Predmet.StrankaNazivFormatedOIB_1">Ministarstvo financija RH, Porezna uprava, Područni ured Dubrovnik, OIB 18683136487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SS DU</izvorni_sadrzaj>
    <derivirana_varijabla naziv="DomainObject.Predmet.TrenutnaLokacijaSpisa.Naziv_1">Sudska pisarnica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Ministarstvo financija RH, Porezna uprava, Područni ured Dubrovnik</item>
    </izvorni_sadrzaj>
    <derivirana_varijabla naziv="DomainObject.Predmet.StrankaListFormated_1">
      <item>Ministarstvo financija RH, Porezna uprava, Područni ured Dubrovnik</item>
    </derivirana_varijabla>
  </DomainObject.Predmet.StrankaListFormated>
  <DomainObject.Predmet.StrankaListFormatedOIB>
    <izvorni_sadrzaj>
      <item>Ministarstvo financija RH, Porezna uprava, Područni ured Dubrovnik, OIB 18683136487</item>
    </izvorni_sadrzaj>
    <derivirana_varijabla naziv="DomainObject.Predmet.StrankaListFormatedOIB_1">
      <item>Ministarstvo financija RH, Porezna uprava, Područni ured Dubrovnik, OIB 18683136487</item>
    </derivirana_varijabla>
  </DomainObject.Predmet.StrankaListFormatedOIB>
  <DomainObject.Predmet.StrankaListFormatedWithAdress>
    <izvorni_sadrzaj>
      <item>Ministarstvo financija RH, Porezna uprava, Područni ured Dubrovnik, Vukovarska 6, 20000 Dubrovnik</item>
    </izvorni_sadrzaj>
    <derivirana_varijabla naziv="DomainObject.Predmet.StrankaListFormatedWithAdress_1">
      <item>Ministarstvo financija RH, Porezna uprava, Područni ured Dubrovnik, Vukovarska 6, 20000 Dubrovnik</item>
    </derivirana_varijabla>
  </DomainObject.Predmet.StrankaListFormatedWithAdress>
  <DomainObject.Predmet.StrankaListFormatedWithAdressOIB>
    <izvorni_sadrzaj>
      <item>Ministarstvo financija RH, Porezna uprava, Područni ured Dubrovnik, OIB 18683136487, Vukovarska 6, 20000 Dubrovnik</item>
    </izvorni_sadrzaj>
    <derivirana_varijabla naziv="DomainObject.Predmet.StrankaListFormatedWithAdressOIB_1">
      <item>Ministarstvo financija RH, Porezna uprava, Područni ured Dubrovnik, OIB 18683136487, Vukovarska 6, 20000 Dubrovnik</item>
    </derivirana_varijabla>
  </DomainObject.Predmet.StrankaListFormatedWithAdressOIB>
  <DomainObject.Predmet.StrankaListNazivFormated>
    <izvorni_sadrzaj>
      <item>Ministarstvo financija RH, Porezna uprava, Područni ured Dubrovnik</item>
    </izvorni_sadrzaj>
    <derivirana_varijabla naziv="DomainObject.Predmet.StrankaListNazivFormated_1">
      <item>Ministarstvo financija RH, Porezna uprava, Područni ured Dubrovnik</item>
    </derivirana_varijabla>
  </DomainObject.Predmet.StrankaListNazivFormated>
  <DomainObject.Predmet.StrankaListNazivFormatedOIB>
    <izvorni_sadrzaj>
      <item>Ministarstvo financija RH, Porezna uprava, Područni ured Dubrovnik, OIB 18683136487</item>
    </izvorni_sadrzaj>
    <derivirana_varijabla naziv="DomainObject.Predmet.StrankaListNazivFormatedOIB_1">
      <item>Ministarstvo financija RH, Porezna uprava, Područni ured Dubrovnik, OIB 18683136487</item>
    </derivirana_varijabla>
  </DomainObject.Predmet.StrankaListNazivFormatedOIB>
  <DomainObject.Predmet.ProtuStrankaListFormated>
    <izvorni_sadrzaj>
      <item>PRIMA NEKRETNINE društvo s ograničenom odgovornošću za građenje, trgovinu i usluge</item>
    </izvorni_sadrzaj>
    <derivirana_varijabla naziv="DomainObject.Predmet.ProtuStrankaListFormated_1">
      <item>PRIMA NEKRETNINE društvo s ograničenom odgovornošću za građenje, trgovinu i usluge</item>
    </derivirana_varijabla>
  </DomainObject.Predmet.ProtuStrankaListFormated>
  <DomainObject.Predmet.ProtuStrankaListFormatedOIB>
    <izvorni_sadrzaj>
      <item>PRIMA NEKRETNINE društvo s ograničenom odgovornošću za građenje, trgovinu i usluge, OIB 58729108852</item>
    </izvorni_sadrzaj>
    <derivirana_varijabla naziv="DomainObject.Predmet.ProtuStrankaListFormatedOIB_1">
      <item>PRIMA NEKRETNINE društvo s ograničenom odgovornošću za građenje, trgovinu i usluge, OIB 58729108852</item>
    </derivirana_varijabla>
  </DomainObject.Predmet.ProtuStrankaListFormatedOIB>
  <DomainObject.Predmet.ProtuStrankaListFormatedWithAdress>
    <izvorni_sadrzaj>
      <item>PRIMA NEKRETNINE društvo s ograničenom odgovornošću za građenje, trgovinu i usluge, Lozica 51, 20235 Zaton</item>
    </izvorni_sadrzaj>
    <derivirana_varijabla naziv="DomainObject.Predmet.ProtuStrankaListFormatedWithAdress_1">
      <item>PRIMA NEKRETNINE društvo s ograničenom odgovornošću za građenje, trgovinu i usluge, Lozica 51, 20235 Zaton</item>
    </derivirana_varijabla>
  </DomainObject.Predmet.ProtuStrankaListFormatedWithAdress>
  <DomainObject.Predmet.ProtuStrankaListFormatedWithAdressOIB>
    <izvorni_sadrzaj>
      <item>PRIMA NEKRETNINE društvo s ograničenom odgovornošću za građenje, trgovinu i usluge, OIB 58729108852, Lozica 51, 20235 Zaton</item>
    </izvorni_sadrzaj>
    <derivirana_varijabla naziv="DomainObject.Predmet.ProtuStrankaListFormatedWithAdressOIB_1">
      <item>PRIMA NEKRETNINE društvo s ograničenom odgovornošću za građenje, trgovinu i usluge, OIB 58729108852, Lozica 51, 20235 Zaton</item>
    </derivirana_varijabla>
  </DomainObject.Predmet.ProtuStrankaListFormatedWithAdressOIB>
  <DomainObject.Predmet.ProtuStrankaListNazivFormated>
    <izvorni_sadrzaj>
      <item>PRIMA NEKRETNINE društvo s ograničenom odgovornošću za građenje, trgovinu i usluge</item>
    </izvorni_sadrzaj>
    <derivirana_varijabla naziv="DomainObject.Predmet.ProtuStrankaListNazivFormated_1">
      <item>PRIMA NEKRETNINE društvo s ograničenom odgovornošću za građenje, trgovinu i usluge</item>
    </derivirana_varijabla>
  </DomainObject.Predmet.ProtuStrankaListNazivFormated>
  <DomainObject.Predmet.ProtuStrankaListNazivFormatedOIB>
    <izvorni_sadrzaj>
      <item>PRIMA NEKRETNINE društvo s ograničenom odgovornošću za građenje, trgovinu i usluge, OIB 58729108852</item>
    </izvorni_sadrzaj>
    <derivirana_varijabla naziv="DomainObject.Predmet.ProtuStrankaListNazivFormatedOIB_1">
      <item>PRIMA NEKRETNINE društvo s ograničenom odgovornošću za građenje, trgovinu i usluge, OIB 58729108852</item>
    </derivirana_varijabla>
  </DomainObject.Predmet.ProtuStrankaListNazivFormatedOIB>
  <DomainObject.Predmet.OstaliListFormated>
    <izvorni_sadrzaj>
      <item>Županijsko državno odvjetništvo u Dubrovniku, Građansko-upravni odjel</item>
      <item>Dragan-Josip Knežević</item>
      <item>Željko Budimir</item>
    </izvorni_sadrzaj>
    <derivirana_varijabla naziv="DomainObject.Predmet.OstaliListFormated_1">
      <item>Županijsko državno odvjetništvo u Dubrovniku, Građansko-upravni odjel</item>
      <item>Dragan-Josip Knežević</item>
      <item>Željko Budimir</item>
    </derivirana_varijabla>
  </DomainObject.Predmet.OstaliListFormated>
  <DomainObject.Predmet.OstaliListFormatedOIB>
    <izvorni_sadrzaj>
      <item>Županijsko državno odvjetništvo u Dubrovniku, Građansko-upravni odjel</item>
      <item>Dragan-Josip Knežević, OIB 97076984856</item>
      <item>Željko Budimir, OIB 15314651702</item>
    </izvorni_sadrzaj>
    <derivirana_varijabla naziv="DomainObject.Predmet.OstaliListFormatedOIB_1">
      <item>Županijsko državno odvjetništvo u Dubrovniku, Građansko-upravni odjel</item>
      <item>Dragan-Josip Knežević, OIB 97076984856</item>
      <item>Željko Budimir, OIB 15314651702</item>
    </derivirana_varijabla>
  </DomainObject.Predmet.OstaliListFormatedOIB>
  <DomainObject.Predmet.OstaliListFormatedWithAdress>
    <izvorni_sadrzaj>
      <item>Županijsko državno odvjetništvo u Dubrovniku, Građansko-upravni odjel, Dropčeva 1, 20000 Dubrovnik</item>
      <item>Dragan-Josip Knežević, Palmotićeva 11, 20000 Dubrovnik</item>
      <item>Željko Budimir, Ulica 68 3, 20270 Vela Luka</item>
    </izvorni_sadrzaj>
    <derivirana_varijabla naziv="DomainObject.Predmet.OstaliListFormatedWithAdress_1">
      <item>Županijsko državno odvjetništvo u Dubrovniku, Građansko-upravni odjel, Dropčeva 1, 20000 Dubrovnik</item>
      <item>Dragan-Josip Knežević, Palmotićeva 11, 20000 Dubrovnik</item>
      <item>Željko Budimir, Ulica 68 3, 20270 Vela Luka</item>
    </derivirana_varijabla>
  </DomainObject.Predmet.OstaliListFormatedWithAdress>
  <DomainObject.Predmet.OstaliListFormatedWithAdressOIB>
    <izvorni_sadrzaj>
      <item>Županijsko državno odvjetništvo u Dubrovniku, Građansko-upravni odjel, Dropčeva 1, 20000 Dubrovnik</item>
      <item>Dragan-Josip Knežević, OIB 97076984856, Palmotićeva 11, 20000 Dubrovnik</item>
      <item>Željko Budimir, OIB 15314651702, Ulica 68 3, 20270 Vela Luka</item>
    </izvorni_sadrzaj>
    <derivirana_varijabla naziv="DomainObject.Predmet.OstaliListFormatedWithAdressOIB_1">
      <item>Županijsko državno odvjetništvo u Dubrovniku, Građansko-upravni odjel, Dropčeva 1, 20000 Dubrovnik</item>
      <item>Dragan-Josip Knežević, OIB 97076984856, Palmotićeva 11, 20000 Dubrovnik</item>
      <item>Željko Budimir, OIB 15314651702, Ulica 68 3, 20270 Vela Luka</item>
    </derivirana_varijabla>
  </DomainObject.Predmet.OstaliListFormatedWithAdressOIB>
  <DomainObject.Predmet.OstaliListNazivFormated>
    <izvorni_sadrzaj>
      <item>Županijsko državno odvjetništvo u Dubrovniku, Građansko-upravni odjel</item>
      <item>Dragan-Josip Knežević</item>
      <item>Željko Budimir</item>
    </izvorni_sadrzaj>
    <derivirana_varijabla naziv="DomainObject.Predmet.OstaliListNazivFormated_1">
      <item>Županijsko državno odvjetništvo u Dubrovniku, Građansko-upravni odjel</item>
      <item>Dragan-Josip Knežević</item>
      <item>Željko Budimir</item>
    </derivirana_varijabla>
  </DomainObject.Predmet.OstaliListNazivFormated>
  <DomainObject.Predmet.OstaliListNazivFormatedOIB>
    <izvorni_sadrzaj>
      <item>Županijsko državno odvjetništvo u Dubrovniku, Građansko-upravni odjel</item>
      <item>Dragan-Josip Knežević, OIB 97076984856</item>
      <item>Željko Budimir, OIB 15314651702</item>
    </izvorni_sadrzaj>
    <derivirana_varijabla naziv="DomainObject.Predmet.OstaliListNazivFormatedOIB_1">
      <item>Županijsko državno odvjetništvo u Dubrovniku, Građansko-upravni odjel</item>
      <item>Dragan-Josip Knežević, OIB 97076984856</item>
      <item>Željko Budimir, OIB 15314651702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listopada 2016.</izvorni_sadrzaj>
    <derivirana_varijabla naziv="DomainObject.Datum_1">3.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 RH, Porezna uprava, Područni ured Dubrovnik</izvorni_sadrzaj>
    <derivirana_varijabla naziv="DomainObject.Predmet.StrankaIDrugi_1">Ministarstvo financija RH, Porezna uprava, Područni ured Dubrovnik</derivirana_varijabla>
  </DomainObject.Predmet.StrankaIDrugi>
  <DomainObject.Predmet.ProtustrankaIDrugi>
    <izvorni_sadrzaj>PRIMA NEKRETNINE društvo s ograničenom odgovornošću za građenje, trgovinu i usluge</izvorni_sadrzaj>
    <derivirana_varijabla naziv="DomainObject.Predmet.ProtustrankaIDrugi_1">PRIMA NEKRETNINE društvo s ograničenom odgovornošću za građenje, trgovinu i usluge</derivirana_varijabla>
  </DomainObject.Predmet.ProtustrankaIDrugi>
  <DomainObject.Predmet.StrankaIDrugiAdressOIB>
    <izvorni_sadrzaj>Ministarstvo financija RH, Porezna uprava, Područni ured Dubrovnik, OIB 18683136487, Vukovarska 6, 20000 Dubrovnik</izvorni_sadrzaj>
    <derivirana_varijabla naziv="DomainObject.Predmet.StrankaIDrugiAdressOIB_1">Ministarstvo financija RH, Porezna uprava, Područni ured Dubrovnik, OIB 18683136487, Vukovarska 6, 20000 Dubrovnik</derivirana_varijabla>
  </DomainObject.Predmet.StrankaIDrugiAdressOIB>
  <DomainObject.Predmet.ProtustrankaIDrugiAdressOIB>
    <izvorni_sadrzaj>PRIMA NEKRETNINE društvo s ograničenom odgovornošću za građenje, trgovinu i usluge, OIB 58729108852, Lozica 51, 20235 Zaton</izvorni_sadrzaj>
    <derivirana_varijabla naziv="DomainObject.Predmet.ProtustrankaIDrugiAdressOIB_1">PRIMA NEKRETNINE društvo s ograničenom odgovornošću za građenje, trgovinu i usluge, OIB 58729108852, Lozica 51, 20235 Zaton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Ministarstvo financija RH, Porezna uprava, Područni ured Dubrovnik</item>
      <item>PRIMA NEKRETNINE društvo s ograničenom odgovornošću za građenje, trgovinu i usluge</item>
      <item>Županijsko državno odvjetništvo u Dubrovniku, Građansko-upravni odjel</item>
      <item>Dragan-Josip Knežević</item>
      <item>Željko Budimir</item>
    </izvorni_sadrzaj>
    <derivirana_varijabla naziv="DomainObject.Predmet.SudioniciListNaziv_1">
      <item>Ministarstvo financija RH, Porezna uprava, Područni ured Dubrovnik</item>
      <item>PRIMA NEKRETNINE društvo s ograničenom odgovornošću za građenje, trgovinu i usluge</item>
      <item>Županijsko državno odvjetništvo u Dubrovniku, Građansko-upravni odjel</item>
      <item>Dragan-Josip Knežević</item>
      <item>Željko Budimir</item>
    </derivirana_varijabla>
  </DomainObject.Predmet.SudioniciListNaziv>
  <DomainObject.Predmet.SudioniciListAdressOIB>
    <izvorni_sadrzaj>
      <item>Ministarstvo financija RH, Porezna uprava, Područni ured Dubrovnik, OIB 18683136487, Vukovarska 6,20000 Dubrovnik</item>
      <item>PRIMA NEKRETNINE društvo s ograničenom odgovornošću za građenje, trgovinu i usluge, OIB 58729108852, Lozica 51,20235 Zaton</item>
      <item>Županijsko državno odvjetništvo u Dubrovniku, Građansko-upravni odjel, Dropčeva 1,20000 Dubrovnik</item>
      <item>Dragan-Josip Knežević, OIB 97076984856, Palmotićeva 11,20000 Dubrovnik</item>
      <item>Željko Budimir, OIB 15314651702, Ulica 68 3,20270 Vela Luka</item>
    </izvorni_sadrzaj>
    <derivirana_varijabla naziv="DomainObject.Predmet.SudioniciListAdressOIB_1">
      <item>Ministarstvo financija RH, Porezna uprava, Područni ured Dubrovnik, OIB 18683136487, Vukovarska 6,20000 Dubrovnik</item>
      <item>PRIMA NEKRETNINE društvo s ograničenom odgovornošću za građenje, trgovinu i usluge, OIB 58729108852, Lozica 51,20235 Zaton</item>
      <item>Županijsko državno odvjetništvo u Dubrovniku, Građansko-upravni odjel, Dropčeva 1,20000 Dubrovnik</item>
      <item>Dragan-Josip Knežević, OIB 97076984856, Palmotićeva 11,20000 Dubrovnik</item>
      <item>Željko Budimir, OIB 15314651702, Ulica 68 3,20270 Vela Luka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58729108852</item>
      <item>, OIB null</item>
      <item>, OIB 97076984856</item>
      <item>, OIB 15314651702</item>
    </izvorni_sadrzaj>
    <derivirana_varijabla naziv="DomainObject.Predmet.SudioniciListNazivOIB_1">
      <item>, OIB 18683136487</item>
      <item>, OIB 58729108852</item>
      <item>, OIB null</item>
      <item>, OIB 97076984856</item>
      <item>, OIB 15314651702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Dragan Josip Knežević, OIB 97076984856, Palmotićeva 11 Dubrovnik</item>
    </izvorni_sadrzaj>
    <derivirana_varijabla naziv="DomainObject.Predmet.StecajniUpraviteljiListAddressOIB_1">
      <item>Dragan Josip Knežević, OIB 97076984856, Palmotićeva 11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9110DE6-368A-4CED-896D-5B881BDC35A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1367</properties:Words>
  <properties:Characters>7712</properties:Characters>
  <properties:Lines>154</properties:Lines>
  <properties:Paragraphs>48</properties:Paragraphs>
  <properties:TotalTime>30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9092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2016-05-10T11:31:00Z</dcterms:created>
  <dc:creator>Srđan Gavranić</dc:creator>
  <cp:lastModifiedBy>Srđan Gavranić</cp:lastModifiedBy>
  <cp:lastPrinted>2016-05-02T12:27:00Z</cp:lastPrinted>
  <dcterms:modified xmlns:xsi="http://www.w3.org/2001/XMLSchema-instance" xsi:type="dcterms:W3CDTF">2016-10-03T08:46:00Z</dcterms:modified>
  <cp:revision>6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