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1ace3" w14:paraId="da1ace3" w:rsidRDefault="00AB4602" w:rsidP="00CB0B77" w:rsidR="00CB0B77" w:rsidRPr="00CB0B77">
      <w:pPr>
        <w:pStyle w:val="NormaleSPIS"/>
        <w:ind w:firstLine="142"/>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CB0B77" w:rsidRPr="00CB0B77">
        <w:rPr>
          <w:rFonts w:cs="Times New Roman"/>
          <w:b/>
        </w:rPr>
        <w:t xml:space="preserve">    </w:t>
      </w:r>
      <w:r w:rsidR="00CB0B77" w:rsidRPr="00CB0B77">
        <w:rPr>
          <w:rFonts w:cs="Times New Roman"/>
        </w:rPr>
        <w:t>REPUBLIKA HRVATSKA</w:t>
      </w:r>
    </w:p>
    <w:p w:rsidRDefault="00CB0B77" w:rsidP="00CB0B77" w:rsidR="00CB0B77" w:rsidRPr="00CB0B77">
      <w:pPr>
        <w:spacing w:after="0"/>
        <w:rPr>
          <w:rFonts w:cs="Times New Roman" w:eastAsia="Times New Roman"/>
          <w:lang w:eastAsia="hr-HR"/>
        </w:rPr>
      </w:pPr>
      <w:r w:rsidRPr="00CB0B77">
        <w:rPr>
          <w:rFonts w:cs="Times New Roman" w:eastAsia="Times New Roman"/>
          <w:lang w:eastAsia="hr-HR"/>
        </w:rPr>
        <w:t xml:space="preserve"> TRGOVAČKI SUD U ZAGREBU</w:t>
      </w:r>
    </w:p>
    <w:p w:rsidRDefault="00CB0B77" w:rsidP="00CB0B77" w:rsidR="00CB0B77" w:rsidRPr="00CB0B77">
      <w:pPr>
        <w:spacing w:after="0"/>
        <w:rPr>
          <w:rFonts w:cs="Times New Roman" w:eastAsia="Times New Roman"/>
          <w:lang w:eastAsia="hr-HR"/>
        </w:rPr>
      </w:pPr>
      <w:r w:rsidRPr="00CB0B77">
        <w:rPr>
          <w:rFonts w:cs="Times New Roman" w:eastAsia="Times New Roman"/>
          <w:lang w:eastAsia="hr-HR"/>
        </w:rPr>
        <w:t xml:space="preserve">          Stalna služba u Karlovcu </w:t>
      </w:r>
    </w:p>
    <w:p w:rsidRDefault="00CB0B77" w:rsidP="00CB0B77" w:rsidR="00CB0B77" w:rsidRPr="00CB0B77">
      <w:pPr>
        <w:spacing w:after="0"/>
        <w:rPr>
          <w:rFonts w:cs="Times New Roman" w:eastAsia="Times New Roman"/>
          <w:lang w:eastAsia="hr-HR"/>
        </w:rPr>
      </w:pPr>
      <w:r w:rsidRPr="00CB0B77">
        <w:rPr>
          <w:rFonts w:cs="Times New Roman" w:eastAsia="Times New Roman"/>
          <w:lang w:eastAsia="hr-HR"/>
        </w:rPr>
        <w:t xml:space="preserve">    Karlovac, Trg hrvatskih branitelja 1/II</w:t>
      </w:r>
    </w:p>
    <w:p w:rsidRDefault="00CB0B77" w:rsidP="00CB0B77" w:rsidR="00CB0B77" w:rsidRPr="00CB0B77">
      <w:pPr>
        <w:spacing w:after="0"/>
        <w:rPr>
          <w:rFonts w:cs="Times New Roman" w:eastAsia="Times New Roman"/>
          <w:lang w:eastAsia="hr-HR"/>
        </w:rPr>
      </w:pPr>
    </w:p>
    <w:p w:rsidRDefault="00CB0B77" w:rsidP="00CB0B77" w:rsidR="00CB0B77" w:rsidRPr="00CB0B77">
      <w:pPr>
        <w:spacing w:after="0"/>
        <w:jc w:val="center"/>
        <w:rPr>
          <w:rFonts w:cs="Times New Roman" w:eastAsia="Times New Roman"/>
          <w:lang w:eastAsia="hr-HR"/>
        </w:rPr>
      </w:pPr>
      <w:r w:rsidRPr="00CB0B77">
        <w:rPr>
          <w:rFonts w:cs="Times New Roman" w:eastAsia="Times New Roman"/>
          <w:lang w:eastAsia="hr-HR"/>
        </w:rPr>
        <w:t>R E P U B L I K A   H R V A T S K A</w:t>
      </w:r>
    </w:p>
    <w:p w:rsidRDefault="00CB0B77" w:rsidP="00CB0B77" w:rsidR="00CB0B77" w:rsidRPr="00CB0B77">
      <w:pPr>
        <w:spacing w:after="0"/>
        <w:jc w:val="center"/>
        <w:rPr>
          <w:rFonts w:cs="Times New Roman" w:eastAsia="Times New Roman"/>
          <w:lang w:eastAsia="hr-HR"/>
        </w:rPr>
      </w:pPr>
    </w:p>
    <w:p w:rsidRDefault="00CB0B77" w:rsidP="00CB0B77" w:rsidR="00CB0B77" w:rsidRPr="00CB0B77">
      <w:pPr>
        <w:tabs>
          <w:tab w:pos="4050" w:val="left"/>
        </w:tabs>
        <w:spacing w:after="0"/>
        <w:rPr>
          <w:rFonts w:cs="Times New Roman" w:eastAsia="Times New Roman"/>
          <w:lang w:eastAsia="hr-HR"/>
        </w:rPr>
      </w:pPr>
      <w:r w:rsidRPr="00CB0B77">
        <w:rPr>
          <w:rFonts w:cs="Times New Roman" w:eastAsia="Times New Roman"/>
          <w:lang w:eastAsia="hr-HR"/>
        </w:rPr>
        <w:tab/>
        <w:t>R J E Š E N J E</w:t>
      </w:r>
    </w:p>
    <w:p w:rsidRDefault="00CB0B77" w:rsidP="00CB0B77" w:rsidR="00CB0B77" w:rsidRPr="00CB0B77">
      <w:pPr>
        <w:spacing w:after="0"/>
        <w:rPr>
          <w:rFonts w:cs="Times New Roman" w:eastAsia="Times New Roman"/>
          <w:lang w:eastAsia="hr-HR"/>
        </w:rPr>
      </w:pPr>
    </w:p>
    <w:p w:rsidRDefault="00CB0B77" w:rsidP="00CB0B77" w:rsidR="00CB0B77" w:rsidRPr="00CB0B77">
      <w:pPr>
        <w:spacing w:after="0"/>
        <w:jc w:val="both"/>
        <w:rPr>
          <w:rFonts w:cs="Times New Roman" w:eastAsia="Times New Roman"/>
          <w:lang w:eastAsia="hr-HR"/>
        </w:rPr>
      </w:pPr>
      <w:r w:rsidRPr="00CB0B77">
        <w:rPr>
          <w:rFonts w:cs="Times New Roman" w:eastAsia="Times New Roman"/>
          <w:lang w:eastAsia="hr-HR"/>
        </w:rPr>
        <w:tab/>
        <w:t>Trgovački sud u Zagrebu, Stalna služba u Karlovcu</w:t>
      </w:r>
      <w:r w:rsidRPr="00CB0B77">
        <w:rPr>
          <w:rFonts w:cs="Times New Roman" w:eastAsia="Times New Roman"/>
          <w:b/>
          <w:lang w:eastAsia="hr-HR"/>
        </w:rPr>
        <w:t>,</w:t>
      </w:r>
      <w:r w:rsidRPr="00CB0B77">
        <w:rPr>
          <w:rFonts w:cs="Times New Roman" w:eastAsia="Times New Roman"/>
          <w:lang w:eastAsia="hr-HR"/>
        </w:rPr>
        <w:t xml:space="preserve"> po sucu Jadranki Mađeruh, kao stečajnom sucu, u stečajnom postupku nad stečajnim dužnikom Stečajna masa iza GRAĐEVINAR, Obrtnička zadruga za graditeljstvo, proizvodnju, usluge i trgovinu u stečaju, Zagreb, Drenovačka 3, OIB: 06858491973, 15. ožujka 2019.</w:t>
      </w:r>
    </w:p>
    <w:p w:rsidRDefault="00CB0B77" w:rsidP="00CB0B77" w:rsidR="00CB0B77" w:rsidRPr="00CB0B77">
      <w:pPr>
        <w:spacing w:after="0"/>
        <w:rPr>
          <w:rFonts w:cs="Times New Roman" w:eastAsia="Times New Roman"/>
          <w:lang w:eastAsia="hr-HR"/>
        </w:rPr>
      </w:pPr>
    </w:p>
    <w:p w:rsidRDefault="00CB0B77" w:rsidP="00CB0B77" w:rsidR="00CB0B77" w:rsidRPr="00CB0B77">
      <w:pPr>
        <w:spacing w:after="0"/>
        <w:jc w:val="center"/>
        <w:rPr>
          <w:rFonts w:cs="Times New Roman" w:eastAsia="Times New Roman"/>
          <w:b/>
          <w:lang w:eastAsia="hr-HR"/>
        </w:rPr>
      </w:pPr>
      <w:r w:rsidRPr="00CB0B77">
        <w:rPr>
          <w:rFonts w:cs="Times New Roman" w:eastAsia="Times New Roman"/>
          <w:lang w:eastAsia="hr-HR"/>
        </w:rPr>
        <w:t>r i j e š i o   j e</w:t>
      </w:r>
    </w:p>
    <w:p w:rsidRDefault="00CB0B77" w:rsidP="00CB0B77" w:rsidR="00CB0B77" w:rsidRPr="00CB0B77">
      <w:pPr>
        <w:spacing w:after="0"/>
        <w:ind w:left="1068"/>
        <w:contextualSpacing/>
        <w:jc w:val="both"/>
        <w:rPr>
          <w:rFonts w:cs="Times New Roman" w:eastAsia="Times New Roman"/>
          <w:lang w:eastAsia="hr-HR"/>
        </w:rPr>
      </w:pPr>
    </w:p>
    <w:p w:rsidRDefault="00CB0B77" w:rsidP="00CB0B77" w:rsidR="00CB0B77" w:rsidRPr="00CB0B77">
      <w:pPr>
        <w:numPr>
          <w:ilvl w:val="0"/>
          <w:numId w:val="47"/>
        </w:numPr>
        <w:spacing w:after="0"/>
        <w:contextualSpacing/>
        <w:jc w:val="both"/>
        <w:rPr>
          <w:rFonts w:cs="Times New Roman" w:eastAsia="Times New Roman"/>
          <w:lang w:eastAsia="hr-HR"/>
        </w:rPr>
      </w:pPr>
      <w:r w:rsidRPr="00CB0B77">
        <w:rPr>
          <w:rFonts w:cs="Times New Roman" w:eastAsia="Times New Roman"/>
          <w:lang w:eastAsia="hr-HR"/>
        </w:rPr>
        <w:t>Određuje se naknada stvarnih troškova stečajnog upravitelja u iznosu od 315,94 kn.</w:t>
      </w:r>
    </w:p>
    <w:p w:rsidRDefault="00CB0B77" w:rsidP="00CB0B77" w:rsidR="00CB0B77" w:rsidRPr="00CB0B77">
      <w:pPr>
        <w:spacing w:after="0"/>
        <w:ind w:left="1069"/>
        <w:contextualSpacing/>
        <w:jc w:val="both"/>
        <w:rPr>
          <w:rFonts w:cs="Times New Roman" w:eastAsia="Times New Roman"/>
          <w:lang w:eastAsia="hr-HR"/>
        </w:rPr>
      </w:pPr>
    </w:p>
    <w:p w:rsidRDefault="00CB0B77" w:rsidP="00CB0B77" w:rsidR="00CB0B77" w:rsidRPr="00CB0B77">
      <w:pPr>
        <w:numPr>
          <w:ilvl w:val="0"/>
          <w:numId w:val="47"/>
        </w:numPr>
        <w:spacing w:after="0"/>
        <w:contextualSpacing/>
        <w:jc w:val="both"/>
        <w:rPr>
          <w:rFonts w:cs="Times New Roman" w:eastAsia="Times New Roman"/>
          <w:lang w:eastAsia="hr-HR"/>
        </w:rPr>
      </w:pPr>
      <w:r w:rsidRPr="00CB0B77">
        <w:rPr>
          <w:rFonts w:cs="Times New Roman" w:eastAsia="Times New Roman"/>
          <w:lang w:eastAsia="hr-HR"/>
        </w:rPr>
        <w:t>Odbija se zahtjev stečajnog upravitelja za odobrenjem troškova postupka u iznosu od 426,54 kn.</w:t>
      </w:r>
    </w:p>
    <w:p w:rsidRDefault="00CB0B77" w:rsidP="00CB0B77" w:rsidR="00CB0B77" w:rsidRPr="00CB0B77">
      <w:pPr>
        <w:spacing w:after="0"/>
        <w:ind w:left="1068"/>
        <w:contextualSpacing/>
        <w:jc w:val="both"/>
        <w:rPr>
          <w:rFonts w:cs="Times New Roman" w:eastAsia="Times New Roman"/>
          <w:lang w:eastAsia="hr-HR"/>
        </w:rPr>
      </w:pPr>
    </w:p>
    <w:p w:rsidRDefault="00CB0B77" w:rsidP="00CB0B77" w:rsidR="00CB0B77" w:rsidRPr="00CB0B77">
      <w:pPr>
        <w:spacing w:after="0"/>
        <w:jc w:val="center"/>
        <w:rPr>
          <w:rFonts w:cs="Times New Roman" w:eastAsia="Times New Roman"/>
          <w:lang w:eastAsia="hr-HR"/>
        </w:rPr>
      </w:pPr>
      <w:r w:rsidRPr="00CB0B77">
        <w:rPr>
          <w:rFonts w:cs="Times New Roman" w:eastAsia="Times New Roman"/>
          <w:lang w:eastAsia="hr-HR"/>
        </w:rPr>
        <w:t>Obrazloženje</w:t>
      </w:r>
    </w:p>
    <w:p w:rsidRDefault="00CB0B77" w:rsidP="00CB0B77" w:rsidR="00CB0B77" w:rsidRPr="00CB0B77">
      <w:pPr>
        <w:spacing w:after="0"/>
        <w:jc w:val="center"/>
        <w:rPr>
          <w:rFonts w:cs="Times New Roman" w:eastAsia="Times New Roman"/>
          <w:b/>
          <w:lang w:eastAsia="hr-HR"/>
        </w:rPr>
      </w:pPr>
    </w:p>
    <w:p w:rsidRDefault="00CB0B77" w:rsidP="00CB0B77" w:rsidR="00CB0B77" w:rsidRPr="00CB0B77">
      <w:pPr>
        <w:spacing w:after="0"/>
        <w:ind w:firstLine="708"/>
        <w:jc w:val="both"/>
        <w:rPr>
          <w:rFonts w:cs="Times New Roman" w:eastAsia="Times New Roman"/>
          <w:lang w:eastAsia="hr-HR"/>
        </w:rPr>
      </w:pPr>
      <w:r w:rsidRPr="00CB0B77">
        <w:rPr>
          <w:rFonts w:cs="Times New Roman" w:eastAsia="Times New Roman"/>
          <w:lang w:eastAsia="hr-HR"/>
        </w:rPr>
        <w:t xml:space="preserve">Stečajni upravitelj je podneskom od 6. veljače 2019 predložio da mu sud rješenjem odobri naknadu troškova u iznosu od 742,48 kn koji se odnose na uvjerenje od Državne geodetske uprave u iznosu od 20,00 kn, uvjerenje STP u iznosu od 17,94 kn, cestarinu u iznosu od 38,00 kn, te putni </w:t>
      </w:r>
      <w:r>
        <w:rPr>
          <w:rFonts w:cs="Times New Roman" w:eastAsia="Times New Roman"/>
          <w:lang w:eastAsia="hr-HR"/>
        </w:rPr>
        <w:t>trošak</w:t>
      </w:r>
      <w:r w:rsidRPr="00CB0B77">
        <w:rPr>
          <w:rFonts w:cs="Times New Roman" w:eastAsia="Times New Roman"/>
          <w:lang w:eastAsia="hr-HR"/>
        </w:rPr>
        <w:t xml:space="preserve"> u iznosu od 666,54 kn, te je navedeno dokumentirano računima i nalozima za plaćanje (list 96 do 97 spisa).</w:t>
      </w:r>
    </w:p>
    <w:p w:rsidRDefault="00CB0B77" w:rsidP="00CB0B77" w:rsidR="00CB0B77" w:rsidRPr="00CB0B77">
      <w:pPr>
        <w:spacing w:after="0"/>
        <w:ind w:firstLine="708"/>
        <w:jc w:val="both"/>
        <w:rPr>
          <w:rFonts w:cs="Times New Roman" w:eastAsia="Times New Roman"/>
          <w:lang w:eastAsia="hr-HR"/>
        </w:rPr>
      </w:pPr>
    </w:p>
    <w:p w:rsidRDefault="00CB0B77" w:rsidP="00CB0B77" w:rsidR="00CB0B77" w:rsidRPr="00CB0B77">
      <w:pPr>
        <w:spacing w:after="0"/>
        <w:ind w:firstLine="708"/>
        <w:jc w:val="both"/>
        <w:rPr>
          <w:rFonts w:cs="Times New Roman" w:eastAsia="Times New Roman"/>
          <w:lang w:eastAsia="hr-HR"/>
        </w:rPr>
      </w:pPr>
      <w:r w:rsidRPr="00CB0B77">
        <w:rPr>
          <w:rFonts w:cs="Times New Roman" w:eastAsia="Times New Roman"/>
          <w:lang w:eastAsia="hr-HR"/>
        </w:rPr>
        <w:t>Sud je potom pozvao stečajnu upraviteljicu na obrazloženje putnog troška na iznos od 666,54 kn, te je stečajna upraviteljica podneskom od 28. veljače 2019. obrazložila putni trošak za prijeđenih 200 km.</w:t>
      </w:r>
    </w:p>
    <w:p w:rsidRDefault="00CB0B77" w:rsidP="00CB0B77" w:rsidR="00CB0B77" w:rsidRPr="00CB0B77">
      <w:pPr>
        <w:spacing w:after="0"/>
        <w:ind w:firstLine="708"/>
        <w:jc w:val="both"/>
        <w:rPr>
          <w:rFonts w:cs="Times New Roman" w:eastAsia="Times New Roman"/>
          <w:lang w:eastAsia="hr-HR"/>
        </w:rPr>
      </w:pPr>
    </w:p>
    <w:p w:rsidRDefault="00CB0B77" w:rsidP="00CB0B77" w:rsidR="00CB0B77" w:rsidRPr="00CB0B77">
      <w:pPr>
        <w:spacing w:after="0"/>
        <w:ind w:firstLine="708"/>
        <w:jc w:val="both"/>
        <w:rPr>
          <w:rFonts w:cs="Times New Roman" w:eastAsia="Times New Roman"/>
          <w:lang w:eastAsia="hr-HR"/>
        </w:rPr>
      </w:pPr>
      <w:r w:rsidRPr="00CB0B77">
        <w:rPr>
          <w:rFonts w:cs="Times New Roman" w:eastAsia="Times New Roman"/>
          <w:lang w:eastAsia="hr-HR"/>
        </w:rPr>
        <w:t>Zahtjev za naknadu troškova je osnovan za iznos od 315,94 kn, dok je neosnovan za iznos od 426,54 kn.</w:t>
      </w:r>
    </w:p>
    <w:p w:rsidRDefault="00CB0B77" w:rsidP="00CB0B77" w:rsidR="00CB0B77" w:rsidRPr="00CB0B77">
      <w:pPr>
        <w:spacing w:after="0"/>
        <w:ind w:firstLine="708"/>
        <w:jc w:val="both"/>
        <w:rPr>
          <w:rFonts w:cs="Times New Roman" w:eastAsia="Times New Roman"/>
          <w:lang w:eastAsia="hr-HR"/>
        </w:rPr>
      </w:pPr>
    </w:p>
    <w:p w:rsidRDefault="00CB0B77" w:rsidP="00CB0B77" w:rsidR="00CB0B77" w:rsidRPr="00CB0B77">
      <w:pPr>
        <w:spacing w:after="0"/>
        <w:ind w:firstLine="708"/>
        <w:jc w:val="both"/>
        <w:rPr>
          <w:rFonts w:cs="Times New Roman" w:eastAsia="Times New Roman"/>
          <w:lang w:eastAsia="hr-HR"/>
        </w:rPr>
      </w:pPr>
      <w:r w:rsidRPr="00CB0B77">
        <w:rPr>
          <w:rFonts w:cs="Times New Roman" w:eastAsia="Times New Roman"/>
          <w:lang w:eastAsia="hr-HR"/>
        </w:rPr>
        <w:t>Temeljem odredbe čl.94. st.3. Stečajnog zakona (Narodne novine broj 71</w:t>
      </w:r>
      <w:r>
        <w:rPr>
          <w:rFonts w:cs="Times New Roman" w:eastAsia="Times New Roman"/>
          <w:lang w:eastAsia="hr-HR"/>
        </w:rPr>
        <w:t>/</w:t>
      </w:r>
      <w:r w:rsidRPr="00CB0B77">
        <w:rPr>
          <w:rFonts w:cs="Times New Roman" w:eastAsia="Times New Roman"/>
          <w:lang w:eastAsia="hr-HR"/>
        </w:rPr>
        <w:t>15, 104/17, dalje:SZ-a) naknadu troškova rješenjem određuje sud na temelju pisanog, obrazloženog i dokumentiranog izvješća stečajnog upravitelja.</w:t>
      </w:r>
    </w:p>
    <w:p w:rsidRDefault="00CB0B77" w:rsidP="00CB0B77" w:rsidR="00CB0B77" w:rsidRPr="00CB0B77">
      <w:pPr>
        <w:spacing w:after="0"/>
        <w:ind w:firstLine="708"/>
        <w:jc w:val="both"/>
        <w:rPr>
          <w:rFonts w:cs="Times New Roman" w:eastAsia="Times New Roman"/>
          <w:lang w:eastAsia="hr-HR"/>
        </w:rPr>
      </w:pPr>
    </w:p>
    <w:p w:rsidRDefault="00CB0B77" w:rsidP="00CB0B77" w:rsidR="00CB0B77" w:rsidRPr="00CB0B77">
      <w:pPr>
        <w:spacing w:after="0"/>
        <w:ind w:firstLine="708"/>
        <w:jc w:val="both"/>
        <w:rPr>
          <w:rFonts w:cs="Times New Roman" w:eastAsia="Times New Roman"/>
          <w:lang w:eastAsia="hr-HR"/>
        </w:rPr>
      </w:pPr>
      <w:r w:rsidRPr="00CB0B77">
        <w:rPr>
          <w:rFonts w:cs="Times New Roman" w:eastAsia="Times New Roman"/>
          <w:lang w:eastAsia="hr-HR"/>
        </w:rPr>
        <w:lastRenderedPageBreak/>
        <w:t>U konkretnom slučaju temeljem pisanog, obrazloženog i dokumentiranog izvješća odobren je trošak u iznosu od 315,94 kn, a koji se odnosi na trošak uvjerenja od Državne geodetske uprave u iznosu od 20,00 kn, trošak uvjerenja STP u iznosu od 17,94 kn, te trošak cestarine u iznosu od 38,00 kn kako je to dokumentirano na listu 96 spisa. Nadalje, stečajnom upravitelju odobren je i putni trošak na relaciji Zagreb-Karlovac i obrnuto za pristup na ispitno i izvještajno  ročište 17. siječnja 2019. za prijeđenih 120 km u iznosu od 240,00 kn iako taj trošak nije dokumentiran, ali je nesporno stečajna upraviteljica bila na tom ročištu što proizlazi iz zapisnika od 17. siječnja 2019. (list 90 do 91 spisa). Naime, sud je odobrio uporabu osobnog automobila iako za navedeni trošak nema putnog naloga jer smatra da su troškovi prijevoza osobnim automobilom i troškovi cestarine stvarni, dijelom dokumentirani i obrazloženi troškovi, a ujedno potrebni za vođenje stečajnog postupka, bez obzira odakle je stečajni upravitelj.</w:t>
      </w:r>
    </w:p>
    <w:p w:rsidRDefault="00CB0B77" w:rsidP="00CB0B77" w:rsidR="00CB0B77" w:rsidRPr="00CB0B77">
      <w:pPr>
        <w:spacing w:after="0"/>
        <w:ind w:firstLine="708"/>
        <w:jc w:val="both"/>
        <w:rPr>
          <w:rFonts w:cs="Times New Roman" w:eastAsia="Times New Roman"/>
          <w:lang w:eastAsia="hr-HR"/>
        </w:rPr>
      </w:pPr>
    </w:p>
    <w:p w:rsidRDefault="00CB0B77" w:rsidP="00CB0B77" w:rsidR="00CB0B77" w:rsidRPr="00CB0B77">
      <w:pPr>
        <w:spacing w:after="0"/>
        <w:ind w:firstLine="708"/>
        <w:jc w:val="both"/>
        <w:rPr>
          <w:rFonts w:cs="Times New Roman" w:eastAsia="Times New Roman"/>
          <w:lang w:eastAsia="hr-HR"/>
        </w:rPr>
      </w:pPr>
      <w:r w:rsidRPr="00CB0B77">
        <w:rPr>
          <w:rFonts w:cs="Times New Roman" w:eastAsia="Times New Roman"/>
          <w:lang w:eastAsia="hr-HR"/>
        </w:rPr>
        <w:t>Slijedom navedenog odlučeno je kao u točki 1. izreke ovog rješenja.</w:t>
      </w:r>
    </w:p>
    <w:p w:rsidRDefault="00CB0B77" w:rsidP="00CB0B77" w:rsidR="00CB0B77" w:rsidRPr="00CB0B77">
      <w:pPr>
        <w:spacing w:after="0"/>
        <w:ind w:firstLine="708"/>
        <w:jc w:val="both"/>
        <w:rPr>
          <w:rFonts w:cs="Times New Roman" w:eastAsia="Times New Roman"/>
          <w:lang w:eastAsia="hr-HR"/>
        </w:rPr>
      </w:pPr>
    </w:p>
    <w:p w:rsidRDefault="00CB0B77" w:rsidP="00CB0B77" w:rsidR="00CB0B77" w:rsidRPr="00CB0B77">
      <w:pPr>
        <w:spacing w:after="0"/>
        <w:ind w:firstLine="708"/>
        <w:jc w:val="both"/>
        <w:rPr>
          <w:rFonts w:cs="Times New Roman" w:eastAsia="Times New Roman"/>
          <w:lang w:eastAsia="hr-HR"/>
        </w:rPr>
      </w:pPr>
      <w:r w:rsidRPr="00CB0B77">
        <w:rPr>
          <w:rFonts w:cs="Times New Roman" w:eastAsia="Times New Roman"/>
          <w:lang w:eastAsia="hr-HR"/>
        </w:rPr>
        <w:t>Drugi dio putnih troškova u iznosu od 426,54 kn sud je odbio kao neosnovan bez obzira što su isti obrazloženi u podnesku stečajne upraviteljice od 28. veljače 2019., ti troškovi ničim nisu dokumentirani jer nalozi  za plaćanje koje je stečajna upraviteljica dostavila uz zahtjev nisu adekvatna dokumentacija za odobrenje troškova postupka. Naime, iz tih naloga za plaćanje proizlazi da je izvršena isplata honorara i doprinosa na honorar, a putni troškovi se ne isplaćuju kao</w:t>
      </w:r>
      <w:r>
        <w:rPr>
          <w:rFonts w:cs="Times New Roman" w:eastAsia="Times New Roman"/>
          <w:lang w:eastAsia="hr-HR"/>
        </w:rPr>
        <w:t xml:space="preserve"> honorar već kao stvarni trošak, koji može ako je dokumentiran biti i odobren u stvarnom iznosu.</w:t>
      </w:r>
      <w:r w:rsidRPr="00CB0B77">
        <w:rPr>
          <w:rFonts w:cs="Times New Roman" w:eastAsia="Times New Roman"/>
          <w:lang w:eastAsia="hr-HR"/>
        </w:rPr>
        <w:t xml:space="preserve"> </w:t>
      </w:r>
    </w:p>
    <w:p w:rsidRDefault="00CB0B77" w:rsidP="00CB0B77" w:rsidR="00CB0B77" w:rsidRPr="00CB0B77">
      <w:pPr>
        <w:spacing w:after="0"/>
        <w:ind w:firstLine="708"/>
        <w:jc w:val="both"/>
        <w:rPr>
          <w:rFonts w:cs="Times New Roman" w:eastAsia="Times New Roman"/>
          <w:lang w:eastAsia="hr-HR"/>
        </w:rPr>
      </w:pPr>
    </w:p>
    <w:p w:rsidRDefault="00CB0B77" w:rsidP="00CB0B77" w:rsidR="00CB0B77" w:rsidRPr="00CB0B77">
      <w:pPr>
        <w:spacing w:after="0"/>
        <w:ind w:firstLine="708"/>
        <w:jc w:val="both"/>
        <w:rPr>
          <w:rFonts w:cs="Times New Roman" w:eastAsia="Times New Roman"/>
          <w:lang w:eastAsia="hr-HR"/>
        </w:rPr>
      </w:pPr>
      <w:r w:rsidRPr="00CB0B77">
        <w:rPr>
          <w:rFonts w:cs="Times New Roman" w:eastAsia="Times New Roman"/>
          <w:lang w:eastAsia="hr-HR"/>
        </w:rPr>
        <w:t>U konkretnom slučaju nema nikakve dokumentacije za taj stvarni trošak, a koja bi se odnosila na putne naloge,  koji bi pak bili potkrijepljeni pozivima za ročište i sl.</w:t>
      </w:r>
    </w:p>
    <w:p w:rsidRDefault="00CB0B77" w:rsidP="00CB0B77" w:rsidR="00CB0B77" w:rsidRPr="00CB0B77">
      <w:pPr>
        <w:spacing w:after="0"/>
        <w:ind w:firstLine="708"/>
        <w:jc w:val="both"/>
        <w:rPr>
          <w:rFonts w:cs="Times New Roman" w:eastAsia="Times New Roman"/>
          <w:lang w:eastAsia="hr-HR"/>
        </w:rPr>
      </w:pPr>
    </w:p>
    <w:p w:rsidRDefault="00CB0B77" w:rsidP="00CB0B77" w:rsidR="00CB0B77" w:rsidRPr="00CB0B77">
      <w:pPr>
        <w:spacing w:after="0"/>
        <w:ind w:firstLine="708"/>
        <w:jc w:val="both"/>
        <w:rPr>
          <w:rFonts w:cs="Times New Roman" w:eastAsia="Times New Roman"/>
          <w:lang w:eastAsia="hr-HR"/>
        </w:rPr>
      </w:pPr>
      <w:r w:rsidRPr="00CB0B77">
        <w:rPr>
          <w:rFonts w:cs="Times New Roman" w:eastAsia="Times New Roman"/>
          <w:lang w:eastAsia="hr-HR"/>
        </w:rPr>
        <w:t>Slijedom navedenog zahtjev za naknadu troškova u iznosu od 426,54 kn je odbijen kao u točki 2. izreke ovog rješenja.</w:t>
      </w:r>
    </w:p>
    <w:p w:rsidRDefault="00CB0B77" w:rsidP="00CB0B77" w:rsidR="00CB0B77" w:rsidRPr="00CB0B77">
      <w:pPr>
        <w:spacing w:after="0"/>
        <w:ind w:firstLine="708"/>
        <w:jc w:val="center"/>
        <w:rPr>
          <w:rFonts w:cs="Times New Roman" w:eastAsia="Times New Roman"/>
          <w:lang w:eastAsia="hr-HR"/>
        </w:rPr>
      </w:pPr>
    </w:p>
    <w:p w:rsidRDefault="00CB0B77" w:rsidP="00CB0B77" w:rsidR="00CB0B77" w:rsidRPr="00CB0B77">
      <w:pPr>
        <w:spacing w:after="0"/>
        <w:ind w:firstLine="708"/>
        <w:jc w:val="center"/>
        <w:rPr>
          <w:rFonts w:cs="Times New Roman" w:eastAsia="Times New Roman"/>
          <w:lang w:eastAsia="hr-HR"/>
        </w:rPr>
      </w:pPr>
      <w:r w:rsidRPr="00CB0B77">
        <w:rPr>
          <w:rFonts w:cs="Times New Roman" w:eastAsia="Times New Roman"/>
          <w:lang w:eastAsia="hr-HR"/>
        </w:rPr>
        <w:t>U Karlovcu 15. ožujka 2019.</w:t>
      </w:r>
    </w:p>
    <w:p w:rsidRDefault="00CB0B77" w:rsidP="00CB0B77" w:rsidR="00CB0B77" w:rsidRPr="00CB0B77">
      <w:pPr>
        <w:spacing w:after="0"/>
        <w:ind w:firstLine="708"/>
        <w:jc w:val="center"/>
        <w:rPr>
          <w:rFonts w:cs="Times New Roman" w:eastAsia="Times New Roman"/>
          <w:lang w:eastAsia="hr-HR"/>
        </w:rPr>
      </w:pPr>
    </w:p>
    <w:p w:rsidRDefault="00CB0B77" w:rsidP="00CB0B77" w:rsidR="00CB0B77" w:rsidRPr="00CB0B77">
      <w:pPr>
        <w:spacing w:after="0"/>
        <w:ind w:left="4248"/>
        <w:jc w:val="both"/>
        <w:rPr>
          <w:rFonts w:cs="Times New Roman" w:eastAsia="Times New Roman"/>
          <w:lang w:eastAsia="hr-HR"/>
        </w:rPr>
      </w:pPr>
      <w:r w:rsidRPr="00CB0B77">
        <w:rPr>
          <w:rFonts w:cs="Times New Roman" w:eastAsia="Times New Roman"/>
          <w:lang w:eastAsia="hr-HR"/>
        </w:rPr>
        <w:t xml:space="preserve">                                 Stečajni sudac:</w:t>
      </w:r>
    </w:p>
    <w:p w:rsidRDefault="00CB0B77" w:rsidP="00CB0B77" w:rsidR="00CB0B77">
      <w:pPr>
        <w:spacing w:after="0"/>
        <w:ind w:left="4248"/>
        <w:jc w:val="both"/>
        <w:rPr>
          <w:rFonts w:cs="Times New Roman" w:eastAsia="Times New Roman"/>
          <w:lang w:eastAsia="hr-HR"/>
        </w:rPr>
      </w:pPr>
      <w:r w:rsidRPr="00CB0B77">
        <w:rPr>
          <w:rFonts w:cs="Times New Roman" w:eastAsia="Times New Roman"/>
          <w:lang w:eastAsia="hr-HR"/>
        </w:rPr>
        <w:t xml:space="preserve">                              Jadranka Mađeruh</w:t>
      </w:r>
      <w:r>
        <w:rPr>
          <w:rFonts w:cs="Times New Roman" w:eastAsia="Times New Roman"/>
          <w:lang w:eastAsia="hr-HR"/>
        </w:rPr>
        <w:t>, v.r.</w:t>
      </w:r>
    </w:p>
    <w:p w:rsidRDefault="00CB0B77" w:rsidP="00CB0B77" w:rsidR="00CB0B77" w:rsidRPr="00CB0B77">
      <w:pPr>
        <w:spacing w:after="0"/>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CB0B77" w:rsidP="00CB0B77" w:rsidR="00CB0B77" w:rsidRPr="00CB0B77">
      <w:pPr>
        <w:tabs>
          <w:tab w:pos="6420" w:val="left"/>
        </w:tabs>
        <w:spacing w:after="0"/>
        <w:jc w:val="both"/>
        <w:rPr>
          <w:rFonts w:cs="Times New Roman" w:eastAsia="Times New Roman"/>
          <w:lang w:eastAsia="hr-HR"/>
        </w:rPr>
      </w:pPr>
      <w:r w:rsidRPr="00CB0B77">
        <w:rPr>
          <w:rFonts w:cs="Times New Roman" w:eastAsia="Times New Roman"/>
          <w:lang w:eastAsia="hr-HR"/>
        </w:rPr>
        <w:t>PRAVNA POUKA:</w:t>
      </w:r>
    </w:p>
    <w:p w:rsidRDefault="00CB0B77" w:rsidP="00CB0B77" w:rsidR="00CB0B77" w:rsidRPr="00CB0B77">
      <w:pPr>
        <w:tabs>
          <w:tab w:pos="6420" w:val="left"/>
        </w:tabs>
        <w:spacing w:after="0"/>
        <w:jc w:val="both"/>
        <w:rPr>
          <w:rFonts w:cs="Times New Roman" w:eastAsia="Times New Roman"/>
          <w:lang w:eastAsia="hr-HR"/>
        </w:rPr>
      </w:pPr>
      <w:r w:rsidRPr="00CB0B77">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CB0B77" w:rsidP="00CB0B77" w:rsidR="00CB0B77" w:rsidRPr="00CB0B77">
      <w:pPr>
        <w:spacing w:after="0"/>
        <w:jc w:val="right"/>
        <w:rPr>
          <w:rFonts w:cs="Times New Roman" w:eastAsia="Times New Roman"/>
          <w:lang w:eastAsia="hr-HR"/>
        </w:rPr>
      </w:pPr>
      <w:r w:rsidRPr="00CB0B77">
        <w:rPr>
          <w:rFonts w:cs="Times New Roman" w:eastAsia="Times New Roman"/>
          <w:b/>
          <w:lang w:eastAsia="hr-HR"/>
        </w:rPr>
        <w:t xml:space="preserve">                                                                                                            </w:t>
      </w:r>
    </w:p>
    <w:p w:rsidRDefault="00CB0B77" w:rsidP="00CB0B77" w:rsidR="00CB0B77" w:rsidRPr="00CB0B77">
      <w:pPr>
        <w:spacing w:after="0"/>
        <w:rPr>
          <w:rFonts w:cs="Times New Roman" w:eastAsia="Times New Roman"/>
          <w:lang w:eastAsia="hr-HR"/>
        </w:rPr>
      </w:pPr>
      <w:r w:rsidRPr="00CB0B77">
        <w:rPr>
          <w:rFonts w:cs="Times New Roman" w:eastAsia="Times New Roman"/>
          <w:lang w:eastAsia="hr-HR"/>
        </w:rPr>
        <w:t xml:space="preserve">Dna:                                                                                               </w:t>
      </w:r>
    </w:p>
    <w:p w:rsidRDefault="00CB0B77" w:rsidP="00CB0B77" w:rsidR="00CB0B77" w:rsidRPr="00CB0B77">
      <w:pPr>
        <w:numPr>
          <w:ilvl w:val="0"/>
          <w:numId w:val="48"/>
        </w:numPr>
        <w:spacing w:after="0"/>
        <w:rPr>
          <w:rFonts w:cs="Times New Roman" w:eastAsia="Times New Roman"/>
          <w:lang w:eastAsia="hr-HR"/>
        </w:rPr>
      </w:pPr>
      <w:r w:rsidRPr="00CB0B77">
        <w:rPr>
          <w:rFonts w:cs="Times New Roman" w:eastAsia="Times New Roman"/>
          <w:lang w:eastAsia="hr-HR"/>
        </w:rPr>
        <w:t>Stečajni upravitelj Antonia Selak</w:t>
      </w:r>
    </w:p>
    <w:p w:rsidRDefault="00CB0B77" w:rsidP="00CB0B77" w:rsidR="00CB0B77" w:rsidRPr="00CB0B77">
      <w:pPr>
        <w:numPr>
          <w:ilvl w:val="0"/>
          <w:numId w:val="48"/>
        </w:numPr>
        <w:spacing w:after="0"/>
        <w:rPr>
          <w:rFonts w:cs="Times New Roman" w:eastAsia="Times New Roman"/>
          <w:lang w:eastAsia="hr-HR"/>
        </w:rPr>
      </w:pPr>
      <w:r w:rsidRPr="00CB0B77">
        <w:rPr>
          <w:rFonts w:cs="Times New Roman" w:eastAsia="Times New Roman"/>
          <w:lang w:eastAsia="hr-HR"/>
        </w:rPr>
        <w:t xml:space="preserve">mrežna stranica e-oglasna ploča suda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63696673"/>
      <w:docPartObj>
        <w:docPartGallery w:val="Page Numbers (Top of Page)"/>
        <w:docPartUnique/>
      </w:docPartObj>
    </w:sdtPr>
    <w:sdtContent>
      <w:p w:rsidRDefault="00CB0B77" w:rsidR="00CB0B77">
        <w:pPr>
          <w:pStyle w:val="Zaglavlje"/>
          <w:jc w:val="center"/>
        </w:pPr>
        <w:r>
          <w:fldChar w:fldCharType="begin"/>
        </w:r>
        <w:r>
          <w:instrText>PAGE   \* MERGEFORMAT</w:instrText>
        </w:r>
        <w:r>
          <w:fldChar w:fldCharType="separate"/>
        </w:r>
        <w:r>
          <w:t>1</w:t>
        </w:r>
        <w:r>
          <w:fldChar w:fldCharType="end"/>
        </w:r>
      </w:p>
    </w:sdtContent>
  </w:sdt>
  <w:p w:rsidRDefault="00CB0B77" w:rsidP="00CB0B77" w:rsidR="00CB0B77">
    <w:pPr>
      <w:pStyle w:val="Zaglavlje"/>
      <w:tabs>
        <w:tab w:pos="9072" w:val="clear"/>
        <w:tab w:pos="7440" w:val="left"/>
        <w:tab w:pos="9073" w:val="right"/>
      </w:tabs>
      <w:jc w:val="left"/>
    </w:pPr>
    <w:r>
      <w:tab/>
    </w:r>
  </w:p>
  <w:p w:rsidRDefault="00CB0B77" w:rsidP="00CB0B77" w:rsidR="008333A9">
    <w:pPr>
      <w:pStyle w:val="Zaglavlje"/>
      <w:tabs>
        <w:tab w:pos="9072" w:val="clear"/>
        <w:tab w:pos="7440" w:val="left"/>
        <w:tab w:pos="9073" w:val="right"/>
      </w:tabs>
      <w:jc w:val="left"/>
    </w:pPr>
    <w:r>
      <w:tab/>
      <w:t>1 St-1283/2018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8501E77"/>
    <w:multiLevelType w:val="hybridMultilevel"/>
    <w:tmpl w:val="684C82A0"/>
    <w:lvl w:tplc="E44856A4" w:ilvl="0">
      <w:start w:val="1"/>
      <w:numFmt w:val="decimal"/>
      <w:lvlText w:val="%1."/>
      <w:lvlJc w:val="left"/>
      <w:pPr>
        <w:ind w:hanging="360" w:left="1069"/>
      </w:pPr>
    </w:lvl>
    <w:lvl w:tplc="041A0019" w:ilvl="1">
      <w:start w:val="1"/>
      <w:numFmt w:val="lowerLetter"/>
      <w:lvlText w:val="%2."/>
      <w:lvlJc w:val="left"/>
      <w:pPr>
        <w:ind w:hanging="360" w:left="1789"/>
      </w:pPr>
    </w:lvl>
    <w:lvl w:tplc="041A001B" w:ilvl="2">
      <w:start w:val="1"/>
      <w:numFmt w:val="lowerRoman"/>
      <w:lvlText w:val="%3."/>
      <w:lvlJc w:val="right"/>
      <w:pPr>
        <w:ind w:hanging="180" w:left="2509"/>
      </w:pPr>
    </w:lvl>
    <w:lvl w:tplc="041A000F" w:ilvl="3">
      <w:start w:val="1"/>
      <w:numFmt w:val="decimal"/>
      <w:lvlText w:val="%4."/>
      <w:lvlJc w:val="left"/>
      <w:pPr>
        <w:ind w:hanging="360" w:left="3229"/>
      </w:pPr>
    </w:lvl>
    <w:lvl w:tplc="041A0019" w:ilvl="4">
      <w:start w:val="1"/>
      <w:numFmt w:val="lowerLetter"/>
      <w:lvlText w:val="%5."/>
      <w:lvlJc w:val="left"/>
      <w:pPr>
        <w:ind w:hanging="360" w:left="3949"/>
      </w:pPr>
    </w:lvl>
    <w:lvl w:tplc="041A001B" w:ilvl="5">
      <w:start w:val="1"/>
      <w:numFmt w:val="lowerRoman"/>
      <w:lvlText w:val="%6."/>
      <w:lvlJc w:val="right"/>
      <w:pPr>
        <w:ind w:hanging="180" w:left="4669"/>
      </w:pPr>
    </w:lvl>
    <w:lvl w:tplc="041A000F" w:ilvl="6">
      <w:start w:val="1"/>
      <w:numFmt w:val="decimal"/>
      <w:lvlText w:val="%7."/>
      <w:lvlJc w:val="left"/>
      <w:pPr>
        <w:ind w:hanging="360" w:left="5389"/>
      </w:pPr>
    </w:lvl>
    <w:lvl w:tplc="041A0019" w:ilvl="7">
      <w:start w:val="1"/>
      <w:numFmt w:val="lowerLetter"/>
      <w:lvlText w:val="%8."/>
      <w:lvlJc w:val="left"/>
      <w:pPr>
        <w:ind w:hanging="360" w:left="6109"/>
      </w:pPr>
    </w:lvl>
    <w:lvl w:tplc="041A001B" w:ilvl="8">
      <w:start w:val="1"/>
      <w:numFmt w:val="lowerRoman"/>
      <w:lvlText w:val="%9."/>
      <w:lvlJc w:val="right"/>
      <w:pPr>
        <w:ind w:hanging="180" w:left="6829"/>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6FC52D1D"/>
    <w:multiLevelType w:val="hybridMultilevel"/>
    <w:tmpl w:val="1354F97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B77"/>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88725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St-1283/2018-46</izvorni_sadrzaj>
    <derivirana_varijabla naziv="DomainObject.Oznaka_1">St-1283/2018-46</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1283</izvorni_sadrzaj>
    <derivirana_varijabla naziv="DomainObject.Predmet.Broj_1">1283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2018.</izvorni_sadrzaj>
    <derivirana_varijabla naziv="DomainObject.Predmet.DatumOsnivanja_1">16.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St-1283/2018</izvorni_sadrzaj>
    <derivirana_varijabla naziv="DomainObject.Predmet.OznakaBroj_1">St-1283/2018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GRAĐEVINAR, Obrtnička zadruga za graditeljstvo, proizvodnju, uslugu i trgovinu u stečaju</izvorni_sadrzaj>
    <derivirana_varijabla naziv="DomainObject.Predmet.ProtustrankaFormated_1">  Stečajna masa iza GRAĐEVINAR, Obrtnička zadruga za graditeljstvo, proizvodnju, uslugu i trgovinu u stečaju</derivirana_varijabla>
  </DomainObject.Predmet.ProtustrankaFormated>
  <DomainObject.Predmet.ProtustrankaFormatedOIB>
    <izvorni_sadrzaj>  Stečajna masa iza GRAĐEVINAR, Obrtnička zadruga za graditeljstvo, proizvodnju, uslugu i trgovinu u stečaju, OIB 06858491973</izvorni_sadrzaj>
    <derivirana_varijabla naziv="DomainObject.Predmet.ProtustrankaFormatedOIB_1">  Stečajna masa iza GRAĐEVINAR, Obrtnička zadruga za graditeljstvo, proizvodnju, uslugu i trgovinu u stečaju, OIB 06858491973</derivirana_varijabla>
  </DomainObject.Predmet.ProtustrankaFormatedOIB>
  <DomainObject.Predmet.ProtustrankaFormatedWithAdress>
    <izvorni_sadrzaj> Stečajna masa iza GRAĐEVINAR, Obrtnička zadruga za graditeljstvo, proizvodnju, uslugu i trgovinu u stečaju, Drenovačka 3, 10000 Zagreb</izvorni_sadrzaj>
    <derivirana_varijabla naziv="DomainObject.Predmet.ProtustrankaFormatedWithAdress_1"> Stečajna masa iza GRAĐEVINAR, Obrtnička zadruga za graditeljstvo, proizvodnju, uslugu i trgovinu u stečaju, Drenovačka 3, 10000 Zagreb</derivirana_varijabla>
  </DomainObject.Predmet.ProtustrankaFormatedWithAdress>
  <DomainObject.Predmet.ProtustrankaFormatedWithAdressOIB>
    <izvorni_sadrzaj> Stečajna masa iza GRAĐEVINAR, Obrtnička zadruga za graditeljstvo, proizvodnju, uslugu i trgovinu u stečaju, OIB 06858491973, Drenovačka 3, 10000 Zagreb</izvorni_sadrzaj>
    <derivirana_varijabla naziv="DomainObject.Predmet.ProtustrankaFormatedWithAdressOIB_1"> Stečajna masa iza GRAĐEVINAR, Obrtnička zadruga za graditeljstvo, proizvodnju, uslugu i trgovinu u stečaju, OIB 06858491973, Drenovačka 3, 10000 Zagreb</derivirana_varijabla>
  </DomainObject.Predmet.ProtustrankaFormatedWithAdressOIB>
  <DomainObject.Predmet.ProtustrankaWithAdress>
    <izvorni_sadrzaj>Stečajna masa iza GRAĐEVINAR, Obrtnička zadruga za graditeljstvo, proizvodnju, uslugu i trgovinu u stečaju Drenovačka 3, 10000 Zagreb</izvorni_sadrzaj>
    <derivirana_varijabla naziv="DomainObject.Predmet.ProtustrankaWithAdress_1">Stečajna masa iza GRAĐEVINAR, Obrtnička zadruga za graditeljstvo, proizvodnju, uslugu i trgovinu u stečaju Drenovačka 3, 10000 Zagreb</derivirana_varijabla>
  </DomainObject.Predmet.ProtustrankaWithAdress>
  <DomainObject.Predmet.ProtustrankaWithAdressOIB>
    <izvorni_sadrzaj>Stečajna masa iza GRAĐEVINAR, Obrtnička zadruga za graditeljstvo, proizvodnju, uslugu i trgovinu u stečaju, OIB 06858491973, Drenovačka 3, 10000 Zagreb</izvorni_sadrzaj>
    <derivirana_varijabla naziv="DomainObject.Predmet.ProtustrankaWithAdressOIB_1">Stečajna masa iza GRAĐEVINAR, Obrtnička zadruga za graditeljstvo, proizvodnju, uslugu i trgovinu u stečaju, OIB 06858491973, Drenovačka 3, 10000 Zagreb</derivirana_varijabla>
  </DomainObject.Predmet.ProtustrankaWithAdressOIB>
  <DomainObject.Predmet.ProtustrankaNazivFormated>
    <izvorni_sadrzaj>Stečajna masa iza GRAĐEVINAR, Obrtnička zadruga za graditeljstvo, proizvodnju, uslugu i trgovinu u stečaju</izvorni_sadrzaj>
    <derivirana_varijabla naziv="DomainObject.Predmet.ProtustrankaNazivFormated_1">Stečajna masa iza GRAĐEVINAR, Obrtnička zadruga za graditeljstvo, proizvodnju, uslugu i trgovinu u stečaju</derivirana_varijabla>
  </DomainObject.Predmet.ProtustrankaNazivFormated>
  <DomainObject.Predmet.ProtustrankaNazivFormatedOIB>
    <izvorni_sadrzaj>Stečajna masa iza GRAĐEVINAR, Obrtnička zadruga za graditeljstvo, proizvodnju, uslugu i trgovinu u stečaju, OIB 06858491973</izvorni_sadrzaj>
    <derivirana_varijabla naziv="DomainObject.Predmet.ProtustrankaNazivFormatedOIB_1">Stečajna masa iza GRAĐEVINAR, Obrtnička zadruga za graditeljstvo, proizvodnju, uslugu i trgovinu u stečaju, OIB 06858491973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GRAĐEVINAR, Obrtnička zadruga za graditeljstvo, proizvodnju, uslugu i trgovinu u stečaju</item>
    </izvorni_sadrzaj>
    <derivirana_varijabla naziv="DomainObject.Predmet.ProtuStrankaListFormated_1">
      <item>Stečajna masa iza GRAĐEVINAR, Obrtnička zadruga za graditeljstvo, proizvodnju, uslugu i trgovinu u stečaju</item>
    </derivirana_varijabla>
  </DomainObject.Predmet.ProtuStrankaListFormated>
  <DomainObject.Predmet.ProtuStrankaListFormatedOIB>
    <izvorni_sadrzaj>
      <item>Stečajna masa iza GRAĐEVINAR, Obrtnička zadruga za graditeljstvo, proizvodnju, uslugu i trgovinu u stečaju, OIB 06858491973</item>
    </izvorni_sadrzaj>
    <derivirana_varijabla naziv="DomainObject.Predmet.ProtuStrankaListFormatedOIB_1">
      <item>Stečajna masa iza GRAĐEVINAR, Obrtnička zadruga za graditeljstvo, proizvodnju, uslugu i trgovinu u stečaju, OIB 06858491973</item>
    </derivirana_varijabla>
  </DomainObject.Predmet.ProtuStrankaListFormatedOIB>
  <DomainObject.Predmet.ProtuStrankaListFormatedWithAdress>
    <izvorni_sadrzaj>
      <item>Stečajna masa iza GRAĐEVINAR, Obrtnička zadruga za graditeljstvo, proizvodnju, uslugu i trgovinu u stečaju, Drenovačka 3, 10000 Zagreb</item>
    </izvorni_sadrzaj>
    <derivirana_varijabla naziv="DomainObject.Predmet.ProtuStrankaListFormatedWithAdress_1">
      <item>Stečajna masa iza GRAĐEVINAR, Obrtnička zadruga za graditeljstvo, proizvodnju, uslugu i trgovinu u stečaju, Drenovačka 3, 10000 Zagreb</item>
    </derivirana_varijabla>
  </DomainObject.Predmet.ProtuStrankaListFormatedWithAdress>
  <DomainObject.Predmet.ProtuStrankaListFormatedWithAdressOIB>
    <izvorni_sadrzaj>
      <item>Stečajna masa iza GRAĐEVINAR, Obrtnička zadruga za graditeljstvo, proizvodnju, uslugu i trgovinu u stečaju, OIB 06858491973, Drenovačka 3, 10000 Zagreb</item>
    </izvorni_sadrzaj>
    <derivirana_varijabla naziv="DomainObject.Predmet.ProtuStrankaListFormatedWithAdressOIB_1">
      <item>Stečajna masa iza GRAĐEVINAR, Obrtnička zadruga za graditeljstvo, proizvodnju, uslugu i trgovinu u stečaju, OIB 06858491973, Drenovačka 3, 10000 Zagreb</item>
    </derivirana_varijabla>
  </DomainObject.Predmet.ProtuStrankaListFormatedWithAdressOIB>
  <DomainObject.Predmet.ProtuStrankaListNazivFormated>
    <izvorni_sadrzaj>
      <item>Stečajna masa iza GRAĐEVINAR, Obrtnička zadruga za graditeljstvo, proizvodnju, uslugu i trgovinu u stečaju</item>
    </izvorni_sadrzaj>
    <derivirana_varijabla naziv="DomainObject.Predmet.ProtuStrankaListNazivFormated_1">
      <item>Stečajna masa iza GRAĐEVINAR, Obrtnička zadruga za graditeljstvo, proizvodnju, uslugu i trgovinu u stečaju</item>
    </derivirana_varijabla>
  </DomainObject.Predmet.ProtuStrankaListNazivFormated>
  <DomainObject.Predmet.ProtuStrankaListNazivFormatedOIB>
    <izvorni_sadrzaj>
      <item>Stečajna masa iza GRAĐEVINAR, Obrtnička zadruga za graditeljstvo, proizvodnju, uslugu i trgovinu u stečaju, OIB 06858491973</item>
    </izvorni_sadrzaj>
    <derivirana_varijabla naziv="DomainObject.Predmet.ProtuStrankaListNazivFormatedOIB_1">
      <item>Stečajna masa iza GRAĐEVINAR, Obrtnička zadruga za graditeljstvo, proizvodnju, uslugu i trgovinu u stečaju, OIB 06858491973</item>
    </derivirana_varijabla>
  </DomainObject.Predmet.ProtuStrankaListNazivFormatedOIB>
  <DomainObject.Predmet.OstaliListFormated>
    <izvorni_sadrzaj>
      <item>Milan Knežević</item>
      <item>Nataša Vujčić</item>
    </izvorni_sadrzaj>
    <derivirana_varijabla naziv="DomainObject.Predmet.OstaliListFormated_1">
      <item>Milan Knežević</item>
      <item>Nataša Vujčić</item>
    </derivirana_varijabla>
  </DomainObject.Predmet.OstaliListFormated>
  <DomainObject.Predmet.OstaliListFormatedOIB>
    <izvorni_sadrzaj>
      <item>Milan Knežević, OIB 22345036501</item>
      <item>Nataša Vujčić</item>
    </izvorni_sadrzaj>
    <derivirana_varijabla naziv="DomainObject.Predmet.OstaliListFormatedOIB_1">
      <item>Milan Knežević, OIB 22345036501</item>
      <item>Nataša Vujčić</item>
    </derivirana_varijabla>
  </DomainObject.Predmet.OstaliListFormatedOIB>
  <DomainObject.Predmet.OstaliListFormatedWithAdress>
    <izvorni_sadrzaj>
      <item>Milan Knežević, Kamešćica 44a, 10000 Zagreb</item>
      <item>Nataša Vujčić, Fra Luje Maruna 9, 10000 Zagreb</item>
    </izvorni_sadrzaj>
    <derivirana_varijabla naziv="DomainObject.Predmet.OstaliListFormatedWithAdress_1">
      <item>Milan Knežević, Kamešćica 44a, 10000 Zagreb</item>
      <item>Nataša Vujčić, Fra Luje Maruna 9, 10000 Zagreb</item>
    </derivirana_varijabla>
  </DomainObject.Predmet.OstaliListFormatedWithAdress>
  <DomainObject.Predmet.OstaliListFormatedWithAdressOIB>
    <izvorni_sadrzaj>
      <item>Milan Knežević, OIB 22345036501, Kamešćica 44a, 10000 Zagreb</item>
      <item>Nataša Vujčić, Fra Luje Maruna 9, 10000 Zagreb</item>
    </izvorni_sadrzaj>
    <derivirana_varijabla naziv="DomainObject.Predmet.OstaliListFormatedWithAdressOIB_1">
      <item>Milan Knežević, OIB 22345036501, Kamešćica 44a, 10000 Zagreb</item>
      <item>Nataša Vujčić, Fra Luje Maruna 9, 10000 Zagreb</item>
    </derivirana_varijabla>
  </DomainObject.Predmet.OstaliListFormatedWithAdressOIB>
  <DomainObject.Predmet.OstaliListNazivFormated>
    <izvorni_sadrzaj>
      <item>Milan Knežević</item>
      <item>Nataša Vujčić</item>
    </izvorni_sadrzaj>
    <derivirana_varijabla naziv="DomainObject.Predmet.OstaliListNazivFormated_1">
      <item>Milan Knežević</item>
      <item>Nataša Vujčić</item>
    </derivirana_varijabla>
  </DomainObject.Predmet.OstaliListNazivFormated>
  <DomainObject.Predmet.OstaliListNazivFormatedOIB>
    <izvorni_sadrzaj>
      <item>Milan Knežević, OIB 22345036501</item>
      <item>Nataša Vujčić</item>
    </izvorni_sadrzaj>
    <derivirana_varijabla naziv="DomainObject.Predmet.OstaliListNazivFormatedOIB_1">
      <item>Milan Knežević, OIB 22345036501</item>
      <item>Nataša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St-1283/2018-46</izvorni_sadrzaj>
    <derivirana_varijabla naziv="DomainObject.PoslovniBrojDokumenta_1">St-1283/2018-46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GRAĐEVINAR, Obrtnička zadruga za graditeljstvo, proizvodnju, uslugu i trgovinu u stečaju</izvorni_sadrzaj>
    <derivirana_varijabla naziv="DomainObject.Predmet.ProtustrankaIDrugi_1">Stečajna masa iza GRAĐEVINAR, Obrtnička zadruga za graditeljstvo, proizvodnju, uslugu i trgovinu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GRAĐEVINAR, Obrtnička zadruga za graditeljstvo, proizvodnju, uslugu i trgovinu u stečaju, OIB 06858491973, Drenovačka 3, 10000 Zagreb</izvorni_sadrzaj>
    <derivirana_varijabla naziv="DomainObject.Predmet.ProtustrankaIDrugiAdressOIB_1">Stečajna masa iza GRAĐEVINAR, Obrtnička zadruga za graditeljstvo, proizvodnju, uslugu i trgovinu u stečaju, OIB 06858491973, Drenovačka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GRAĐEVINAR, Obrtnička zadruga za graditeljstvo, proizvodnju, uslugu i trgovinu u stečaju</item>
      <item>FINA Regionalni centar Zagreb</item>
      <item>Milan Knežević</item>
      <item>Nataša Vujčić</item>
    </izvorni_sadrzaj>
    <derivirana_varijabla naziv="DomainObject.Predmet.SudioniciListNaziv_1">
      <item>Stečajna masa iza GRAĐEVINAR, Obrtnička zadruga za graditeljstvo, proizvodnju, uslugu i trgovinu u stečaju</item>
      <item>FINA Regionalni centar Zagreb</item>
      <item>Milan Knežević</item>
      <item>Nataša Vujčić</item>
    </derivirana_varijabla>
  </DomainObject.Predmet.SudioniciListNaziv>
  <DomainObject.Predmet.SudioniciListAdressOIB>
    <izvorni_sadrzaj>
      <item>Stečajna masa iza GRAĐEVINAR, Obrtnička zadruga za graditeljstvo, proizvodnju, uslugu i trgovinu u stečaju, OIB 06858491973, Drenovačka 3,10000 Zagreb</item>
      <item>FINA Regionalni centar Zagreb, OIB 85821130368, Trg svibanjskih žrtava 1995. 1,10000 Zagreb</item>
      <item>Milan Knežević, OIB 22345036501, Kamešćica 44a,10000 Zagreb</item>
      <item>Nataša Vujčić, Fra Luje Maruna 9,10000 Zagreb</item>
    </izvorni_sadrzaj>
    <derivirana_varijabla naziv="DomainObject.Predmet.SudioniciListAdressOIB_1">
      <item>Stečajna masa iza GRAĐEVINAR, Obrtnička zadruga za graditeljstvo, proizvodnju, uslugu i trgovinu u stečaju, OIB 06858491973, Drenovačka 3,10000 Zagreb</item>
      <item>FINA Regionalni centar Zagreb, OIB 85821130368, Trg svibanjskih žrtava 1995. 1,10000 Zagreb</item>
      <item>Milan Knežević, OIB 22345036501, Kamešćica 44a,10000 Zagreb</item>
      <item>Nataša Vujčić, Fra Luje Maruna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5AD267-D1DE-4938-B3C1-C2B9CCD8EE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637</properties:Words>
  <properties:Characters>3302</properties:Characters>
  <properties:Lines>84</properties:Lines>
  <properties:Paragraphs>29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2019-03-15T09:46:00Z</cp:lastPrinted>
  <dcterms:modified xmlns:xsi="http://www.w3.org/2001/XMLSchema-instance" xsi:type="dcterms:W3CDTF">2019-03-15T09:46:00Z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St-1283/2018-46 / Odluka - Rješenje o zahtjevu za naknadu troškova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