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7bb08" w14:paraId="337bb08" w:rsidRDefault="00594C9F" w:rsidP="00B725F5" w:rsidR="00594C9F">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594C9F" w:rsidP="00B725F5" w:rsidR="00594C9F">
      <w:pPr>
        <w:spacing w:lineRule="auto" w:line="240" w:after="0"/>
        <w:jc w:val="both"/>
        <w:rPr>
          <w:rFonts w:cs="Times New Roman" w:eastAsia="Times New Roman" w:hAnsi="Times New Roman" w:ascii="Times New Roman"/>
          <w:sz w:val="24"/>
          <w:szCs w:val="24"/>
          <w:lang w:eastAsia="hr-HR"/>
        </w:rPr>
      </w:pPr>
    </w:p>
    <w:p w:rsidRDefault="00594C9F" w:rsidP="00B725F5" w:rsidR="00594C9F">
      <w:pPr>
        <w:spacing w:lineRule="auto" w:line="240" w:after="0"/>
        <w:jc w:val="both"/>
        <w:rPr>
          <w:rFonts w:cs="Times New Roman" w:eastAsia="Times New Roman" w:hAnsi="Times New Roman" w:ascii="Times New Roman"/>
          <w:sz w:val="24"/>
          <w:szCs w:val="24"/>
          <w:lang w:eastAsia="hr-HR"/>
        </w:rPr>
      </w:pPr>
    </w:p>
    <w:p w:rsidRDefault="00594C9F" w:rsidP="00B725F5" w:rsidR="00594C9F">
      <w:pPr>
        <w:spacing w:lineRule="auto" w:line="240" w:after="0"/>
        <w:jc w:val="both"/>
        <w:rPr>
          <w:rFonts w:cs="Times New Roman" w:eastAsia="Times New Roman" w:hAnsi="Times New Roman" w:ascii="Times New Roman"/>
          <w:sz w:val="24"/>
          <w:szCs w:val="24"/>
          <w:lang w:eastAsia="hr-HR"/>
        </w:rPr>
      </w:pPr>
    </w:p>
    <w:p w:rsidRDefault="00B725F5" w:rsidP="00B725F5" w:rsidR="00B725F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725F5" w:rsidP="00B725F5" w:rsidR="00B725F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725F5" w:rsidP="00B725F5" w:rsidR="00B725F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B725F5" w:rsidP="00B725F5" w:rsidR="00B725F5">
      <w:pPr>
        <w:spacing w:lineRule="auto" w:line="240" w:after="0"/>
        <w:jc w:val="both"/>
        <w:rPr>
          <w:rFonts w:cs="Times New Roman" w:eastAsia="Times New Roman" w:hAnsi="Times New Roman" w:ascii="Times New Roman"/>
          <w:sz w:val="24"/>
          <w:szCs w:val="24"/>
          <w:lang w:eastAsia="hr-HR"/>
        </w:rPr>
      </w:pPr>
    </w:p>
    <w:p w:rsidRDefault="00B725F5" w:rsidP="00B725F5" w:rsidR="00B725F5">
      <w:pPr>
        <w:spacing w:lineRule="auto" w:line="240" w:after="0"/>
        <w:jc w:val="both"/>
        <w:rPr>
          <w:rFonts w:cs="Times New Roman" w:eastAsia="Times New Roman" w:hAnsi="Times New Roman" w:ascii="Times New Roman"/>
          <w:sz w:val="24"/>
          <w:szCs w:val="24"/>
          <w:lang w:eastAsia="hr-HR"/>
        </w:rPr>
      </w:pPr>
    </w:p>
    <w:p w:rsidRDefault="00B725F5" w:rsidP="00B725F5" w:rsidR="00B725F5">
      <w:pPr>
        <w:spacing w:lineRule="auto" w:line="240" w:after="0"/>
        <w:rPr>
          <w:rFonts w:cs="Times New Roman" w:eastAsia="Times New Roman" w:hAnsi="Times New Roman" w:ascii="Times New Roman"/>
          <w:sz w:val="24"/>
          <w:szCs w:val="24"/>
          <w:lang w:eastAsia="hr-HR"/>
        </w:rPr>
      </w:pPr>
    </w:p>
    <w:p w:rsidRDefault="00B725F5" w:rsidP="00B725F5" w:rsidR="00B725F5">
      <w:pPr>
        <w:spacing w:lineRule="auto" w:line="240" w:after="0"/>
        <w:rPr>
          <w:rFonts w:cs="Times New Roman" w:eastAsia="Times New Roman" w:hAnsi="Times New Roman" w:ascii="Times New Roman"/>
          <w:sz w:val="24"/>
          <w:szCs w:val="24"/>
          <w:lang w:eastAsia="hr-HR"/>
        </w:rPr>
      </w:pPr>
    </w:p>
    <w:p w:rsidRDefault="00B725F5" w:rsidP="00B725F5" w:rsidR="00B725F5">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B725F5" w:rsidP="00B725F5" w:rsidR="00B725F5">
      <w:pPr>
        <w:spacing w:lineRule="auto" w:line="240" w:after="0"/>
        <w:jc w:val="both"/>
        <w:rPr>
          <w:rFonts w:cs="Times New Roman" w:eastAsia="Times New Roman" w:hAnsi="Times" w:ascii="Times"/>
          <w:sz w:val="24"/>
          <w:szCs w:val="24"/>
          <w:lang w:eastAsia="hr-HR"/>
        </w:rPr>
      </w:pPr>
    </w:p>
    <w:p w:rsidRDefault="00B725F5" w:rsidP="00B725F5" w:rsidR="00B725F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B725F5" w:rsidP="00B725F5" w:rsidR="00B725F5">
      <w:pPr>
        <w:spacing w:lineRule="auto" w:line="240" w:after="0"/>
        <w:rPr>
          <w:rFonts w:cs="Times New Roman" w:eastAsia="Times New Roman" w:hAnsi="Times" w:ascii="Times"/>
          <w:sz w:val="24"/>
          <w:szCs w:val="24"/>
          <w:lang w:eastAsia="hr-HR"/>
        </w:rPr>
      </w:pPr>
    </w:p>
    <w:p w:rsidRDefault="00B725F5" w:rsidP="00B725F5" w:rsidR="00B725F5">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Šibenik, Šibenik, Perivoj L. Marune 1, OIB 85821130368 od 28. lipnja 2017. za provedbu skraćenoga stečajnog postupka nad dužnikom</w:t>
      </w:r>
      <w:r>
        <w:rPr>
          <w:rFonts w:cs="Times" w:hAnsi="Times" w:ascii="Times"/>
          <w:sz w:val="24"/>
          <w:szCs w:val="24"/>
        </w:rPr>
        <w:t xml:space="preserve"> </w:t>
      </w:r>
      <w:r w:rsidRPr="00B725F5">
        <w:rPr>
          <w:rFonts w:hAnsi="Times" w:ascii="Times"/>
          <w:sz w:val="24"/>
          <w:szCs w:val="24"/>
        </w:rPr>
        <w:t>BLUE GAME j.d.o.o. za turističke usluge, Pi</w:t>
      </w:r>
      <w:r>
        <w:rPr>
          <w:rFonts w:hAnsi="Times" w:ascii="Times"/>
          <w:sz w:val="24"/>
          <w:szCs w:val="24"/>
        </w:rPr>
        <w:t>rovac, Pirovačke satnije 5, OIB</w:t>
      </w:r>
      <w:r w:rsidRPr="00B725F5">
        <w:rPr>
          <w:rFonts w:hAnsi="Times" w:ascii="Times"/>
          <w:sz w:val="24"/>
          <w:szCs w:val="24"/>
        </w:rPr>
        <w:t xml:space="preserve"> 16272588709</w:t>
      </w:r>
      <w:r w:rsidRPr="00B725F5">
        <w:rPr>
          <w:rFonts w:cs="Times" w:hAnsi="Times" w:ascii="Times"/>
          <w:sz w:val="24"/>
          <w:szCs w:val="24"/>
        </w:rPr>
        <w:t>,</w:t>
      </w:r>
      <w:r>
        <w:rPr>
          <w:rFonts w:cs="Times" w:eastAsia="Times New Roman" w:hAnsi="Times" w:ascii="Times"/>
          <w:sz w:val="24"/>
          <w:szCs w:val="24"/>
          <w:lang w:eastAsia="hr-HR"/>
        </w:rPr>
        <w:t xml:space="preserve"> 20. listopada 2017.</w:t>
      </w:r>
    </w:p>
    <w:p w:rsidRDefault="00B725F5" w:rsidP="00B725F5" w:rsidR="00B725F5">
      <w:pPr>
        <w:spacing w:lineRule="auto" w:line="240" w:after="0"/>
        <w:jc w:val="center"/>
        <w:rPr>
          <w:rFonts w:cs="Times" w:eastAsia="Times New Roman" w:hAnsi="Times" w:ascii="Times"/>
          <w:sz w:val="24"/>
          <w:szCs w:val="24"/>
          <w:lang w:eastAsia="hr-HR"/>
        </w:rPr>
      </w:pPr>
    </w:p>
    <w:p w:rsidRDefault="00B725F5" w:rsidP="00B725F5" w:rsidR="00B725F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B725F5" w:rsidP="00B725F5" w:rsidR="00B725F5">
      <w:pPr>
        <w:spacing w:lineRule="auto" w:line="240" w:after="0"/>
        <w:jc w:val="both"/>
        <w:rPr>
          <w:rFonts w:cs="Times New Roman" w:eastAsia="Times New Roman" w:hAnsi="Times" w:ascii="Times"/>
          <w:sz w:val="24"/>
          <w:szCs w:val="24"/>
          <w:lang w:eastAsia="hr-HR"/>
        </w:rPr>
      </w:pPr>
    </w:p>
    <w:p w:rsidRDefault="00B725F5" w:rsidP="00B725F5" w:rsidR="00B725F5" w:rsidRPr="00B725F5">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sidRPr="00B725F5">
        <w:rPr>
          <w:szCs w:val="24"/>
        </w:rPr>
        <w:t xml:space="preserve"> </w:t>
      </w:r>
      <w:r w:rsidRPr="00B725F5">
        <w:rPr>
          <w:rFonts w:hAnsi="Times" w:ascii="Times"/>
          <w:sz w:val="24"/>
          <w:szCs w:val="24"/>
        </w:rPr>
        <w:t>BLUE GAME j.d.o.o. za turističke usluge, Pirovac, Pirovačke satnije 5, OIB: 16272588709</w:t>
      </w:r>
      <w:r w:rsidRPr="00B725F5">
        <w:rPr>
          <w:rFonts w:cs="Times New Roman" w:eastAsia="Times New Roman" w:hAnsi="Times" w:ascii="Times"/>
          <w:sz w:val="24"/>
          <w:szCs w:val="24"/>
          <w:lang w:eastAsia="hr-HR"/>
        </w:rPr>
        <w:t>.</w:t>
      </w:r>
    </w:p>
    <w:p w:rsidRDefault="00B725F5" w:rsidP="00B725F5" w:rsidR="00B725F5" w:rsidRPr="00B725F5">
      <w:pPr>
        <w:spacing w:lineRule="auto" w:line="240" w:after="0"/>
        <w:ind w:firstLine="360"/>
        <w:jc w:val="both"/>
        <w:rPr>
          <w:rFonts w:cs="Times New Roman" w:eastAsia="Times New Roman" w:hAnsi="Times" w:ascii="Times"/>
          <w:sz w:val="24"/>
          <w:szCs w:val="24"/>
          <w:lang w:eastAsia="hr-HR"/>
        </w:rPr>
      </w:pPr>
    </w:p>
    <w:p w:rsidRDefault="00B725F5" w:rsidP="00B725F5" w:rsidR="00B725F5">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B725F5" w:rsidP="00B725F5" w:rsidR="00B725F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725F5" w:rsidP="00B725F5" w:rsidR="00B725F5">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B725F5" w:rsidP="00B725F5" w:rsidR="00B725F5">
      <w:pPr>
        <w:spacing w:lineRule="auto" w:line="240" w:after="0"/>
        <w:jc w:val="both"/>
        <w:rPr>
          <w:rFonts w:cs="Times New Roman" w:eastAsia="Times New Roman" w:hAnsi="Times New Roman" w:ascii="Times New Roman"/>
          <w:sz w:val="24"/>
          <w:szCs w:val="24"/>
          <w:lang w:eastAsia="hr-HR"/>
        </w:rPr>
      </w:pPr>
    </w:p>
    <w:p w:rsidRDefault="00B725F5" w:rsidP="00B725F5" w:rsidR="00B725F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28. lipnja 2017. za provedbu skraćenoga stečajnog postupka nad uvodno označenim dužnikom, oglasom ovog suda od 28. kolovoza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725F5" w:rsidP="00B725F5" w:rsidR="00B725F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Šibenik je 29. rujna 2017. dostavila ovom sudu prijedlog za otvaranje stečajnoga postupka nad dužnikom navodeći da prema istom ima dospjelu novčanu tražbinu u iznosu od  9.456,46 kn koja se temelji na  PDV-u, porezu na tvrtku, članarini HKG-u.</w:t>
      </w:r>
    </w:p>
    <w:p w:rsidRDefault="00B725F5" w:rsidP="00B725F5" w:rsidR="00B725F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B725F5" w:rsidP="00B725F5" w:rsidR="00B725F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w:t>
      </w:r>
      <w:r>
        <w:rPr>
          <w:rFonts w:cs="Times New Roman" w:eastAsia="Times New Roman" w:hAnsi="Times New Roman" w:ascii="Times New Roman"/>
          <w:sz w:val="24"/>
          <w:szCs w:val="24"/>
          <w:lang w:eastAsia="hr-HR"/>
        </w:rPr>
        <w:lastRenderedPageBreak/>
        <w:t xml:space="preserve">postupka, zbog čega je temeljem odredbe čl. 433. SZ-a donesena odluka kao u točki I. i II. izreke ovog rješenja. </w:t>
      </w:r>
    </w:p>
    <w:p w:rsidRDefault="00B725F5" w:rsidP="00B725F5" w:rsidR="00B725F5">
      <w:pPr>
        <w:spacing w:lineRule="auto" w:line="240" w:after="0"/>
        <w:ind w:firstLine="708"/>
        <w:jc w:val="both"/>
        <w:rPr>
          <w:rFonts w:cs="Times New Roman" w:eastAsia="Times New Roman" w:hAnsi="Times New Roman" w:ascii="Times New Roman"/>
          <w:sz w:val="24"/>
          <w:szCs w:val="24"/>
          <w:lang w:eastAsia="hr-HR"/>
        </w:rPr>
      </w:pPr>
    </w:p>
    <w:p w:rsidRDefault="00B725F5" w:rsidP="00B725F5" w:rsidR="00B725F5">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Zadru, 20. listopada 2017.</w:t>
      </w:r>
    </w:p>
    <w:p w:rsidRDefault="00B725F5" w:rsidP="00B725F5" w:rsidR="00B725F5">
      <w:pPr>
        <w:spacing w:lineRule="auto" w:line="240" w:after="0"/>
        <w:jc w:val="center"/>
        <w:rPr>
          <w:rFonts w:cs="Times New Roman" w:eastAsia="Times New Roman" w:hAnsi="Times New Roman" w:ascii="Times New Roman"/>
          <w:sz w:val="24"/>
          <w:szCs w:val="24"/>
          <w:lang w:eastAsia="hr-HR"/>
        </w:rPr>
      </w:pPr>
    </w:p>
    <w:p w:rsidRDefault="00B725F5" w:rsidP="00B725F5" w:rsidR="00B725F5">
      <w:pPr>
        <w:spacing w:lineRule="auto" w:line="240" w:after="0"/>
        <w:jc w:val="center"/>
        <w:rPr>
          <w:rFonts w:cs="Times New Roman" w:eastAsia="Times New Roman" w:hAnsi="Times New Roman" w:ascii="Times New Roman"/>
          <w:sz w:val="24"/>
          <w:szCs w:val="24"/>
          <w:lang w:eastAsia="hr-HR"/>
        </w:rPr>
      </w:pPr>
    </w:p>
    <w:p w:rsidRDefault="00B725F5" w:rsidP="00B725F5" w:rsidR="00B725F5">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B725F5" w:rsidP="00B725F5" w:rsidR="00B725F5">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B725F5" w:rsidP="00B725F5" w:rsidR="00B725F5">
      <w:pPr>
        <w:spacing w:lineRule="auto" w:line="240" w:after="0"/>
        <w:jc w:val="both"/>
        <w:rPr>
          <w:rFonts w:cs="Times New Roman" w:eastAsia="Times New Roman" w:hAnsi="Times New Roman" w:ascii="Times New Roman"/>
          <w:sz w:val="24"/>
          <w:szCs w:val="24"/>
          <w:lang w:eastAsia="hr-HR"/>
        </w:rPr>
      </w:pPr>
    </w:p>
    <w:p w:rsidRDefault="00B725F5" w:rsidP="00B725F5" w:rsidR="00B725F5">
      <w:pPr>
        <w:spacing w:lineRule="auto" w:line="240" w:after="0"/>
        <w:jc w:val="both"/>
        <w:rPr>
          <w:rFonts w:cs="Times New Roman" w:eastAsia="Times New Roman" w:hAnsi="Times New Roman" w:ascii="Times New Roman"/>
          <w:sz w:val="24"/>
          <w:szCs w:val="24"/>
          <w:lang w:eastAsia="hr-HR"/>
        </w:rPr>
      </w:pPr>
    </w:p>
    <w:p w:rsidRDefault="00B725F5" w:rsidP="00B725F5" w:rsidR="00B725F5">
      <w:pPr>
        <w:spacing w:lineRule="auto" w:line="240" w:after="0"/>
        <w:jc w:val="both"/>
        <w:rPr>
          <w:rFonts w:cs="Times New Roman" w:eastAsia="Times New Roman" w:hAnsi="Times New Roman" w:ascii="Times New Roman"/>
          <w:sz w:val="24"/>
          <w:szCs w:val="24"/>
          <w:lang w:eastAsia="hr-HR"/>
        </w:rPr>
      </w:pPr>
    </w:p>
    <w:p w:rsidRDefault="00B725F5" w:rsidP="00B725F5" w:rsidR="00B725F5">
      <w:pPr>
        <w:spacing w:lineRule="auto" w:line="240" w:after="0"/>
        <w:jc w:val="both"/>
        <w:rPr>
          <w:rFonts w:cs="Times New Roman" w:eastAsia="Times New Roman" w:hAnsi="Times New Roman" w:ascii="Times New Roman"/>
          <w:b/>
          <w:sz w:val="24"/>
          <w:szCs w:val="24"/>
          <w:lang w:eastAsia="hr-HR"/>
        </w:rPr>
      </w:pPr>
    </w:p>
    <w:p w:rsidRDefault="00B725F5" w:rsidP="00B725F5" w:rsidR="00B725F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725F5" w:rsidP="00B725F5" w:rsidR="00B725F5">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725F5" w:rsidP="00B725F5" w:rsidR="00B725F5">
      <w:pPr>
        <w:spacing w:lineRule="auto" w:line="240" w:after="0"/>
        <w:ind w:firstLine="708"/>
        <w:rPr>
          <w:rFonts w:cs="Times New Roman" w:eastAsia="Times New Roman" w:hAnsi="Times New Roman" w:ascii="Times New Roman"/>
          <w:sz w:val="24"/>
          <w:szCs w:val="24"/>
          <w:lang w:eastAsia="hr-HR"/>
        </w:rPr>
      </w:pPr>
    </w:p>
    <w:p w:rsidRDefault="00B725F5" w:rsidP="00B725F5" w:rsidR="00B725F5">
      <w:pPr>
        <w:spacing w:lineRule="auto" w:line="240" w:after="0"/>
        <w:ind w:firstLine="708"/>
        <w:jc w:val="both"/>
        <w:rPr>
          <w:rFonts w:cs="Times New Roman" w:eastAsia="Times New Roman" w:hAnsi="Times New Roman" w:ascii="Times New Roman"/>
          <w:b/>
          <w:sz w:val="24"/>
          <w:szCs w:val="24"/>
          <w:lang w:eastAsia="hr-HR"/>
        </w:rPr>
      </w:pPr>
    </w:p>
    <w:p w:rsidRDefault="00B725F5" w:rsidP="00B725F5" w:rsidR="00B725F5">
      <w:pPr>
        <w:spacing w:lineRule="auto" w:line="240" w:after="0"/>
        <w:ind w:firstLine="708"/>
        <w:jc w:val="both"/>
        <w:rPr>
          <w:rFonts w:cs="Times New Roman" w:eastAsia="Times New Roman" w:hAnsi="Times New Roman" w:ascii="Times New Roman"/>
          <w:b/>
          <w:sz w:val="24"/>
          <w:szCs w:val="24"/>
          <w:lang w:eastAsia="hr-HR"/>
        </w:rPr>
      </w:pPr>
    </w:p>
    <w:p w:rsidRDefault="00B725F5" w:rsidP="00B725F5" w:rsidR="00B725F5">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725F5" w:rsidP="00B725F5" w:rsidR="00B725F5">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Šibenik,</w:t>
      </w:r>
    </w:p>
    <w:p w:rsidRDefault="00B725F5" w:rsidP="00B725F5" w:rsidR="00B725F5">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B725F5" w:rsidP="00B725F5" w:rsidR="00B725F5">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B725F5" w:rsidP="00B725F5" w:rsidR="00B725F5">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B725F5" w:rsidP="00B725F5" w:rsidR="00B725F5">
      <w:pPr>
        <w:spacing w:lineRule="auto" w:line="240" w:after="0"/>
        <w:rPr>
          <w:rFonts w:cs="Times New Roman" w:eastAsia="Times New Roman" w:hAnsi="Times New Roman" w:ascii="Times New Roman"/>
          <w:sz w:val="24"/>
          <w:szCs w:val="24"/>
          <w:lang w:eastAsia="hr-HR"/>
        </w:rPr>
      </w:pPr>
    </w:p>
    <w:p w:rsidRDefault="00B725F5" w:rsidP="00B725F5" w:rsidR="00B725F5"/>
    <w:p w:rsidRDefault="00B725F5" w:rsidP="00B725F5" w:rsidR="00B725F5"/>
    <w:p w:rsidRDefault="00B725F5" w:rsidP="00B725F5" w:rsidR="00B725F5"/>
    <w:p w:rsidRDefault="00B725F5" w:rsidP="00B725F5" w:rsidR="00B725F5"/>
    <w:p w:rsidRDefault="00634C85" w:rsidR="00634C85"/>
    <w:sectPr w:rsidSect="00594C9F" w:rsidR="00634C8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C9F" w:rsidP="00594C9F" w:rsidR="00594C9F">
      <w:pPr>
        <w:spacing w:lineRule="auto" w:line="240" w:after="0"/>
      </w:pPr>
      <w:r>
        <w:separator/>
      </w:r>
    </w:p>
  </w:endnote>
  <w:endnote w:id="0" w:type="continuationSeparator">
    <w:p w:rsidRDefault="00594C9F" w:rsidP="00594C9F" w:rsidR="00594C9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C9F" w:rsidP="00594C9F" w:rsidR="00594C9F">
      <w:pPr>
        <w:spacing w:lineRule="auto" w:line="240" w:after="0"/>
      </w:pPr>
      <w:r>
        <w:separator/>
      </w:r>
    </w:p>
  </w:footnote>
  <w:footnote w:id="0" w:type="continuationSeparator">
    <w:p w:rsidRDefault="00594C9F" w:rsidP="00594C9F" w:rsidR="00594C9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459256758"/>
      <w:docPartObj>
        <w:docPartGallery w:val="Page Numbers (Top of Page)"/>
        <w:docPartUnique/>
      </w:docPartObj>
    </w:sdtPr>
    <w:sdtEndPr/>
    <w:sdtContent>
      <w:p w:rsidRDefault="00594C9F" w:rsidP="00594C9F" w:rsidR="00594C9F" w:rsidRPr="00594C9F">
        <w:pPr>
          <w:pStyle w:val="Zaglavlje"/>
          <w:ind w:firstLine="4248"/>
          <w:rPr>
            <w:rFonts w:cs="Times New Roman" w:hAnsi="Times New Roman" w:ascii="Times New Roman"/>
          </w:rPr>
        </w:pPr>
        <w:r>
          <w:rPr>
            <w:rFonts w:cs="Times New Roman" w:hAnsi="Times New Roman" w:ascii="Times New Roman"/>
          </w:rPr>
          <w:t xml:space="preserve">  </w:t>
        </w:r>
        <w:r w:rsidRPr="00594C9F">
          <w:rPr>
            <w:rFonts w:cs="Times New Roman" w:hAnsi="Times New Roman" w:ascii="Times New Roman"/>
          </w:rPr>
          <w:fldChar w:fldCharType="begin"/>
        </w:r>
        <w:r w:rsidRPr="00594C9F">
          <w:rPr>
            <w:rFonts w:cs="Times New Roman" w:hAnsi="Times New Roman" w:ascii="Times New Roman"/>
          </w:rPr>
          <w:instrText>PAGE   \* MERGEFORMAT</w:instrText>
        </w:r>
        <w:r w:rsidRPr="00594C9F">
          <w:rPr>
            <w:rFonts w:cs="Times New Roman" w:hAnsi="Times New Roman" w:ascii="Times New Roman"/>
          </w:rPr>
          <w:fldChar w:fldCharType="separate"/>
        </w:r>
        <w:r w:rsidR="00A403DE">
          <w:rPr>
            <w:rFonts w:cs="Times New Roman" w:hAnsi="Times New Roman" w:ascii="Times New Roman"/>
            <w:noProof/>
          </w:rPr>
          <w:t>2</w:t>
        </w:r>
        <w:r w:rsidRPr="00594C9F">
          <w:rPr>
            <w:rFonts w:cs="Times New Roman" w:hAnsi="Times New Roman" w:ascii="Times New Roman"/>
          </w:rPr>
          <w:fldChar w:fldCharType="end"/>
        </w:r>
        <w:r w:rsidRPr="00594C9F">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594C9F">
          <w:rPr>
            <w:rFonts w:cs="Times New Roman" w:hAnsi="Times New Roman" w:ascii="Times New Roman"/>
          </w:rPr>
          <w:t>Poslovni broj: 6 St-329/17-8</w:t>
        </w:r>
      </w:p>
    </w:sdtContent>
  </w:sdt>
  <w:p w:rsidRDefault="00594C9F" w:rsidR="00594C9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C9F" w:rsidP="00594C9F" w:rsidR="00594C9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St-329/17-8</w:t>
    </w:r>
  </w:p>
  <w:p w:rsidRDefault="00594C9F" w:rsidR="00594C9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5F5"/>
    <w:rsid w:val="00594C9F"/>
    <w:rsid w:val="00634C85"/>
    <w:rsid w:val="00A403DE"/>
    <w:rsid w:val="00B725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25F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4C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94C9F"/>
  </w:style>
  <w:style w:styleId="Podnoje" w:type="paragraph">
    <w:name w:val="footer"/>
    <w:basedOn w:val="Normal"/>
    <w:link w:val="PodnojeChar"/>
    <w:uiPriority w:val="99"/>
    <w:unhideWhenUsed/>
    <w:rsid w:val="00594C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94C9F"/>
  </w:style>
  <w:style w:styleId="Tekstrezerviranogmjesta" w:type="character">
    <w:name w:val="Placeholder Text"/>
    <w:basedOn w:val="Zadanifontodlomka"/>
    <w:uiPriority w:val="99"/>
    <w:semiHidden/>
    <w:rsid w:val="00A403DE"/>
    <w:rPr>
      <w:color w:val="808080"/>
      <w:bdr w:space="0" w:sz="0" w:color="auto" w:val="none"/>
      <w:shd w:fill="auto" w:color="auto" w:val="clear"/>
    </w:rPr>
  </w:style>
  <w:style w:customStyle="true" w:styleId="eSPISCCParagraphDefaultFont" w:type="character">
    <w:name w:val="eSPIS_CC_Paragraph Default Font"/>
    <w:basedOn w:val="Zadanifontodlomka"/>
    <w:rsid w:val="00A403D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403D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403D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03D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25F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4C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94C9F"/>
  </w:style>
  <w:style w:styleId="Podnoje" w:type="paragraph">
    <w:name w:val="footer"/>
    <w:basedOn w:val="Normal"/>
    <w:link w:val="PodnojeChar"/>
    <w:uiPriority w:val="99"/>
    <w:unhideWhenUsed/>
    <w:rsid w:val="00594C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94C9F"/>
  </w:style>
  <w:style w:styleId="Tekstrezerviranogmjesta" w:type="character">
    <w:name w:val="Placeholder Text"/>
    <w:basedOn w:val="Zadanifontodlomka"/>
    <w:uiPriority w:val="99"/>
    <w:semiHidden/>
    <w:rsid w:val="00A403DE"/>
    <w:rPr>
      <w:color w:val="808080"/>
      <w:bdr w:color="auto" w:space="0" w:sz="0" w:val="none"/>
      <w:shd w:color="auto" w:fill="auto" w:val="clear"/>
    </w:rPr>
  </w:style>
  <w:style w:customStyle="1" w:styleId="eSPISCCParagraphDefaultFont" w:type="character">
    <w:name w:val="eSPIS_CC_Paragraph Default Font"/>
    <w:basedOn w:val="Zadanifontodlomka"/>
    <w:rsid w:val="00A403D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403D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403D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03D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02334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St-329/2017</izvorni_sadrzaj>
    <derivirana_varijabla naziv="DomainObject.Predmet.OznakaBroj_1">St-329/2017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GAME jednostavno društvo s ograničenom odgovornošću za turističke usluge</izvorni_sadrzaj>
    <derivirana_varijabla naziv="DomainObject.Predmet.ProtustrankaFormated_1">  BLUE GAME jednostavno društvo s ograničenom odgovornošću za turističke usluge</derivirana_varijabla>
  </DomainObject.Predmet.ProtustrankaFormated>
  <DomainObject.Predmet.ProtustrankaFormatedOIB>
    <izvorni_sadrzaj>  BLUE GAME jednostavno društvo s ograničenom odgovornošću za turističke usluge, OIB 16272588709</izvorni_sadrzaj>
    <derivirana_varijabla naziv="DomainObject.Predmet.ProtustrankaFormatedOIB_1">  BLUE GAME jednostavno društvo s ograničenom odgovornošću za turističke usluge, OIB 16272588709</derivirana_varijabla>
  </DomainObject.Predmet.ProtustrankaFormatedOIB>
  <DomainObject.Predmet.ProtustrankaFormatedWithAdress>
    <izvorni_sadrzaj> BLUE GAME jednostavno društvo s ograničenom odgovornošću za turističke usluge, Pirovačke satnije 5 , 22213 Pirovac</izvorni_sadrzaj>
    <derivirana_varijabla naziv="DomainObject.Predmet.ProtustrankaFormatedWithAdress_1"> BLUE GAME jednostavno društvo s ograničenom odgovornošću za turističke usluge, Pirovačke satnije 5 , 22213 Pirovac</derivirana_varijabla>
  </DomainObject.Predmet.ProtustrankaFormatedWithAdress>
  <DomainObject.Predmet.ProtustrankaFormatedWithAdressOIB>
    <izvorni_sadrzaj> BLUE GAME jednostavno društvo s ograničenom odgovornošću za turističke usluge, OIB 16272588709, Pirovačke satnije 5 , 22213 Pirovac</izvorni_sadrzaj>
    <derivirana_varijabla naziv="DomainObject.Predmet.ProtustrankaFormatedWithAdressOIB_1"> BLUE GAME jednostavno društvo s ograničenom odgovornošću za turističke usluge, OIB 16272588709, Pirovačke satnije 5 , 22213 Pirovac</derivirana_varijabla>
  </DomainObject.Predmet.ProtustrankaFormatedWithAdressOIB>
  <DomainObject.Predmet.ProtustrankaWithAdress>
    <izvorni_sadrzaj>BLUE GAME jednostavno društvo s ograničenom odgovornošću za turističke usluge Pirovačke satnije 5 , 22213 Pirovac</izvorni_sadrzaj>
    <derivirana_varijabla naziv="DomainObject.Predmet.ProtustrankaWithAdress_1">BLUE GAME jednostavno društvo s ograničenom odgovornošću za turističke usluge Pirovačke satnije 5 , 22213 Pirovac</derivirana_varijabla>
  </DomainObject.Predmet.ProtustrankaWithAdress>
  <DomainObject.Predmet.ProtustrankaWithAdressOIB>
    <izvorni_sadrzaj>BLUE GAME jednostavno društvo s ograničenom odgovornošću za turističke usluge, OIB 16272588709, Pirovačke satnije 5 , 22213 Pirovac</izvorni_sadrzaj>
    <derivirana_varijabla naziv="DomainObject.Predmet.ProtustrankaWithAdressOIB_1">BLUE GAME jednostavno društvo s ograničenom odgovornošću za turističke usluge, OIB 16272588709, Pirovačke satnije 5 , 22213 Pirovac</derivirana_varijabla>
  </DomainObject.Predmet.ProtustrankaWithAdressOIB>
  <DomainObject.Predmet.ProtustrankaNazivFormated>
    <izvorni_sadrzaj>BLUE GAME jednostavno društvo s ograničenom odgovornošću za turističke usluge</izvorni_sadrzaj>
    <derivirana_varijabla naziv="DomainObject.Predmet.ProtustrankaNazivFormated_1">BLUE GAME jednostavno društvo s ograničenom odgovornošću za turističke usluge</derivirana_varijabla>
  </DomainObject.Predmet.ProtustrankaNazivFormated>
  <DomainObject.Predmet.ProtustrankaNazivFormatedOIB>
    <izvorni_sadrzaj>BLUE GAME jednostavno društvo s ograničenom odgovornošću za turističke usluge, OIB 16272588709</izvorni_sadrzaj>
    <derivirana_varijabla naziv="DomainObject.Predmet.ProtustrankaNazivFormatedOIB_1">BLUE GAME jednostavno društvo s ograničenom odgovornošću za turističke usluge, OIB 16272588709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BLUE GAME jednostavno društvo s ograničenom odgovornošću za turističke usluge</item>
    </izvorni_sadrzaj>
    <derivirana_varijabla naziv="DomainObject.Predmet.ProtuStrankaListFormated_1">
      <item>BLUE GAME jednostavno društvo s ograničenom odgovornošću za turističke usluge</item>
    </derivirana_varijabla>
  </DomainObject.Predmet.ProtuStrankaListFormated>
  <DomainObject.Predmet.ProtuStrankaListFormatedOIB>
    <izvorni_sadrzaj>
      <item>BLUE GAME jednostavno društvo s ograničenom odgovornošću za turističke usluge, OIB 16272588709</item>
    </izvorni_sadrzaj>
    <derivirana_varijabla naziv="DomainObject.Predmet.ProtuStrankaListFormatedOIB_1">
      <item>BLUE GAME jednostavno društvo s ograničenom odgovornošću za turističke usluge, OIB 16272588709</item>
    </derivirana_varijabla>
  </DomainObject.Predmet.ProtuStrankaListFormatedOIB>
  <DomainObject.Predmet.ProtuStrankaListFormatedWithAdress>
    <izvorni_sadrzaj>
      <item>BLUE GAME jednostavno društvo s ograničenom odgovornošću za turističke usluge, Pirovačke satnije 5 , 22213 Pirovac</item>
    </izvorni_sadrzaj>
    <derivirana_varijabla naziv="DomainObject.Predmet.ProtuStrankaListFormatedWithAdress_1">
      <item>BLUE GAME jednostavno društvo s ograničenom odgovornošću za turističke usluge, Pirovačke satnije 5 , 22213 Pirovac</item>
    </derivirana_varijabla>
  </DomainObject.Predmet.ProtuStrankaListFormatedWithAdress>
  <DomainObject.Predmet.ProtuStrankaListFormatedWithAdressOIB>
    <izvorni_sadrzaj>
      <item>BLUE GAME jednostavno društvo s ograničenom odgovornošću za turističke usluge, OIB 16272588709, Pirovačke satnije 5 , 22213 Pirovac</item>
    </izvorni_sadrzaj>
    <derivirana_varijabla naziv="DomainObject.Predmet.ProtuStrankaListFormatedWithAdressOIB_1">
      <item>BLUE GAME jednostavno društvo s ograničenom odgovornošću za turističke usluge, OIB 16272588709, Pirovačke satnije 5 , 22213 Pirovac</item>
    </derivirana_varijabla>
  </DomainObject.Predmet.ProtuStrankaListFormatedWithAdressOIB>
  <DomainObject.Predmet.ProtuStrankaListNazivFormated>
    <izvorni_sadrzaj>
      <item>BLUE GAME jednostavno društvo s ograničenom odgovornošću za turističke usluge</item>
    </izvorni_sadrzaj>
    <derivirana_varijabla naziv="DomainObject.Predmet.ProtuStrankaListNazivFormated_1">
      <item>BLUE GAME jednostavno društvo s ograničenom odgovornošću za turističke usluge</item>
    </derivirana_varijabla>
  </DomainObject.Predmet.ProtuStrankaListNazivFormated>
  <DomainObject.Predmet.ProtuStrankaListNazivFormatedOIB>
    <izvorni_sadrzaj>
      <item>BLUE GAME jednostavno društvo s ograničenom odgovornošću za turističke usluge, OIB 16272588709</item>
    </izvorni_sadrzaj>
    <derivirana_varijabla naziv="DomainObject.Predmet.ProtuStrankaListNazivFormatedOIB_1">
      <item>BLUE GAME jednostavno društvo s ograničenom odgovornošću za turističke usluge, OIB 16272588709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BLUE GAME jednostavno društvo s ograničenom odgovornošću za turističke usluge</izvorni_sadrzaj>
    <derivirana_varijabla naziv="DomainObject.Predmet.ProtustrankaIDrugi_1">BLUE GAME jednostavno društvo s ograničenom odgovornošću za turističke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BLUE GAME jednostavno društvo s ograničenom odgovornošću za turističke usluge, OIB 16272588709, Pirovačke satnije 5 , 22213 Pirovac</izvorni_sadrzaj>
    <derivirana_varijabla naziv="DomainObject.Predmet.ProtustrankaIDrugiAdressOIB_1">BLUE GAME jednostavno društvo s ograničenom odgovornošću za turističke usluge, OIB 16272588709, Pirovačke satnije 5 , 22213 Pirovac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BLUE GAME jednostavno društvo s ograničenom odgovornošću za turističke usluge</item>
    </izvorni_sadrzaj>
    <derivirana_varijabla naziv="DomainObject.Predmet.SudioniciListNaziv_1">
      <item>FINA - Podružnica Šibenik</item>
      <item>BLUE GAME jednostavno društvo s ograničenom odgovornošću za turističke usluge</item>
    </derivirana_varijabla>
  </DomainObject.Predmet.SudioniciListNaziv>
  <DomainObject.Predmet.SudioniciListAdressOIB>
    <izvorni_sadrzaj>
      <item>FINA - Podružnica Šibenik, OIB 85821130368, Perivoj L. Marune 1,22000 Šibenik</item>
      <item>BLUE GAME jednostavno društvo s ograničenom odgovornošću za turističke usluge, OIB 16272588709, Pirovačke satnije 5 ,22213 Pirovac</item>
    </izvorni_sadrzaj>
    <derivirana_varijabla naziv="DomainObject.Predmet.SudioniciListAdressOIB_1">
      <item>FINA - Podružnica Šibenik, OIB 85821130368, Perivoj L. Marune 1,22000 Šibenik</item>
      <item>BLUE GAME jednostavno društvo s ograničenom odgovornošću za turističke usluge, OIB 16272588709, Pirovačke satnije 5 ,22213 Pirovac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16272588709</item>
    </izvorni_sadrzaj>
    <derivirana_varijabla naziv="DomainObject.Predmet.SudioniciListNazivOIB_1">
      <item>, OIB 85821130368</item>
      <item>, OIB 16272588709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FED0CA-EB51-4092-9DF5-3CF82BA4E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475</properties:Words>
  <properties:Characters>2574</properties:Characters>
  <properties:Lines>81</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2017-10-20T11:07:00Z</dcterms:created>
  <dc:creator>Anamarija Kovačić Milković</dc:creator>
  <cp:lastModifiedBy>wsadmin</cp:lastModifiedBy>
  <cp:lastPrinted>2017-10-20T12:03:00Z</cp:lastPrinted>
  <dcterms:modified xmlns:xsi="http://www.w3.org/2001/XMLSchema-instance" xsi:type="dcterms:W3CDTF">2017-10-20T12:07:00Z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