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6dc38" w14:paraId="ff6dc38" w:rsidRDefault="00D60A44" w:rsidP="00D60A44" w:rsidR="00D60A44">
      <w:pPr>
        <w:pStyle w:val="Zaglavlje"/>
        <w15:collapsed w:val="false"/>
      </w:pPr>
      <w:bookmarkStart w:name="_GoBack" w:id="0"/>
      <w:bookmarkEnd w:id="0"/>
      <w:r>
        <w:t>Poslovni broj: 2 St-425/16-30</w:t>
      </w:r>
    </w:p>
    <w:p w:rsidRDefault="00D60A44" w:rsidP="00D60A44" w:rsidR="00D60A44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D60A44" w:rsidP="00D60A44" w:rsidR="00D60A44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D60A44" w:rsidP="00D60A44" w:rsidR="00D60A44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D60A44" w:rsidP="00D60A44" w:rsidR="00D60A44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D60A44" w:rsidP="00D60A44" w:rsidR="00D60A44">
      <w:pPr>
        <w:pStyle w:val="Zaglavlje"/>
      </w:pPr>
    </w:p>
    <w:p w:rsidRDefault="00D60A44" w:rsidP="00D60A44" w:rsidR="00D60A44">
      <w:pPr>
        <w:pStyle w:val="Zaglavlje"/>
        <w:jc w:val="center"/>
      </w:pPr>
      <w:r>
        <w:t>R E P U B L I K A    H R V A T S K A</w:t>
      </w:r>
    </w:p>
    <w:p w:rsidRDefault="00D60A44" w:rsidP="00D60A44" w:rsidR="00D60A44">
      <w:pPr>
        <w:pStyle w:val="Zaglavlje"/>
        <w:jc w:val="center"/>
      </w:pPr>
      <w:r>
        <w:t>R J E Š E N J E</w:t>
      </w:r>
    </w:p>
    <w:p w:rsidRDefault="00D60A44" w:rsidP="00D60A44" w:rsidR="00D60A44">
      <w:pPr>
        <w:spacing w:lineRule="auto" w:line="240" w:after="0"/>
        <w:jc w:val="both"/>
      </w:pPr>
      <w:r>
        <w:tab/>
        <w:t xml:space="preserve">Trgovački sud u Varaždinu po sucu toga suda Meliti </w:t>
      </w:r>
      <w:proofErr w:type="spellStart"/>
      <w:r>
        <w:t>Poljanec</w:t>
      </w:r>
      <w:proofErr w:type="spellEnd"/>
      <w:r>
        <w:t xml:space="preserve"> Bubaš, kao stečajnoj sutkinji, u stečajnom predmetu, povodom prijedloga predlagatelja Financijske agencije Regionalni centar Zagreb, Podružnica Varaždin, Augusta Cesarca 2, Varaždin,  za otvaranje stečajnog postupka nad dužnikom GRAVIRANJE MRAMORA j.d.o.o. za trgovinu i usluge, OIB: 19320732125, sa sjedištem u Novigradska 46, 48326 </w:t>
      </w:r>
      <w:proofErr w:type="spellStart"/>
      <w:r>
        <w:t>Virje</w:t>
      </w:r>
      <w:proofErr w:type="spellEnd"/>
      <w:r>
        <w:t>, dana 14. studenoga 2016. godine</w:t>
      </w:r>
    </w:p>
    <w:p w:rsidRDefault="00D60A44" w:rsidP="00D60A44" w:rsidR="00D60A44">
      <w:pPr>
        <w:spacing w:lineRule="auto" w:line="240" w:after="0"/>
        <w:jc w:val="center"/>
      </w:pPr>
      <w:r>
        <w:t>r i j e š i o  j e</w:t>
      </w:r>
    </w:p>
    <w:p w:rsidRDefault="00D60A44" w:rsidP="00D60A44" w:rsidR="00D60A44">
      <w:pPr>
        <w:spacing w:lineRule="auto" w:line="240" w:after="0"/>
        <w:jc w:val="both"/>
      </w:pPr>
    </w:p>
    <w:p w:rsidRDefault="00D60A44" w:rsidP="00D60A44" w:rsidR="00D60A44">
      <w:pPr>
        <w:spacing w:lineRule="auto" w:line="240" w:after="0"/>
        <w:jc w:val="both"/>
      </w:pPr>
      <w:r>
        <w:tab/>
        <w:t xml:space="preserve">Ročište radi očitovanja o prijedlogu za otvaranje stečajnog postupka i davanja obavijesti iz čl. 117. Stečajnog zakona ("Narodne novine" 71/15 dalje SZ) i radi utvrđivanja uvjeta za otvaranje stečajnog postupka nad dužnikom zakazuje se za </w:t>
      </w:r>
    </w:p>
    <w:p w:rsidRDefault="00D60A44" w:rsidP="00D60A44" w:rsidR="00D60A44">
      <w:pPr>
        <w:spacing w:lineRule="auto" w:line="240" w:after="0"/>
        <w:jc w:val="both"/>
        <w:rPr>
          <w:color w:val="FF0000"/>
        </w:rPr>
      </w:pPr>
    </w:p>
    <w:p w:rsidRDefault="00D60A44" w:rsidP="00D60A44" w:rsidR="00D60A44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30. siječnja 2017. u 8,50 sati</w:t>
      </w:r>
    </w:p>
    <w:p w:rsidRDefault="00D60A44" w:rsidP="00D60A44" w:rsidR="00D60A44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D60A44" w:rsidP="00D60A44" w:rsidR="00D60A44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D60A44" w:rsidP="00D60A44" w:rsidR="00D60A44">
      <w:pPr>
        <w:spacing w:lineRule="auto" w:line="240" w:after="0"/>
        <w:jc w:val="both"/>
      </w:pPr>
      <w:r>
        <w:t>kod Trgovačkog suda u Varaždinu, Braće Radić 2, soba broj 224/II kat, a na koje se objavom ovog rješenja na e-oglasnoj ploči suda poziva Financijska agencija, Regionalni centar Zagreb, Podružnica Varaždin, Augusta Cesarca 2.</w:t>
      </w:r>
    </w:p>
    <w:p w:rsidRDefault="00D60A44" w:rsidP="00D60A44" w:rsidR="00D60A44">
      <w:pPr>
        <w:spacing w:lineRule="auto" w:line="240" w:after="0"/>
        <w:jc w:val="both"/>
      </w:pPr>
    </w:p>
    <w:p w:rsidRDefault="00D60A44" w:rsidP="00D60A44" w:rsidR="00D60A44">
      <w:pPr>
        <w:spacing w:lineRule="auto" w:line="240" w:after="0"/>
        <w:jc w:val="center"/>
      </w:pPr>
      <w:r>
        <w:t>U Varaždinu, 14. studenoga 2016. godine</w:t>
      </w:r>
    </w:p>
    <w:p w:rsidRDefault="00D60A44" w:rsidP="00D60A44" w:rsidR="00D60A44">
      <w:pPr>
        <w:spacing w:lineRule="auto" w:line="240" w:after="0"/>
        <w:jc w:val="both"/>
      </w:pPr>
    </w:p>
    <w:p w:rsidRDefault="00D60A44" w:rsidP="00D60A44" w:rsidR="00D60A44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SUTKINJA</w:t>
      </w:r>
    </w:p>
    <w:p w:rsidRDefault="00D60A44" w:rsidP="00D60A44" w:rsidR="00D60A44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Melita </w:t>
      </w:r>
      <w:proofErr w:type="spellStart"/>
      <w:r>
        <w:t>Poljanec</w:t>
      </w:r>
      <w:proofErr w:type="spellEnd"/>
      <w:r>
        <w:t xml:space="preserve"> Bubaš, v.r.</w:t>
      </w:r>
    </w:p>
    <w:p w:rsidRDefault="00D60A44" w:rsidP="00D60A44" w:rsidR="00D60A44">
      <w:pPr>
        <w:spacing w:lineRule="auto" w:line="240" w:after="0"/>
        <w:jc w:val="both"/>
      </w:pPr>
    </w:p>
    <w:p w:rsidRDefault="00D60A44" w:rsidP="00D60A44" w:rsidR="00D60A44">
      <w:pPr>
        <w:spacing w:lineRule="auto" w:line="240" w:after="0"/>
        <w:jc w:val="both"/>
      </w:pPr>
    </w:p>
    <w:p w:rsidRDefault="00D60A44" w:rsidP="00D60A44" w:rsidR="00D60A44">
      <w:pPr>
        <w:spacing w:lineRule="auto" w:line="240" w:after="0"/>
        <w:jc w:val="both"/>
      </w:pPr>
      <w:r>
        <w:t>UPUTA O PRAVNOM LIJEKU :</w:t>
      </w:r>
    </w:p>
    <w:p w:rsidRDefault="00D60A44" w:rsidP="00D60A44" w:rsidR="00D60A44">
      <w:pPr>
        <w:spacing w:lineRule="auto" w:line="240" w:after="0"/>
        <w:jc w:val="both"/>
      </w:pPr>
      <w:r>
        <w:t>Protiv ovoga rješenja posebna žalba nije dopuštena (čl. 115. st. 1. SZ-a).</w:t>
      </w:r>
    </w:p>
    <w:p w:rsidRDefault="00D60A44" w:rsidP="00D60A44" w:rsidR="00D60A44">
      <w:pPr>
        <w:spacing w:lineRule="auto" w:line="240" w:after="0"/>
        <w:jc w:val="both"/>
      </w:pPr>
    </w:p>
    <w:p w:rsidRDefault="00D60A44" w:rsidP="00D60A44" w:rsidR="00D60A44">
      <w:pPr>
        <w:spacing w:lineRule="auto" w:line="240" w:after="0"/>
        <w:jc w:val="center"/>
      </w:pPr>
    </w:p>
    <w:p w:rsidRDefault="00D60A44" w:rsidP="00D60A44" w:rsidR="00D60A44"/>
    <w:p w:rsidRDefault="00D60A44" w:rsidP="00D60A44" w:rsidR="00D60A44"/>
    <w:p w:rsidRDefault="00A21F0D" w:rsidP="00D60A44" w:rsidR="00A21F0D">
      <w:pPr>
        <w:pStyle w:val="NormaleSPIS"/>
        <w:ind w:firstLine="0"/>
        <w:rPr>
          <w:noProof/>
        </w:rPr>
      </w:pPr>
    </w:p>
    <w:sectPr w:rsidSect="00D60A44" w:rsidR="00A21F0D">
      <w:headerReference w:type="default" r:id="rId11"/>
      <w:pgSz w:code="9" w:h="16839" w:w="11907"/>
      <w:pgMar w:gutter="0" w:footer="1134" w:header="1134" w:left="1417" w:bottom="0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5C25B2C"/>
    <w:multiLevelType w:val="hybridMultilevel"/>
    <w:tmpl w:val="83B65C88"/>
    <w:lvl w:tplc="AEAC8422" w:ilvl="0">
      <w:start w:val="10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0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746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A4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D60A44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lineRule="auto" w:line="240"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spacing w:lineRule="auto" w:line="240" w:after="240"/>
      <w:jc w:val="center"/>
      <w:outlineLvl w:val="1"/>
    </w:pPr>
    <w:rPr>
      <w:rFonts w:cstheme="minorBidi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lineRule="auto" w:line="240"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lineRule="auto" w:line="240"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lineRule="auto" w:line="240" w:after="0" w:before="120"/>
      <w:ind w:hanging="432" w:left="1008"/>
      <w:outlineLvl w:val="4"/>
    </w:pPr>
    <w:rPr>
      <w:rFonts w:cstheme="minorBidi"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lineRule="auto" w:line="240" w:after="0" w:before="120"/>
      <w:ind w:hanging="432" w:left="1152"/>
      <w:outlineLvl w:val="5"/>
    </w:pPr>
    <w:rPr>
      <w:rFonts w:cstheme="minorBidi"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lineRule="auto" w:line="240" w:after="0" w:before="120"/>
      <w:ind w:hanging="288" w:left="1296"/>
      <w:outlineLvl w:val="6"/>
    </w:pPr>
    <w:rPr>
      <w:rFonts w:cstheme="minorBidi"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lineRule="auto" w:line="240" w:after="0" w:before="120"/>
      <w:ind w:hanging="432" w:left="1440"/>
      <w:outlineLvl w:val="7"/>
    </w:pPr>
    <w:rPr>
      <w:rFonts w:cstheme="minorBidi"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lineRule="auto" w:line="240" w:after="0" w:before="120"/>
      <w:ind w:hanging="144" w:left="1584"/>
      <w:outlineLvl w:val="8"/>
    </w:pPr>
    <w:rPr>
      <w:rFonts w:cstheme="minorBidi"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lineRule="auto" w:line="240" w:after="480" w:before="480"/>
      <w:jc w:val="center"/>
    </w:pPr>
    <w:rPr>
      <w:rFonts w:cstheme="minorBidi"/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lineRule="auto" w:line="240" w:after="480" w:before="480"/>
      <w:jc w:val="center"/>
    </w:pPr>
    <w:rPr>
      <w:rFonts w:cstheme="minorBidi"/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lineRule="auto" w:line="240" w:after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lineRule="auto" w:line="240" w:after="120"/>
      <w:ind w:left="4820"/>
    </w:pPr>
    <w:rPr>
      <w:rFonts w:cstheme="minorBidi"/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lineRule="auto" w:line="240" w:after="120"/>
    </w:pPr>
    <w:rPr>
      <w:rFonts w:cstheme="minorBidi"/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lineRule="auto" w:line="240" w:after="400" w:before="240"/>
      <w:jc w:val="center"/>
    </w:pPr>
    <w:rPr>
      <w:rFonts w:cstheme="minorBidi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lineRule="auto" w:line="240" w:after="0"/>
      <w:contextualSpacing/>
    </w:pPr>
    <w:rPr>
      <w:rFonts w:cstheme="minorBidi"/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lineRule="auto" w:line="240" w:after="24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lineRule="auto" w:line="240" w:after="120" w:before="600"/>
    </w:pPr>
    <w:rPr>
      <w:rFonts w:cstheme="minorBidi"/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lineRule="auto" w:line="240" w:after="0"/>
      <w:jc w:val="right"/>
    </w:pPr>
    <w:rPr>
      <w:rFonts w:cstheme="minorBidi"/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lineRule="auto" w:line="240" w:after="0" w:before="120"/>
    </w:pPr>
    <w:rPr>
      <w:rFonts w:cstheme="minorBidi"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lineRule="auto" w:line="240" w:after="0" w:before="120"/>
    </w:pPr>
    <w:rPr>
      <w:rFonts w:cstheme="minorBidi"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lineRule="auto" w:line="240" w:after="60"/>
    </w:pPr>
    <w:rPr>
      <w:rFonts w:cstheme="minorBidi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lineRule="auto" w:line="240" w:after="480"/>
      <w:jc w:val="right"/>
    </w:pPr>
    <w:rPr>
      <w:rFonts w:cstheme="minorBidi"/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lineRule="auto" w:line="240" w:after="280" w:before="200"/>
      <w:ind w:right="936" w:left="936"/>
    </w:pPr>
    <w:rPr>
      <w:rFonts w:cstheme="minorBidi"/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lineRule="auto" w:line="240" w:after="0" w:before="60"/>
    </w:pPr>
    <w:rPr>
      <w:rFonts w:cstheme="minorBidi"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lineRule="auto" w:line="240" w:after="0" w:before="120"/>
    </w:pPr>
    <w:rPr>
      <w:rFonts w:cstheme="minorBidi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lineRule="auto" w:line="240" w:after="480" w:before="480"/>
      <w:jc w:val="center"/>
    </w:pPr>
    <w:rPr>
      <w:rFonts w:cstheme="minorBidi"/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lineRule="auto" w:line="240" w:after="240"/>
      <w:ind w:left="720"/>
    </w:pPr>
    <w:rPr>
      <w:rFonts w:cstheme="minorBidi"/>
    </w:rPr>
  </w:style>
  <w:style w:customStyle="true" w:styleId="Normal-NoSpace" w:type="paragraph">
    <w:name w:val="Normal-No Space"/>
    <w:basedOn w:val="Normal"/>
    <w:rsid w:val="00EB0D4C"/>
    <w:pPr>
      <w:spacing w:lineRule="auto" w:line="240" w:after="0"/>
    </w:pPr>
    <w:rPr>
      <w:rFonts w:cstheme="minorBidi"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lineRule="auto" w:line="240" w:after="0" w:before="120"/>
    </w:pPr>
    <w:rPr>
      <w:rFonts w:cstheme="minorBidi"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lineRule="auto" w:line="240" w:after="0" w:before="120"/>
    </w:pPr>
    <w:rPr>
      <w:rFonts w:cstheme="minorBidi"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lineRule="auto" w:line="240" w:after="0" w:before="120"/>
    </w:pPr>
    <w:rPr>
      <w:rFonts w:cstheme="minorBidi"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lineRule="auto" w:line="240" w:after="0" w:before="120"/>
    </w:pPr>
    <w:rPr>
      <w:rFonts w:cstheme="minorBidi"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lineRule="auto" w:line="240" w:after="0" w:before="120"/>
    </w:pPr>
    <w:rPr>
      <w:rFonts w:cstheme="minorBidi"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lineRule="auto" w:line="240" w:after="0" w:before="120"/>
    </w:pPr>
    <w:rPr>
      <w:rFonts w:cstheme="minorBidi"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lineRule="auto" w:line="240" w:after="240"/>
      <w:jc w:val="right"/>
    </w:pPr>
    <w:rPr>
      <w:rFonts w:cstheme="minorBidi"/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lineRule="auto" w:line="240" w:after="240"/>
    </w:pPr>
    <w:rPr>
      <w:rFonts w:cstheme="minorBidi"/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lineRule="auto" w:line="240" w:after="240"/>
    </w:pPr>
    <w:rPr>
      <w:rFonts w:cstheme="minorBidi"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lineRule="auto" w:line="240" w:after="0"/>
    </w:pPr>
    <w:rPr>
      <w:rFonts w:cstheme="minorBidi"/>
      <w:noProof/>
    </w:rPr>
  </w:style>
  <w:style w:customStyle="true" w:styleId="SudNaziv" w:type="paragraph">
    <w:name w:val="Sud_Naziv"/>
    <w:basedOn w:val="Normal"/>
    <w:rsid w:val="00EB0D4C"/>
    <w:pPr>
      <w:spacing w:lineRule="auto" w:line="240" w:after="0"/>
    </w:pPr>
    <w:rPr>
      <w:rFonts w:cstheme="minorBidi"/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lineRule="auto" w:line="240" w:after="0" w:before="400"/>
      <w:ind w:left="5387"/>
      <w:contextualSpacing/>
    </w:pPr>
    <w:rPr>
      <w:rFonts w:cstheme="minorBidi"/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lineRule="auto" w:line="240" w:after="360" w:before="480"/>
      <w:ind w:left="5387"/>
    </w:pPr>
    <w:rPr>
      <w:rFonts w:cstheme="minorBidi"/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lineRule="auto" w:line="240" w:after="120" w:before="360"/>
    </w:pPr>
    <w:rPr>
      <w:rFonts w:cstheme="minorBidi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lineRule="auto" w:line="240" w:after="360" w:before="360"/>
      <w:ind w:left="5387"/>
    </w:pPr>
    <w:rPr>
      <w:rFonts w:cstheme="minorBidi"/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lineRule="auto" w:line="240" w:after="120" w:before="360"/>
      <w:ind w:left="5387"/>
    </w:pPr>
    <w:rPr>
      <w:rFonts w:cstheme="minorBidi"/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lineRule="auto" w:line="240" w:after="480" w:before="480"/>
      <w:jc w:val="center"/>
    </w:pPr>
    <w:rPr>
      <w:rFonts w:cstheme="minorBidi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lineRule="auto" w:line="240" w:after="240"/>
      <w:ind w:firstLine="567"/>
      <w:jc w:val="both"/>
    </w:pPr>
    <w:rPr>
      <w:rFonts w:cstheme="minorBidi"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lineRule="auto" w:line="240"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lineRule="auto" w:line="240" w:after="0" w:before="360"/>
      <w:ind w:left="5387"/>
    </w:pPr>
    <w:rPr>
      <w:rFonts w:cstheme="minorBidi"/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lineRule="auto" w:line="240"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cstheme="minorBidi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lineRule="auto" w:line="240" w:after="120"/>
    </w:pPr>
    <w:rPr>
      <w:rFonts w:cstheme="minorBidi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lineRule="auto" w:line="240" w:after="120"/>
      <w:ind w:left="283"/>
    </w:pPr>
    <w:rPr>
      <w:rFonts w:cstheme="minorBidi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lineRule="auto" w:line="240" w:after="120"/>
      <w:ind w:left="283"/>
    </w:pPr>
    <w:rPr>
      <w:rFonts w:cstheme="minorBidi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cstheme="minorBidi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lineRule="auto" w:line="240" w:after="0"/>
      <w:ind w:left="4252"/>
    </w:pPr>
    <w:rPr>
      <w:rFonts w:cstheme="minorBidi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lineRule="auto" w:line="240" w:after="240"/>
    </w:pPr>
    <w:rPr>
      <w:rFonts w:cstheme="minorBidi"/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lineRule="auto" w:line="240" w:after="0"/>
    </w:pPr>
    <w:rPr>
      <w:rFonts w:cstheme="minorBidi"/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lineRule="auto" w:line="240" w:after="0"/>
    </w:pPr>
    <w:rPr>
      <w:rFonts w:cstheme="minorBidi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40"/>
    </w:pPr>
    <w:rPr>
      <w:rFonts w:cstheme="minorBidi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480"/>
    </w:pPr>
    <w:rPr>
      <w:rFonts w:cstheme="minorBidi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720"/>
    </w:pPr>
    <w:rPr>
      <w:rFonts w:cstheme="minorBidi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960"/>
    </w:pPr>
    <w:rPr>
      <w:rFonts w:cstheme="minorBidi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200"/>
    </w:pPr>
    <w:rPr>
      <w:rFonts w:cstheme="minorBidi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440"/>
    </w:pPr>
    <w:rPr>
      <w:rFonts w:cstheme="minorBidi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680"/>
    </w:pPr>
    <w:rPr>
      <w:rFonts w:cstheme="minorBidi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920"/>
    </w:pPr>
    <w:rPr>
      <w:rFonts w:cstheme="minorBidi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160"/>
    </w:pPr>
    <w:rPr>
      <w:rFonts w:cstheme="minorBidi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lineRule="auto" w:line="240" w:after="240"/>
    </w:pPr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lineRule="auto" w:line="240" w:after="240"/>
    </w:pPr>
    <w:rPr>
      <w:rFonts w:cstheme="minorBidi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lineRule="auto" w:line="240" w:after="0"/>
      <w:ind w:left="4252"/>
    </w:pPr>
    <w:rPr>
      <w:rFonts w:cstheme="minorBidi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lineRule="auto" w:line="240" w:after="0"/>
      <w:ind w:hanging="240" w:left="240"/>
    </w:pPr>
    <w:rPr>
      <w:rFonts w:cstheme="minorBidi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lineRule="auto" w:line="240" w:after="0"/>
    </w:pPr>
    <w:rPr>
      <w:rFonts w:cstheme="minorBidi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lineRule="auto" w:line="240" w:after="240"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lineRule="auto" w:line="240" w:after="100"/>
    </w:pPr>
    <w:rPr>
      <w:rFonts w:cstheme="minorBidi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240"/>
    </w:pPr>
    <w:rPr>
      <w:rFonts w:cstheme="minorBidi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480"/>
    </w:pPr>
    <w:rPr>
      <w:rFonts w:cstheme="minorBidi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720"/>
    </w:pPr>
    <w:rPr>
      <w:rFonts w:cstheme="minorBidi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960"/>
    </w:pPr>
    <w:rPr>
      <w:rFonts w:cstheme="minorBidi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200"/>
    </w:pPr>
    <w:rPr>
      <w:rFonts w:cstheme="minorBidi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440"/>
    </w:pPr>
    <w:rPr>
      <w:rFonts w:cstheme="minorBidi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680"/>
    </w:pPr>
    <w:rPr>
      <w:rFonts w:cstheme="minorBidi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920"/>
    </w:pPr>
    <w:rPr>
      <w:rFonts w:cstheme="minorBidi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lineRule="auto" w:line="240" w:after="0" w:before="360"/>
    </w:pPr>
    <w:rPr>
      <w:rFonts w:cstheme="minorBidi"/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lineRule="auto" w:line="240"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lineRule="auto" w:line="240"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lineRule="auto" w:line="240"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lineRule="auto" w:line="240" w:after="0" w:before="360"/>
    </w:pPr>
    <w:rPr>
      <w:rFonts w:cstheme="minorBidi"/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lineRule="auto" w:line="240"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lineRule="auto" w:line="240"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lineRule="auto" w:line="240" w:after="240"/>
      <w:jc w:val="both"/>
    </w:pPr>
    <w:rPr>
      <w:rFonts w:cstheme="minorBidi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lineRule="auto" w:line="240" w:after="120" w:before="480"/>
      <w:ind w:hanging="992" w:left="1559"/>
    </w:pPr>
    <w:rPr>
      <w:rFonts w:cstheme="minorBidi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D60A44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 w:line="240" w:lineRule="auto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spacing w:after="240" w:line="240" w:lineRule="auto"/>
      <w:jc w:val="center"/>
      <w:outlineLvl w:val="1"/>
    </w:pPr>
    <w:rPr>
      <w:rFonts w:cstheme="minorBidi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 w:line="240" w:lineRule="auto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after="240" w:before="200" w:line="240" w:lineRule="auto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 w:line="240" w:lineRule="auto"/>
      <w:ind w:hanging="432" w:left="1008"/>
      <w:outlineLvl w:val="4"/>
    </w:pPr>
    <w:rPr>
      <w:rFonts w:ascii="Arial" w:cstheme="minorBidi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 w:line="240" w:lineRule="auto"/>
      <w:ind w:hanging="432" w:left="1152"/>
      <w:outlineLvl w:val="5"/>
    </w:pPr>
    <w:rPr>
      <w:rFonts w:ascii="Arial" w:cstheme="minorBidi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 w:line="240" w:lineRule="auto"/>
      <w:ind w:hanging="288" w:left="1296"/>
      <w:outlineLvl w:val="6"/>
    </w:pPr>
    <w:rPr>
      <w:rFonts w:ascii="Arial" w:cstheme="minorBidi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 w:line="240" w:lineRule="auto"/>
      <w:ind w:hanging="432" w:left="1440"/>
      <w:outlineLvl w:val="7"/>
    </w:pPr>
    <w:rPr>
      <w:rFonts w:ascii="Arial" w:cstheme="minorBidi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 w:line="240" w:lineRule="auto"/>
      <w:ind w:hanging="144" w:left="1584"/>
      <w:outlineLvl w:val="8"/>
    </w:pPr>
    <w:rPr>
      <w:rFonts w:ascii="Arial" w:cstheme="minorBidi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 w:line="240" w:lineRule="auto"/>
      <w:jc w:val="center"/>
    </w:pPr>
    <w:rPr>
      <w:rFonts w:cstheme="minorBidi"/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 w:line="240" w:lineRule="auto"/>
      <w:jc w:val="center"/>
    </w:pPr>
    <w:rPr>
      <w:rFonts w:cstheme="minorBidi"/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 w:line="240" w:lineRule="auto"/>
      <w:ind w:left="4820"/>
    </w:pPr>
    <w:rPr>
      <w:rFonts w:cstheme="minorBidi"/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 w:line="240" w:lineRule="auto"/>
    </w:pPr>
    <w:rPr>
      <w:rFonts w:cstheme="minorBidi"/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 w:line="240" w:lineRule="auto"/>
      <w:jc w:val="center"/>
    </w:pPr>
    <w:rPr>
      <w:rFonts w:cstheme="minorBidi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 w:line="240" w:lineRule="auto"/>
      <w:contextualSpacing/>
    </w:pPr>
    <w:rPr>
      <w:rFonts w:cstheme="minorBidi"/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 w:line="240" w:lineRule="auto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 w:line="240" w:lineRule="auto"/>
    </w:pPr>
    <w:rPr>
      <w:rFonts w:cstheme="minorBidi"/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 w:line="240" w:lineRule="auto"/>
      <w:jc w:val="right"/>
    </w:pPr>
    <w:rPr>
      <w:rFonts w:cstheme="minorBidi"/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 w:line="240" w:lineRule="auto"/>
    </w:pPr>
    <w:rPr>
      <w:rFonts w:cstheme="minorBidi"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 w:line="240" w:lineRule="auto"/>
    </w:pPr>
    <w:rPr>
      <w:rFonts w:cstheme="minorBidi"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 w:line="240" w:lineRule="auto"/>
    </w:pPr>
    <w:rPr>
      <w:rFonts w:cstheme="minorBidi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 w:line="240" w:lineRule="auto"/>
      <w:jc w:val="right"/>
    </w:pPr>
    <w:rPr>
      <w:rFonts w:cstheme="minorBidi"/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 w:line="240" w:lineRule="auto"/>
      <w:ind w:left="936" w:right="936"/>
    </w:pPr>
    <w:rPr>
      <w:rFonts w:cstheme="minorBidi"/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 w:line="240" w:lineRule="auto"/>
    </w:pPr>
    <w:rPr>
      <w:rFonts w:cstheme="minorBidi"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 w:line="240" w:lineRule="auto"/>
    </w:pPr>
    <w:rPr>
      <w:rFonts w:cstheme="minorBidi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 w:line="240" w:lineRule="auto"/>
      <w:jc w:val="center"/>
    </w:pPr>
    <w:rPr>
      <w:rFonts w:cstheme="minorBidi"/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 w:line="240" w:lineRule="auto"/>
      <w:ind w:left="720"/>
    </w:pPr>
    <w:rPr>
      <w:rFonts w:cstheme="minorBidi"/>
    </w:rPr>
  </w:style>
  <w:style w:customStyle="1" w:styleId="Normal-NoSpace" w:type="paragraph">
    <w:name w:val="Normal-No Space"/>
    <w:basedOn w:val="Normal"/>
    <w:rsid w:val="00EB0D4C"/>
    <w:pPr>
      <w:spacing w:after="0" w:line="240" w:lineRule="auto"/>
    </w:pPr>
    <w:rPr>
      <w:rFonts w:cstheme="minorBidi"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 w:line="240" w:lineRule="auto"/>
    </w:pPr>
    <w:rPr>
      <w:rFonts w:cstheme="minorBidi"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 w:line="240" w:lineRule="auto"/>
    </w:pPr>
    <w:rPr>
      <w:rFonts w:cstheme="minorBidi"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 w:line="240" w:lineRule="auto"/>
    </w:pPr>
    <w:rPr>
      <w:rFonts w:cstheme="minorBidi"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 w:line="240" w:lineRule="auto"/>
    </w:pPr>
    <w:rPr>
      <w:rFonts w:cstheme="minorBidi"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 w:line="240" w:lineRule="auto"/>
    </w:pPr>
    <w:rPr>
      <w:rFonts w:cstheme="minorBidi"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 w:line="240" w:lineRule="auto"/>
    </w:pPr>
    <w:rPr>
      <w:rFonts w:cstheme="minorBidi"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 w:line="240" w:lineRule="auto"/>
      <w:jc w:val="right"/>
    </w:pPr>
    <w:rPr>
      <w:rFonts w:cstheme="minorBidi"/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 w:line="240" w:lineRule="auto"/>
    </w:pPr>
    <w:rPr>
      <w:rFonts w:cstheme="minorBidi"/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 w:line="240" w:lineRule="auto"/>
    </w:pPr>
    <w:rPr>
      <w:rFonts w:asciiTheme="minorHAnsi" w:cstheme="minorBid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 w:line="240" w:lineRule="auto"/>
    </w:pPr>
    <w:rPr>
      <w:rFonts w:cstheme="minorBidi"/>
      <w:noProof/>
    </w:rPr>
  </w:style>
  <w:style w:customStyle="1" w:styleId="SudNaziv" w:type="paragraph">
    <w:name w:val="Sud_Naziv"/>
    <w:basedOn w:val="Normal"/>
    <w:rsid w:val="00EB0D4C"/>
    <w:pPr>
      <w:spacing w:after="0" w:line="240" w:lineRule="auto"/>
    </w:pPr>
    <w:rPr>
      <w:rFonts w:cstheme="minorBidi"/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 w:line="240" w:lineRule="auto"/>
      <w:ind w:left="5387"/>
      <w:contextualSpacing/>
    </w:pPr>
    <w:rPr>
      <w:rFonts w:cstheme="minorBidi"/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 w:line="240" w:lineRule="auto"/>
      <w:ind w:left="5387"/>
    </w:pPr>
    <w:rPr>
      <w:rFonts w:cstheme="minorBidi"/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 w:line="240" w:lineRule="auto"/>
    </w:pPr>
    <w:rPr>
      <w:rFonts w:cstheme="minorBidi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 w:line="240" w:lineRule="auto"/>
      <w:ind w:left="5387"/>
    </w:pPr>
    <w:rPr>
      <w:rFonts w:cstheme="minorBidi"/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 w:line="240" w:lineRule="auto"/>
      <w:ind w:left="5387"/>
    </w:pPr>
    <w:rPr>
      <w:rFonts w:cstheme="minorBidi"/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 w:line="240" w:lineRule="auto"/>
      <w:jc w:val="center"/>
    </w:pPr>
    <w:rPr>
      <w:rFonts w:cstheme="minorBidi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 w:line="240" w:lineRule="auto"/>
      <w:ind w:firstLine="567"/>
      <w:jc w:val="both"/>
    </w:pPr>
    <w:rPr>
      <w:rFonts w:cstheme="minorBidi"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 w:line="240" w:lineRule="auto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 w:line="240" w:lineRule="auto"/>
      <w:ind w:left="5387"/>
    </w:pPr>
    <w:rPr>
      <w:rFonts w:cstheme="minorBidi"/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 w:line="240" w:lineRule="auto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cstheme="minorBidi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 w:line="240" w:lineRule="auto"/>
    </w:pPr>
    <w:rPr>
      <w:rFonts w:cstheme="minorBidi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 w:line="240" w:lineRule="auto"/>
      <w:ind w:left="283"/>
    </w:pPr>
    <w:rPr>
      <w:rFonts w:cstheme="minorBidi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 w:line="240" w:lineRule="auto"/>
      <w:ind w:left="283"/>
    </w:pPr>
    <w:rPr>
      <w:rFonts w:cstheme="minorBidi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cstheme="minorBidi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 w:line="240" w:lineRule="auto"/>
      <w:ind w:left="4252"/>
    </w:pPr>
    <w:rPr>
      <w:rFonts w:cstheme="minorBidi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 w:line="240" w:lineRule="auto"/>
    </w:pPr>
    <w:rPr>
      <w:rFonts w:cstheme="minorBidi"/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 w:line="240" w:lineRule="auto"/>
    </w:pPr>
    <w:rPr>
      <w:rFonts w:cstheme="minorBidi"/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 w:line="240" w:lineRule="auto"/>
    </w:pPr>
    <w:rPr>
      <w:rFonts w:cstheme="minorBidi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40"/>
    </w:pPr>
    <w:rPr>
      <w:rFonts w:cstheme="minorBidi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480"/>
    </w:pPr>
    <w:rPr>
      <w:rFonts w:cstheme="minorBidi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720"/>
    </w:pPr>
    <w:rPr>
      <w:rFonts w:cstheme="minorBidi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960"/>
    </w:pPr>
    <w:rPr>
      <w:rFonts w:cstheme="minorBidi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200"/>
    </w:pPr>
    <w:rPr>
      <w:rFonts w:cstheme="minorBidi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440"/>
    </w:pPr>
    <w:rPr>
      <w:rFonts w:cstheme="minorBidi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680"/>
    </w:pPr>
    <w:rPr>
      <w:rFonts w:cstheme="minorBidi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920"/>
    </w:pPr>
    <w:rPr>
      <w:rFonts w:cstheme="minorBidi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160"/>
    </w:pPr>
    <w:rPr>
      <w:rFonts w:cstheme="minorBidi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 w:line="240" w:lineRule="auto"/>
    </w:pPr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 w:line="240" w:lineRule="auto"/>
    </w:pPr>
    <w:rPr>
      <w:rFonts w:cstheme="minorBidi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 w:line="240" w:lineRule="auto"/>
      <w:ind w:left="4252"/>
    </w:pPr>
    <w:rPr>
      <w:rFonts w:cstheme="minorBidi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 w:line="240" w:lineRule="auto"/>
      <w:ind w:hanging="240" w:left="240"/>
    </w:pPr>
    <w:rPr>
      <w:rFonts w:cstheme="minorBidi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 w:line="240" w:lineRule="auto"/>
    </w:pPr>
    <w:rPr>
      <w:rFonts w:cstheme="minorBidi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 w:line="240" w:lineRule="auto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 w:line="240" w:lineRule="auto"/>
    </w:pPr>
    <w:rPr>
      <w:rFonts w:cstheme="minorBidi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240"/>
    </w:pPr>
    <w:rPr>
      <w:rFonts w:cstheme="minorBidi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480"/>
    </w:pPr>
    <w:rPr>
      <w:rFonts w:cstheme="minorBidi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720"/>
    </w:pPr>
    <w:rPr>
      <w:rFonts w:cstheme="minorBidi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960"/>
    </w:pPr>
    <w:rPr>
      <w:rFonts w:cstheme="minorBidi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200"/>
    </w:pPr>
    <w:rPr>
      <w:rFonts w:cstheme="minorBidi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440"/>
    </w:pPr>
    <w:rPr>
      <w:rFonts w:cstheme="minorBidi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680"/>
    </w:pPr>
    <w:rPr>
      <w:rFonts w:cstheme="minorBidi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920"/>
    </w:pPr>
    <w:rPr>
      <w:rFonts w:cstheme="minorBidi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 w:line="240" w:lineRule="auto"/>
    </w:pPr>
    <w:rPr>
      <w:rFonts w:cstheme="minorBidi"/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 w:line="240" w:lineRule="auto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 w:line="240" w:lineRule="auto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 w:line="240" w:lineRule="auto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 w:line="240" w:lineRule="auto"/>
    </w:pPr>
    <w:rPr>
      <w:rFonts w:cstheme="minorBidi"/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 w:line="240" w:lineRule="auto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 w:line="240" w:lineRule="auto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 w:line="240" w:lineRule="auto"/>
      <w:jc w:val="both"/>
    </w:pPr>
    <w:rPr>
      <w:rFonts w:cstheme="minorBidi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 w:line="240" w:lineRule="auto"/>
      <w:ind w:hanging="992" w:left="1559"/>
    </w:pPr>
    <w:rPr>
      <w:rFonts w:cstheme="minorBidi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518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0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St-425/2016-9</izvorni_sadrzaj>
    <derivirana_varijabla naziv="DomainObject.Oznaka_1">St-425/2016-9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</izvorni_sadrzaj>
    <derivirana_varijabla naziv="DomainObject.Predmet.Broj_1">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St-425/2016</izvorni_sadrzaj>
    <derivirana_varijabla naziv="DomainObject.Predmet.OznakaBroj_1">St-425/2016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GRAVIRANJE MRAMORA jednostavno društvo s ograničenom odgovornošću za trgovinu i usluge</izvorni_sadrzaj>
    <derivirana_varijabla naziv="DomainObject.Predmet.ProtustrankaFormated_1">  GRAVIRANJE MRAMORA jednostavno društvo s ograničenom odgovornošću za trgovinu i usluge</derivirana_varijabla>
  </DomainObject.Predmet.ProtustrankaFormated>
  <DomainObject.Predmet.ProtustrankaFormatedOIB>
    <izvorni_sadrzaj>  GRAVIRANJE MRAMORA jednostavno društvo s ograničenom odgovornošću za trgovinu i usluge, OIB 19320732125</izvorni_sadrzaj>
    <derivirana_varijabla naziv="DomainObject.Predmet.ProtustrankaFormatedOIB_1">  GRAVIRANJE MRAMORA jednostavno društvo s ograničenom odgovornošću za trgovinu i usluge, OIB 19320732125</derivirana_varijabla>
  </DomainObject.Predmet.ProtustrankaFormatedOIB>
  <DomainObject.Predmet.ProtustrankaFormatedWithAdress>
    <izvorni_sadrzaj> GRAVIRANJE MRAMORA jednostavno društvo s ograničenom odgovornošću za trgovinu i usluge, Novigradska 46, 48350 Virje</izvorni_sadrzaj>
    <derivirana_varijabla naziv="DomainObject.Predmet.ProtustrankaFormatedWithAdress_1"> GRAVIRANJE MRAMORA jednostavno društvo s ograničenom odgovornošću za trgovinu i usluge, Novigradska 46, 48350 Virje</derivirana_varijabla>
  </DomainObject.Predmet.ProtustrankaFormatedWithAdress>
  <DomainObject.Predmet.ProtustrankaFormatedWithAdressOIB>
    <izvorni_sadrzaj> GRAVIRANJE MRAMORA jednostavno društvo s ograničenom odgovornošću za trgovinu i usluge, OIB 19320732125, Novigradska 46, 48350 Virje</izvorni_sadrzaj>
    <derivirana_varijabla naziv="DomainObject.Predmet.ProtustrankaFormatedWithAdressOIB_1"> GRAVIRANJE MRAMORA jednostavno društvo s ograničenom odgovornošću za trgovinu i usluge, OIB 19320732125, Novigradska 46, 48350 Virje</derivirana_varijabla>
  </DomainObject.Predmet.ProtustrankaFormatedWithAdressOIB>
  <DomainObject.Predmet.ProtustrankaWithAdress>
    <izvorni_sadrzaj>GRAVIRANJE MRAMORA jednostavno društvo s ograničenom odgovornošću za trgovinu i usluge Novigradska 46, 48350 Virje</izvorni_sadrzaj>
    <derivirana_varijabla naziv="DomainObject.Predmet.ProtustrankaWithAdress_1">GRAVIRANJE MRAMORA jednostavno društvo s ograničenom odgovornošću za trgovinu i usluge Novigradska 46, 48350 Virje</derivirana_varijabla>
  </DomainObject.Predmet.ProtustrankaWithAdress>
  <DomainObject.Predmet.ProtustrankaWithAdressOIB>
    <izvorni_sadrzaj>GRAVIRANJE MRAMORA jednostavno društvo s ograničenom odgovornošću za trgovinu i usluge, OIB 19320732125, Novigradska 46, 48350 Virje</izvorni_sadrzaj>
    <derivirana_varijabla naziv="DomainObject.Predmet.ProtustrankaWithAdressOIB_1">GRAVIRANJE MRAMORA jednostavno društvo s ograničenom odgovornošću za trgovinu i usluge, OIB 19320732125, Novigradska 46, 48350 Virje</derivirana_varijabla>
  </DomainObject.Predmet.ProtustrankaWithAdressOIB>
  <DomainObject.Predmet.ProtustrankaNazivFormated>
    <izvorni_sadrzaj>GRAVIRANJE MRAMORA jednostavno društvo s ograničenom odgovornošću za trgovinu i usluge</izvorni_sadrzaj>
    <derivirana_varijabla naziv="DomainObject.Predmet.ProtustrankaNazivFormated_1">GRAVIRANJE MRAMORA jednostavno društvo s ograničenom odgovornošću za trgovinu i usluge</derivirana_varijabla>
  </DomainObject.Predmet.ProtustrankaNazivFormated>
  <DomainObject.Predmet.ProtustrankaNazivFormatedOIB>
    <izvorni_sadrzaj>GRAVIRANJE MRAMORA jednostavno društvo s ograničenom odgovornošću za trgovinu i usluge, OIB 19320732125</izvorni_sadrzaj>
    <derivirana_varijabla naziv="DomainObject.Predmet.ProtustrankaNazivFormatedOIB_1">GRAVIRANJE MRAMORA jednostavno društvo s ograničenom odgovornošću za trgovinu i usluge, OIB 19320732125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11388.23</izvorni_sadrzaj>
    <derivirana_varijabla naziv="DomainObject.Predmet.TrenutnaVrijednost_1">11388.23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GRAVIRANJE MRAMORA jednostavno društvo s ograničenom odgovornošću za trgovinu i usluge</item>
    </izvorni_sadrzaj>
    <derivirana_varijabla naziv="DomainObject.Predmet.ProtuStrankaListFormated_1">
      <item>GRAVIRANJE MRAMORA jednostavno društvo s ograničenom odgovornošću za trgovinu i usluge</item>
    </derivirana_varijabla>
  </DomainObject.Predmet.ProtuStrankaListFormated>
  <DomainObject.Predmet.ProtuStrankaListFormatedOIB>
    <izvorni_sadrzaj>
      <item>GRAVIRANJE MRAMORA jednostavno društvo s ograničenom odgovornošću za trgovinu i usluge, OIB 19320732125</item>
    </izvorni_sadrzaj>
    <derivirana_varijabla naziv="DomainObject.Predmet.ProtuStrankaListFormatedOIB_1">
      <item>GRAVIRANJE MRAMORA jednostavno društvo s ograničenom odgovornošću za trgovinu i usluge, OIB 19320732125</item>
    </derivirana_varijabla>
  </DomainObject.Predmet.ProtuStrankaListFormatedOIB>
  <DomainObject.Predmet.ProtuStrankaListFormatedWithAdress>
    <izvorni_sadrzaj>
      <item>GRAVIRANJE MRAMORA jednostavno društvo s ograničenom odgovornošću za trgovinu i usluge, Novigradska 46, 48350 Virje</item>
    </izvorni_sadrzaj>
    <derivirana_varijabla naziv="DomainObject.Predmet.ProtuStrankaListFormatedWithAdress_1">
      <item>GRAVIRANJE MRAMORA jednostavno društvo s ograničenom odgovornošću za trgovinu i usluge, Novigradska 46, 48350 Virje</item>
    </derivirana_varijabla>
  </DomainObject.Predmet.ProtuStrankaListFormatedWithAdress>
  <DomainObject.Predmet.ProtuStrankaListFormatedWithAdressOIB>
    <izvorni_sadrzaj>
      <item>GRAVIRANJE MRAMORA jednostavno društvo s ograničenom odgovornošću za trgovinu i usluge, OIB 19320732125, Novigradska 46, 48350 Virje</item>
    </izvorni_sadrzaj>
    <derivirana_varijabla naziv="DomainObject.Predmet.ProtuStrankaListFormatedWithAdressOIB_1">
      <item>GRAVIRANJE MRAMORA jednostavno društvo s ograničenom odgovornošću za trgovinu i usluge, OIB 19320732125, Novigradska 46, 48350 Virje</item>
    </derivirana_varijabla>
  </DomainObject.Predmet.ProtuStrankaListFormatedWithAdressOIB>
  <DomainObject.Predmet.ProtuStrankaListNazivFormated>
    <izvorni_sadrzaj>
      <item>GRAVIRANJE MRAMORA jednostavno društvo s ograničenom odgovornošću za trgovinu i usluge</item>
    </izvorni_sadrzaj>
    <derivirana_varijabla naziv="DomainObject.Predmet.ProtuStrankaListNazivFormated_1">
      <item>GRAVIRANJE MRAMORA jednostavno društvo s ograničenom odgovornošću za trgovinu i usluge</item>
    </derivirana_varijabla>
  </DomainObject.Predmet.ProtuStrankaListNazivFormated>
  <DomainObject.Predmet.ProtuStrankaListNazivFormatedOIB>
    <izvorni_sadrzaj>
      <item>GRAVIRANJE MRAMORA jednostavno društvo s ograničenom odgovornošću za trgovinu i usluge, OIB 19320732125</item>
    </izvorni_sadrzaj>
    <derivirana_varijabla naziv="DomainObject.Predmet.ProtuStrankaListNazivFormatedOIB_1">
      <item>GRAVIRANJE MRAMORA jednostavno društvo s ograničenom odgovornošću za trgovinu i usluge, OIB 19320732125</item>
    </derivirana_varijabla>
  </DomainObject.Predmet.ProtuStrankaListNazivFormatedOIB>
  <DomainObject.Predmet.OstaliListFormated>
    <izvorni_sadrzaj>
      <item>E-oglasna ploča</item>
      <item>Sudski registar</item>
      <item>Vladimir Horvat</item>
    </izvorni_sadrzaj>
    <derivirana_varijabla naziv="DomainObject.Predmet.OstaliListFormated_1">
      <item>E-oglasna ploča</item>
      <item>Sudski registar</item>
      <item>Vladimir Horvat</item>
    </derivirana_varijabla>
  </DomainObject.Predmet.OstaliListFormated>
  <DomainObject.Predmet.OstaliListFormatedOIB>
    <izvorni_sadrzaj>
      <item>E-oglasna ploča</item>
      <item>Sudski registar</item>
      <item>Vladimir Horvat, OIB 01846424250</item>
    </izvorni_sadrzaj>
    <derivirana_varijabla naziv="DomainObject.Predmet.OstaliListFormatedOIB_1">
      <item>E-oglasna ploča</item>
      <item>Sudski registar</item>
      <item>Vladimir Horvat, OIB 01846424250</item>
    </derivirana_varijabla>
  </DomainObject.Predmet.OstaliListFormatedOIB>
  <DomainObject.Predmet.OstaliListFormatedWithAdress>
    <izvorni_sadrzaj>
      <item>E-oglasna ploča</item>
      <item>Sudski registar</item>
      <item>Vladimir Horvat, Novigradska 46, 48350 Virje</item>
    </izvorni_sadrzaj>
    <derivirana_varijabla naziv="DomainObject.Predmet.OstaliListFormatedWithAdress_1">
      <item>E-oglasna ploča</item>
      <item>Sudski registar</item>
      <item>Vladimir Horvat, Novigradska 46, 48350 Virje</item>
    </derivirana_varijabla>
  </DomainObject.Predmet.OstaliListFormatedWithAdress>
  <DomainObject.Predmet.OstaliListFormatedWithAdressOIB>
    <izvorni_sadrzaj>
      <item>E-oglasna ploča</item>
      <item>Sudski registar</item>
      <item>Vladimir Horvat, OIB 01846424250, Novigradska 46, 48350 Virje</item>
    </izvorni_sadrzaj>
    <derivirana_varijabla naziv="DomainObject.Predmet.OstaliListFormatedWithAdressOIB_1">
      <item>E-oglasna ploča</item>
      <item>Sudski registar</item>
      <item>Vladimir Horvat, OIB 01846424250, Novigradska 46, 48350 Virje</item>
    </derivirana_varijabla>
  </DomainObject.Predmet.OstaliListFormatedWithAdressOIB>
  <DomainObject.Predmet.OstaliListNazivFormated>
    <izvorni_sadrzaj>
      <item>E-oglasna ploča</item>
      <item>Sudski registar</item>
      <item>Vladimir Horvat</item>
    </izvorni_sadrzaj>
    <derivirana_varijabla naziv="DomainObject.Predmet.OstaliListNazivFormated_1">
      <item>E-oglasna ploča</item>
      <item>Sudski registar</item>
      <item>Vladimir Horvat</item>
    </derivirana_varijabla>
  </DomainObject.Predmet.OstaliListNazivFormated>
  <DomainObject.Predmet.OstaliListNazivFormatedOIB>
    <izvorni_sadrzaj>
      <item>E-oglasna ploča</item>
      <item>Sudski registar</item>
      <item>Vladimir Horvat, OIB 01846424250</item>
    </izvorni_sadrzaj>
    <derivirana_varijabla naziv="DomainObject.Predmet.OstaliListNazivFormatedOIB_1">
      <item>E-oglasna ploča</item>
      <item>Sudski registar</item>
      <item>Vladimir Horvat, OIB 01846424250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>St-425/2016-9</izvorni_sadrzaj>
    <derivirana_varijabla naziv="DomainObject.PoslovniBrojDokumenta_1">St-425/2016-9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GRAVIRANJE MRAMORA jednostavno društvo s ograničenom odgovornošću za trgovinu i usluge</izvorni_sadrzaj>
    <derivirana_varijabla naziv="DomainObject.Predmet.ProtustrankaIDrugi_1">GRAVIRANJE MRAMORA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GRAVIRANJE MRAMORA jednostavno društvo s ograničenom odgovornošću za trgovinu i usluge, OIB 19320732125, Novigradska 46, 48350 Virje</izvorni_sadrzaj>
    <derivirana_varijabla naziv="DomainObject.Predmet.ProtustrankaIDrugiAdressOIB_1">GRAVIRANJE MRAMORA jednostavno društvo s ograničenom odgovornošću za trgovinu i usluge, OIB 19320732125, Novigradska 46,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GRAVIRANJE MRAMORA jednostavno društvo s ograničenom odgovornošću za trgovinu i usluge</item>
      <item>E-oglasna ploča</item>
      <item>Sudski registar</item>
      <item>Vladimir Horvat</item>
    </izvorni_sadrzaj>
    <derivirana_varijabla naziv="DomainObject.Predmet.SudioniciListNaziv_1">
      <item>Financijska agencija</item>
      <item>GRAVIRANJE MRAMORA jednostavno društvo s ograničenom odgovornošću za trgovinu i usluge</item>
      <item>E-oglasna ploča</item>
      <item>Sudski registar</item>
      <item>Vladimir Horvat</item>
    </derivirana_varijabla>
  </DomainObject.Predmet.SudioniciListNaziv>
  <DomainObject.Predmet.SudioniciListAdressOIB>
    <izvorni_sadrzaj>
      <item>Financijska agencija, OIB 85821130368, A. Cesarca 2,42000 Varaždin</item>
      <item>GRAVIRANJE MRAMORA jednostavno društvo s ograničenom odgovornošću za trgovinu i usluge, OIB 19320732125, Novigradska 46,48350 Virje</item>
      <item>E-oglasna ploča</item>
      <item>Sudski registar</item>
      <item>Vladimir Horvat, OIB 01846424250, Novigradska 46,48350 Virje</item>
    </izvorni_sadrzaj>
    <derivirana_varijabla naziv="DomainObject.Predmet.SudioniciListAdressOIB_1">
      <item>Financijska agencija, OIB 85821130368, A. Cesarca 2,42000 Varaždin</item>
      <item>GRAVIRANJE MRAMORA jednostavno društvo s ograničenom odgovornošću za trgovinu i usluge, OIB 19320732125, Novigradska 46,48350 Virje</item>
      <item>E-oglasna ploča</item>
      <item>Sudski registar</item>
      <item>Vladimir Horvat, OIB 01846424250, Novigradska 46,48350 Virje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B8FED4-FAFE-4962-B14D-39A09EF8DE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208</properties:Words>
  <properties:Characters>1050</properties:Characters>
  <properties:Lines>39</properties:Lines>
  <properties:Paragraphs>16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Katarina Breški</cp:lastModifiedBy>
  <dcterms:modified xmlns:xsi="http://www.w3.org/2001/XMLSchema-instance" xsi:type="dcterms:W3CDTF">2016-11-14T12:53:00Z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St-425/2016-9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