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90959" w14:paraId="1190959" w:rsidRDefault="000E1F39" w:rsidP="000E1F39" w:rsidR="000E1F39" w:rsidRPr="004D763F">
      <w:pPr>
        <w:jc w:val="center"/>
        <w15:collapsed w:val="false"/>
        <w:rPr>
          <w:rFonts w:hAnsi="Times New Roman" w:ascii="Times New Roman"/>
          <w:b/>
          <w:noProof/>
          <w:sz w:val="24"/>
          <w:szCs w:val="24"/>
        </w:rPr>
      </w:pPr>
      <w:bookmarkStart w:name="_GoBack" w:id="0"/>
      <w:bookmarkEnd w:id="0"/>
      <w:r w:rsidRPr="004D763F">
        <w:rPr>
          <w:rFonts w:hAnsi="Times New Roman" w:ascii="Times New Roman"/>
          <w:b/>
          <w:noProof/>
          <w:sz w:val="24"/>
          <w:szCs w:val="24"/>
        </w:rPr>
        <w:t>Obrazac 20.</w:t>
      </w:r>
    </w:p>
    <w:p w:rsidRDefault="000E1F39" w:rsidP="000E1F39" w:rsidR="000E1F39" w:rsidRPr="004D763F">
      <w:pPr>
        <w:jc w:val="center"/>
        <w:rPr>
          <w:rFonts w:hAnsi="Times New Roman" w:ascii="Times New Roman"/>
          <w:b/>
          <w:noProof/>
          <w:sz w:val="24"/>
          <w:szCs w:val="24"/>
        </w:rPr>
      </w:pPr>
      <w:r w:rsidRPr="004D763F">
        <w:rPr>
          <w:rFonts w:hAnsi="Times New Roman" w:ascii="Times New Roman"/>
          <w:b/>
          <w:noProof/>
          <w:sz w:val="24"/>
          <w:szCs w:val="24"/>
        </w:rPr>
        <w:t>IZVJEŠĆE STEČAJNOGA UPRAVITELJA O TIJEKU STEČAJNOGA POSTUPKA I STANJU STEČAJNE MASE</w:t>
      </w:r>
    </w:p>
    <w:p w:rsidRDefault="000E1F39" w:rsidP="000E1F39" w:rsidR="000E1F39" w:rsidRPr="004D763F">
      <w:pPr>
        <w:jc w:val="center"/>
        <w:rPr>
          <w:rFonts w:hAnsi="Times New Roman" w:ascii="Times New Roman"/>
          <w:noProof/>
          <w:sz w:val="24"/>
          <w:szCs w:val="24"/>
        </w:rPr>
      </w:pPr>
    </w:p>
    <w:p w:rsidRDefault="00AF0FEB" w:rsidP="000E1F39" w:rsidR="000E1F39" w:rsidRPr="004D763F">
      <w:pPr>
        <w:jc w:val="both"/>
        <w:rPr>
          <w:rFonts w:hAnsi="Times New Roman" w:ascii="Times New Roman"/>
          <w:b/>
          <w:noProof/>
          <w:sz w:val="24"/>
          <w:szCs w:val="24"/>
        </w:rPr>
      </w:pPr>
      <w:r w:rsidRPr="004D763F">
        <w:rPr>
          <w:rFonts w:hAnsi="Times New Roman" w:ascii="Times New Roman"/>
          <w:b/>
          <w:noProof/>
          <w:sz w:val="24"/>
          <w:szCs w:val="24"/>
        </w:rPr>
        <w:t>Trgovački sud u Zagrebu</w:t>
      </w:r>
    </w:p>
    <w:p w:rsidRDefault="000E1F39" w:rsidP="000E1F39" w:rsidR="000E1F39" w:rsidRPr="004D763F">
      <w:pPr>
        <w:jc w:val="both"/>
        <w:rPr>
          <w:rFonts w:hAnsi="Times New Roman" w:ascii="Times New Roman"/>
          <w:b/>
          <w:noProof/>
          <w:sz w:val="24"/>
          <w:szCs w:val="24"/>
        </w:rPr>
      </w:pPr>
      <w:r w:rsidRPr="004D763F">
        <w:rPr>
          <w:rFonts w:hAnsi="Times New Roman" w:ascii="Times New Roman"/>
          <w:b/>
          <w:noProof/>
          <w:sz w:val="24"/>
          <w:szCs w:val="24"/>
        </w:rPr>
        <w:t>Poslovni broj spisa</w:t>
      </w:r>
      <w:r w:rsidR="00AF0FEB" w:rsidRPr="004D763F">
        <w:rPr>
          <w:rFonts w:hAnsi="Times New Roman" w:ascii="Times New Roman"/>
          <w:b/>
          <w:noProof/>
          <w:sz w:val="24"/>
          <w:szCs w:val="24"/>
        </w:rPr>
        <w:t xml:space="preserve"> - </w:t>
      </w:r>
      <w:r w:rsidRPr="004D763F">
        <w:rPr>
          <w:rFonts w:hAnsi="Times New Roman" w:ascii="Times New Roman"/>
          <w:b/>
          <w:noProof/>
          <w:sz w:val="24"/>
          <w:szCs w:val="24"/>
        </w:rPr>
        <w:t xml:space="preserve"> </w:t>
      </w:r>
      <w:r w:rsidR="00020A23">
        <w:rPr>
          <w:rFonts w:hAnsi="Times New Roman" w:ascii="Times New Roman"/>
          <w:b/>
          <w:noProof/>
          <w:sz w:val="24"/>
          <w:szCs w:val="24"/>
        </w:rPr>
        <w:t>St-283</w:t>
      </w:r>
      <w:r w:rsidR="008C4DFF">
        <w:rPr>
          <w:rFonts w:hAnsi="Times New Roman" w:ascii="Times New Roman"/>
          <w:b/>
          <w:noProof/>
          <w:sz w:val="24"/>
          <w:szCs w:val="24"/>
        </w:rPr>
        <w:t>/2016</w:t>
      </w:r>
    </w:p>
    <w:p w:rsidRDefault="000E1F39" w:rsidP="000E1F39" w:rsidR="000E1F39" w:rsidRPr="004D763F">
      <w:pPr>
        <w:rPr>
          <w:rFonts w:hAnsi="Times New Roman" w:ascii="Times New Roman"/>
          <w:b/>
          <w:noProof/>
          <w:sz w:val="24"/>
          <w:szCs w:val="24"/>
        </w:rPr>
      </w:pPr>
      <w:r w:rsidRPr="004D763F">
        <w:rPr>
          <w:rFonts w:hAnsi="Times New Roman" w:ascii="Times New Roman"/>
          <w:b/>
          <w:noProof/>
          <w:sz w:val="24"/>
          <w:szCs w:val="24"/>
        </w:rPr>
        <w:t>Dužnik</w:t>
      </w:r>
      <w:r w:rsidR="00AF0FEB" w:rsidRPr="004D763F">
        <w:rPr>
          <w:rFonts w:hAnsi="Times New Roman" w:ascii="Times New Roman"/>
          <w:b/>
          <w:noProof/>
          <w:sz w:val="24"/>
          <w:szCs w:val="24"/>
        </w:rPr>
        <w:t xml:space="preserve"> - </w:t>
      </w:r>
      <w:r w:rsidR="0062215B" w:rsidRPr="004D763F">
        <w:rPr>
          <w:rFonts w:hAnsi="Times New Roman" w:ascii="Times New Roman"/>
          <w:b/>
          <w:noProof/>
          <w:sz w:val="24"/>
          <w:szCs w:val="24"/>
        </w:rPr>
        <w:t xml:space="preserve"> </w:t>
      </w:r>
      <w:r w:rsidR="008C4DFF">
        <w:rPr>
          <w:rFonts w:hAnsi="Times New Roman" w:ascii="Times New Roman"/>
          <w:b/>
          <w:noProof/>
          <w:sz w:val="24"/>
          <w:szCs w:val="24"/>
        </w:rPr>
        <w:t>VELAGOS</w:t>
      </w:r>
      <w:r w:rsidR="00AF0FEB" w:rsidRPr="004D763F">
        <w:rPr>
          <w:rFonts w:hAnsi="Times New Roman" w:ascii="Times New Roman"/>
          <w:b/>
          <w:noProof/>
          <w:sz w:val="24"/>
          <w:szCs w:val="24"/>
        </w:rPr>
        <w:t xml:space="preserve"> d.o.o</w:t>
      </w:r>
      <w:r w:rsidR="00D936AE" w:rsidRPr="004D763F">
        <w:rPr>
          <w:rFonts w:hAnsi="Times New Roman" w:ascii="Times New Roman"/>
          <w:b/>
          <w:noProof/>
          <w:sz w:val="24"/>
          <w:szCs w:val="24"/>
        </w:rPr>
        <w:t xml:space="preserve">. u stečaju, OIB: </w:t>
      </w:r>
      <w:r w:rsidR="008C4DFF">
        <w:rPr>
          <w:rFonts w:hAnsi="Times New Roman" w:ascii="Times New Roman"/>
          <w:b/>
          <w:noProof/>
          <w:sz w:val="24"/>
          <w:szCs w:val="24"/>
        </w:rPr>
        <w:t>11687999556</w:t>
      </w:r>
      <w:r w:rsidR="00D936AE" w:rsidRPr="004D763F">
        <w:rPr>
          <w:rFonts w:hAnsi="Times New Roman" w:ascii="Times New Roman"/>
          <w:b/>
          <w:noProof/>
          <w:sz w:val="24"/>
          <w:szCs w:val="24"/>
        </w:rPr>
        <w:t xml:space="preserve">, </w:t>
      </w:r>
      <w:r w:rsidR="008C4DFF">
        <w:rPr>
          <w:rFonts w:hAnsi="Times New Roman" w:ascii="Times New Roman"/>
          <w:b/>
          <w:noProof/>
          <w:sz w:val="24"/>
          <w:szCs w:val="24"/>
        </w:rPr>
        <w:t>Havidićeva 28/c</w:t>
      </w:r>
      <w:r w:rsidR="00AF0FEB" w:rsidRPr="004D763F">
        <w:rPr>
          <w:rFonts w:hAnsi="Times New Roman" w:ascii="Times New Roman"/>
          <w:b/>
          <w:noProof/>
          <w:sz w:val="24"/>
          <w:szCs w:val="24"/>
        </w:rPr>
        <w:t xml:space="preserve">, </w:t>
      </w:r>
      <w:r w:rsidR="00D936AE" w:rsidRPr="004D763F">
        <w:rPr>
          <w:rFonts w:hAnsi="Times New Roman" w:ascii="Times New Roman"/>
          <w:b/>
          <w:noProof/>
          <w:sz w:val="24"/>
          <w:szCs w:val="24"/>
        </w:rPr>
        <w:t>Zagreb</w:t>
      </w:r>
    </w:p>
    <w:p w:rsidRDefault="000E1F39" w:rsidP="000E1F39" w:rsidR="000E1F39" w:rsidRPr="004D763F">
      <w:pPr>
        <w:jc w:val="center"/>
        <w:rPr>
          <w:rFonts w:hAnsi="Times New Roman" w:ascii="Times New Roman"/>
          <w:noProof/>
          <w:sz w:val="24"/>
          <w:szCs w:val="24"/>
        </w:rPr>
      </w:pPr>
    </w:p>
    <w:p w:rsidRDefault="000E1F39" w:rsidP="00BB4840" w:rsidR="000E1F39" w:rsidRPr="00BB4840">
      <w:pPr>
        <w:spacing w:lineRule="auto" w:line="276"/>
        <w:rPr>
          <w:rFonts w:hAnsi="Times New Roman" w:ascii="Times New Roman"/>
          <w:noProof/>
          <w:sz w:val="24"/>
          <w:szCs w:val="24"/>
        </w:rPr>
      </w:pPr>
      <w:r w:rsidRPr="00BB4840">
        <w:rPr>
          <w:rFonts w:hAnsi="Times New Roman" w:ascii="Times New Roman"/>
          <w:noProof/>
          <w:sz w:val="24"/>
          <w:szCs w:val="24"/>
        </w:rPr>
        <w:t>I.  TIJEK STEČAJNOGA POSTUPKA U RAZDOBLJU OD</w:t>
      </w:r>
      <w:r w:rsidR="00736AB9" w:rsidRPr="00BB4840">
        <w:rPr>
          <w:rFonts w:hAnsi="Times New Roman" w:ascii="Times New Roman"/>
          <w:noProof/>
          <w:sz w:val="24"/>
          <w:szCs w:val="24"/>
        </w:rPr>
        <w:t xml:space="preserve"> 27.10.2016</w:t>
      </w:r>
      <w:r w:rsidR="00AF0FEB" w:rsidRPr="00BB4840">
        <w:rPr>
          <w:rFonts w:hAnsi="Times New Roman" w:ascii="Times New Roman"/>
          <w:noProof/>
          <w:sz w:val="24"/>
          <w:szCs w:val="24"/>
        </w:rPr>
        <w:t xml:space="preserve">. </w:t>
      </w:r>
      <w:r w:rsidRPr="00BB4840">
        <w:rPr>
          <w:rFonts w:hAnsi="Times New Roman" w:ascii="Times New Roman"/>
          <w:noProof/>
          <w:sz w:val="24"/>
          <w:szCs w:val="24"/>
        </w:rPr>
        <w:t>DO</w:t>
      </w:r>
      <w:r w:rsidR="00D936AE" w:rsidRPr="00BB4840">
        <w:rPr>
          <w:rFonts w:hAnsi="Times New Roman" w:ascii="Times New Roman"/>
          <w:noProof/>
          <w:sz w:val="24"/>
          <w:szCs w:val="24"/>
        </w:rPr>
        <w:t xml:space="preserve"> </w:t>
      </w:r>
      <w:r w:rsidR="000A020F" w:rsidRPr="00BB4840">
        <w:rPr>
          <w:rFonts w:hAnsi="Times New Roman" w:ascii="Times New Roman"/>
          <w:noProof/>
          <w:sz w:val="24"/>
          <w:szCs w:val="24"/>
        </w:rPr>
        <w:t>31</w:t>
      </w:r>
      <w:r w:rsidR="002874DF" w:rsidRPr="00BB4840">
        <w:rPr>
          <w:rFonts w:hAnsi="Times New Roman" w:ascii="Times New Roman"/>
          <w:noProof/>
          <w:sz w:val="24"/>
          <w:szCs w:val="24"/>
        </w:rPr>
        <w:t>.</w:t>
      </w:r>
      <w:r w:rsidR="007A3D86" w:rsidRPr="00BB4840">
        <w:rPr>
          <w:rFonts w:hAnsi="Times New Roman" w:ascii="Times New Roman"/>
          <w:noProof/>
          <w:sz w:val="24"/>
          <w:szCs w:val="24"/>
        </w:rPr>
        <w:t>08.</w:t>
      </w:r>
      <w:r w:rsidR="002874DF" w:rsidRPr="00BB4840">
        <w:rPr>
          <w:rFonts w:hAnsi="Times New Roman" w:ascii="Times New Roman"/>
          <w:noProof/>
          <w:sz w:val="24"/>
          <w:szCs w:val="24"/>
        </w:rPr>
        <w:t>2018</w:t>
      </w:r>
      <w:r w:rsidR="00AF0FEB" w:rsidRPr="00BB4840">
        <w:rPr>
          <w:rFonts w:hAnsi="Times New Roman" w:ascii="Times New Roman"/>
          <w:noProof/>
          <w:sz w:val="24"/>
          <w:szCs w:val="24"/>
        </w:rPr>
        <w:t>.</w:t>
      </w:r>
    </w:p>
    <w:p w:rsidRDefault="0062215B" w:rsidP="00BB4840" w:rsidR="0062215B" w:rsidRPr="00BB4840">
      <w:pPr>
        <w:spacing w:lineRule="auto" w:line="276"/>
        <w:jc w:val="both"/>
        <w:rPr>
          <w:rFonts w:hAnsi="Times New Roman" w:ascii="Times New Roman"/>
          <w:noProof/>
          <w:sz w:val="24"/>
          <w:szCs w:val="24"/>
        </w:rPr>
      </w:pPr>
    </w:p>
    <w:p w:rsidRDefault="00670D71" w:rsidP="00BB4840" w:rsidR="00670D71" w:rsidRPr="00BB4840">
      <w:pPr>
        <w:spacing w:lineRule="auto" w:line="276" w:after="0"/>
        <w:jc w:val="both"/>
        <w:rPr>
          <w:rFonts w:eastAsia="Times New Roman" w:hAnsi="Times New Roman" w:ascii="Times New Roman"/>
          <w:color w:val="000000"/>
          <w:sz w:val="24"/>
          <w:szCs w:val="24"/>
        </w:rPr>
      </w:pPr>
      <w:r w:rsidRPr="00BB4840">
        <w:rPr>
          <w:rFonts w:hAnsi="Times New Roman" w:ascii="Times New Roman"/>
          <w:noProof/>
          <w:sz w:val="24"/>
          <w:szCs w:val="24"/>
        </w:rPr>
        <w:t xml:space="preserve">Ispitno ročište održano je 26. listopada 2016. te je temeljem ispitanih i osporenih tražbina sud istoga dana donio rješenje kojim su utvrđene tražbine II. višeg isplatnog reda u iznosu od </w:t>
      </w:r>
      <w:r w:rsidRPr="00BB4840">
        <w:rPr>
          <w:rFonts w:eastAsia="Times New Roman" w:hAnsi="Times New Roman" w:ascii="Times New Roman"/>
          <w:color w:val="000000"/>
          <w:sz w:val="24"/>
          <w:szCs w:val="24"/>
        </w:rPr>
        <w:t>5.219.922,80 kn.</w:t>
      </w:r>
    </w:p>
    <w:p w:rsidRDefault="00670D71" w:rsidP="00BB4840" w:rsidR="00670D71" w:rsidRPr="00BB4840">
      <w:pPr>
        <w:spacing w:lineRule="auto" w:line="276" w:after="0"/>
        <w:jc w:val="both"/>
        <w:rPr>
          <w:rFonts w:eastAsia="Times New Roman" w:hAnsi="Times New Roman" w:ascii="Times New Roman"/>
          <w:color w:val="000000"/>
          <w:sz w:val="24"/>
          <w:szCs w:val="24"/>
        </w:rPr>
      </w:pPr>
    </w:p>
    <w:p w:rsidRDefault="00670D71" w:rsidP="00BB4840" w:rsidR="00670D71" w:rsidRPr="00BB4840">
      <w:pPr>
        <w:spacing w:lineRule="auto" w:line="276" w:after="0"/>
        <w:jc w:val="both"/>
        <w:rPr>
          <w:rFonts w:eastAsia="Times New Roman" w:hAnsi="Times New Roman" w:ascii="Times New Roman"/>
          <w:color w:val="000000"/>
          <w:sz w:val="24"/>
          <w:szCs w:val="24"/>
        </w:rPr>
      </w:pPr>
      <w:r w:rsidRPr="00BB4840">
        <w:rPr>
          <w:rFonts w:eastAsia="Times New Roman" w:hAnsi="Times New Roman" w:ascii="Times New Roman"/>
          <w:color w:val="000000"/>
          <w:sz w:val="24"/>
          <w:szCs w:val="24"/>
        </w:rPr>
        <w:t xml:space="preserve">Istim rješenjem stečajni upravitelj je upućen u parnicu </w:t>
      </w:r>
      <w:r w:rsidR="005A1EB0" w:rsidRPr="00BB4840">
        <w:rPr>
          <w:rFonts w:eastAsia="Times New Roman" w:hAnsi="Times New Roman" w:ascii="Times New Roman"/>
          <w:color w:val="000000"/>
          <w:sz w:val="24"/>
          <w:szCs w:val="24"/>
        </w:rPr>
        <w:t>protiv vjerovnika Palemon nekretnine d.o.o. iz Zagreba koji je imao ovršnu ispravu, a sve radi osporavanja tražbine u iznosu od 3.646.009.56 kn od strane stečajnog upravitelja.</w:t>
      </w:r>
    </w:p>
    <w:p w:rsidRDefault="00315A05" w:rsidP="00BB4840" w:rsidR="00315A05" w:rsidRPr="00BB4840">
      <w:pPr>
        <w:spacing w:lineRule="auto" w:line="276" w:after="0"/>
        <w:jc w:val="both"/>
        <w:rPr>
          <w:rFonts w:eastAsia="Times New Roman" w:hAnsi="Times New Roman" w:ascii="Times New Roman"/>
          <w:color w:val="000000"/>
          <w:sz w:val="24"/>
          <w:szCs w:val="24"/>
        </w:rPr>
      </w:pPr>
    </w:p>
    <w:p w:rsidRDefault="00315A05" w:rsidP="00BB4840" w:rsidR="00315A05" w:rsidRPr="00BB4840">
      <w:pPr>
        <w:spacing w:lineRule="auto" w:line="276" w:after="0"/>
        <w:jc w:val="both"/>
        <w:rPr>
          <w:rFonts w:eastAsia="Times New Roman" w:hAnsi="Times New Roman" w:ascii="Times New Roman"/>
          <w:color w:val="000000"/>
          <w:sz w:val="24"/>
          <w:szCs w:val="24"/>
        </w:rPr>
      </w:pPr>
      <w:r w:rsidRPr="00BB4840">
        <w:rPr>
          <w:rFonts w:eastAsia="Times New Roman" w:hAnsi="Times New Roman" w:ascii="Times New Roman"/>
          <w:color w:val="000000"/>
          <w:sz w:val="24"/>
          <w:szCs w:val="24"/>
        </w:rPr>
        <w:t>Stečajni upravitelj je u ostavljenom roku podnio nadležnom Trgovačkom su</w:t>
      </w:r>
      <w:r w:rsidR="00020A23">
        <w:rPr>
          <w:rFonts w:eastAsia="Times New Roman" w:hAnsi="Times New Roman" w:ascii="Times New Roman"/>
          <w:color w:val="000000"/>
          <w:sz w:val="24"/>
          <w:szCs w:val="24"/>
        </w:rPr>
        <w:t>du u Zagrebu tužbu</w:t>
      </w:r>
      <w:r w:rsidRPr="00BB4840">
        <w:rPr>
          <w:rFonts w:eastAsia="Times New Roman" w:hAnsi="Times New Roman" w:ascii="Times New Roman"/>
          <w:color w:val="000000"/>
          <w:sz w:val="24"/>
          <w:szCs w:val="24"/>
        </w:rPr>
        <w:t xml:space="preserve"> radi utvrđivanja osnovanosti osporavanja tražbine vjerovnika Palemon nekretnine d.o.o.. Predmet se vodio pod posl. br. P-2934/16 te je nakon usklađ</w:t>
      </w:r>
      <w:r w:rsidR="00020A23">
        <w:rPr>
          <w:rFonts w:eastAsia="Times New Roman" w:hAnsi="Times New Roman" w:ascii="Times New Roman"/>
          <w:color w:val="000000"/>
          <w:sz w:val="24"/>
          <w:szCs w:val="24"/>
        </w:rPr>
        <w:t>ivanja knjigovodstvenih stavki prema namirenju</w:t>
      </w:r>
      <w:r w:rsidRPr="00BB4840">
        <w:rPr>
          <w:rFonts w:eastAsia="Times New Roman" w:hAnsi="Times New Roman" w:ascii="Times New Roman"/>
          <w:color w:val="000000"/>
          <w:sz w:val="24"/>
          <w:szCs w:val="24"/>
        </w:rPr>
        <w:t xml:space="preserve"> koje je vjerovnik imao u ovršnom postupku sklopljena </w:t>
      </w:r>
      <w:r w:rsidR="00020A23">
        <w:rPr>
          <w:rFonts w:eastAsia="Times New Roman" w:hAnsi="Times New Roman" w:ascii="Times New Roman"/>
          <w:color w:val="000000"/>
          <w:sz w:val="24"/>
          <w:szCs w:val="24"/>
        </w:rPr>
        <w:t xml:space="preserve">je sudska </w:t>
      </w:r>
      <w:r w:rsidRPr="00BB4840">
        <w:rPr>
          <w:rFonts w:eastAsia="Times New Roman" w:hAnsi="Times New Roman" w:ascii="Times New Roman"/>
          <w:color w:val="000000"/>
          <w:sz w:val="24"/>
          <w:szCs w:val="24"/>
        </w:rPr>
        <w:t xml:space="preserve">nagodba na način da je osnovano osporavanje u iznosu od 1.612.300,15 kn, dok je vjerovniku utvrđena tražbina II. višeg isplatnog reda u iznosu od 2.033.709,41 kn, </w:t>
      </w:r>
      <w:r w:rsidR="00020A23">
        <w:rPr>
          <w:rFonts w:eastAsia="Times New Roman" w:hAnsi="Times New Roman" w:ascii="Times New Roman"/>
          <w:color w:val="000000"/>
          <w:sz w:val="24"/>
          <w:szCs w:val="24"/>
        </w:rPr>
        <w:t>a</w:t>
      </w:r>
      <w:r w:rsidRPr="00BB4840">
        <w:rPr>
          <w:rFonts w:eastAsia="Times New Roman" w:hAnsi="Times New Roman" w:ascii="Times New Roman"/>
          <w:color w:val="000000"/>
          <w:sz w:val="24"/>
          <w:szCs w:val="24"/>
        </w:rPr>
        <w:t xml:space="preserve"> vjerovnik </w:t>
      </w:r>
      <w:r w:rsidR="00020A23">
        <w:rPr>
          <w:rFonts w:eastAsia="Times New Roman" w:hAnsi="Times New Roman" w:ascii="Times New Roman"/>
          <w:color w:val="000000"/>
          <w:sz w:val="24"/>
          <w:szCs w:val="24"/>
        </w:rPr>
        <w:t xml:space="preserve">je </w:t>
      </w:r>
      <w:r w:rsidRPr="00BB4840">
        <w:rPr>
          <w:rFonts w:eastAsia="Times New Roman" w:hAnsi="Times New Roman" w:ascii="Times New Roman"/>
          <w:color w:val="000000"/>
          <w:sz w:val="24"/>
          <w:szCs w:val="24"/>
        </w:rPr>
        <w:t>obvezan podmiriti troškove sudske pristojbe</w:t>
      </w:r>
      <w:r w:rsidR="00020A23">
        <w:rPr>
          <w:rFonts w:eastAsia="Times New Roman" w:hAnsi="Times New Roman" w:ascii="Times New Roman"/>
          <w:color w:val="000000"/>
          <w:sz w:val="24"/>
          <w:szCs w:val="24"/>
        </w:rPr>
        <w:t xml:space="preserve"> na tužbu</w:t>
      </w:r>
      <w:r w:rsidRPr="00BB4840">
        <w:rPr>
          <w:rFonts w:eastAsia="Times New Roman" w:hAnsi="Times New Roman" w:ascii="Times New Roman"/>
          <w:color w:val="000000"/>
          <w:sz w:val="24"/>
          <w:szCs w:val="24"/>
        </w:rPr>
        <w:t xml:space="preserve"> stečajnom dužniku tako da stečajna masa nije bila opterećena troškovima parničnog postupka.</w:t>
      </w:r>
    </w:p>
    <w:p w:rsidRDefault="00315A05" w:rsidP="00BB4840" w:rsidR="00315A05" w:rsidRPr="00BB4840">
      <w:pPr>
        <w:spacing w:lineRule="auto" w:line="276" w:after="0"/>
        <w:jc w:val="both"/>
        <w:rPr>
          <w:rFonts w:eastAsia="Times New Roman" w:hAnsi="Times New Roman" w:ascii="Times New Roman"/>
          <w:color w:val="000000"/>
          <w:sz w:val="24"/>
          <w:szCs w:val="24"/>
        </w:rPr>
      </w:pPr>
    </w:p>
    <w:p w:rsidRDefault="005A1EB0" w:rsidP="00BB4840" w:rsidR="005A1EB0" w:rsidRPr="00BB4840">
      <w:pPr>
        <w:spacing w:lineRule="auto" w:line="276" w:after="0"/>
        <w:jc w:val="both"/>
        <w:rPr>
          <w:rFonts w:eastAsia="Times New Roman" w:hAnsi="Times New Roman" w:ascii="Times New Roman"/>
          <w:color w:val="000000"/>
          <w:sz w:val="24"/>
          <w:szCs w:val="24"/>
        </w:rPr>
      </w:pPr>
      <w:r w:rsidRPr="00BB4840">
        <w:rPr>
          <w:rFonts w:eastAsia="Times New Roman" w:hAnsi="Times New Roman" w:ascii="Times New Roman"/>
          <w:color w:val="000000"/>
          <w:sz w:val="24"/>
          <w:szCs w:val="24"/>
        </w:rPr>
        <w:t>Nadalje, stečajni upravitelj je osporio tražbine vjerovnika Furić Dragice i Uglješe Sanje, a isti vjerovnici su upućeni u parnicu protiv stečajnog dužnika jer nemaju ovršne isprave. Stečajni upravitelj nije zaprimo tužbu od strane vjerovnika osporene tražbine Uglješe Sanje, dok je za slučaj vjerovnika Furić Dragice u tijeku revizija protiv pravomoćne odluke Županijskog suda u parnici koja je započela prije otvaranja stečajnog postupka.</w:t>
      </w:r>
    </w:p>
    <w:p w:rsidRDefault="005A1EB0" w:rsidP="00BB4840" w:rsidR="005A1EB0" w:rsidRPr="00BB4840">
      <w:pPr>
        <w:spacing w:lineRule="auto" w:line="276" w:after="0"/>
        <w:jc w:val="both"/>
        <w:rPr>
          <w:rFonts w:eastAsia="Times New Roman" w:hAnsi="Times New Roman" w:ascii="Times New Roman"/>
          <w:color w:val="000000"/>
          <w:sz w:val="24"/>
          <w:szCs w:val="24"/>
        </w:rPr>
      </w:pPr>
    </w:p>
    <w:p w:rsidRDefault="004A64B1" w:rsidP="00BB4840" w:rsidR="005A1EB0" w:rsidRPr="00BB4840">
      <w:pPr>
        <w:spacing w:lineRule="auto" w:line="276" w:after="0"/>
        <w:jc w:val="both"/>
        <w:rPr>
          <w:rFonts w:eastAsia="Times New Roman" w:hAnsi="Times New Roman" w:ascii="Times New Roman"/>
          <w:color w:val="000000"/>
          <w:sz w:val="24"/>
          <w:szCs w:val="24"/>
        </w:rPr>
      </w:pPr>
      <w:r w:rsidRPr="00BB4840">
        <w:rPr>
          <w:rFonts w:eastAsia="Times New Roman" w:hAnsi="Times New Roman" w:ascii="Times New Roman"/>
          <w:color w:val="000000"/>
          <w:sz w:val="24"/>
          <w:szCs w:val="24"/>
        </w:rPr>
        <w:t>Stečajni vjerovnik Ma</w:t>
      </w:r>
      <w:r w:rsidR="005A1EB0" w:rsidRPr="00BB4840">
        <w:rPr>
          <w:rFonts w:eastAsia="Times New Roman" w:hAnsi="Times New Roman" w:ascii="Times New Roman"/>
          <w:color w:val="000000"/>
          <w:sz w:val="24"/>
          <w:szCs w:val="24"/>
        </w:rPr>
        <w:t>rija d.o.o. osporio je vjerovnicima Butorac Raheli, Draženović Metelko Katarini, Hranjec Branki, Jeličić Milanku, Uglješa Sanji i Vlaisavljević Danijelu njihove tražbine, za što je nastavljen već ranije (prije otvaranja stečajnog postupka) pokrenut parnični postupak na Općinskom građanskom sudu u Zagrebu u kojem prema saznanju stečajnog upravitelja još nema pravomoćne presude.</w:t>
      </w:r>
    </w:p>
    <w:p w:rsidRDefault="005A1EB0" w:rsidP="00BB4840" w:rsidR="005A1EB0" w:rsidRPr="00BB4840">
      <w:pPr>
        <w:spacing w:lineRule="auto" w:line="276" w:after="0"/>
        <w:jc w:val="both"/>
        <w:rPr>
          <w:rFonts w:eastAsia="Times New Roman" w:hAnsi="Times New Roman" w:ascii="Times New Roman"/>
          <w:color w:val="000000"/>
          <w:sz w:val="24"/>
          <w:szCs w:val="24"/>
        </w:rPr>
      </w:pPr>
    </w:p>
    <w:p w:rsidRDefault="005A1EB0" w:rsidP="00BB4840" w:rsidR="005A1EB0" w:rsidRPr="00BB4840">
      <w:pPr>
        <w:spacing w:lineRule="auto" w:line="276" w:after="0"/>
        <w:jc w:val="both"/>
        <w:rPr>
          <w:rFonts w:eastAsia="Times New Roman" w:hAnsi="Times New Roman" w:ascii="Times New Roman"/>
          <w:color w:val="000000"/>
          <w:sz w:val="24"/>
          <w:szCs w:val="24"/>
        </w:rPr>
      </w:pPr>
      <w:r w:rsidRPr="00BB4840">
        <w:rPr>
          <w:rFonts w:eastAsia="Times New Roman" w:hAnsi="Times New Roman" w:ascii="Times New Roman"/>
          <w:color w:val="000000"/>
          <w:sz w:val="24"/>
          <w:szCs w:val="24"/>
        </w:rPr>
        <w:t>Stečajni vjerovnici Butorac Rahela, Draženović Metelko Katarina, Hranjec Branka, Jeličić Milanko, Uglješa Sanja i Vlaisavljević Danijel os</w:t>
      </w:r>
      <w:r w:rsidR="004A64B1" w:rsidRPr="00BB4840">
        <w:rPr>
          <w:rFonts w:eastAsia="Times New Roman" w:hAnsi="Times New Roman" w:ascii="Times New Roman"/>
          <w:color w:val="000000"/>
          <w:sz w:val="24"/>
          <w:szCs w:val="24"/>
        </w:rPr>
        <w:t>porili su tražbinu vjerovnika Ma</w:t>
      </w:r>
      <w:r w:rsidRPr="00BB4840">
        <w:rPr>
          <w:rFonts w:eastAsia="Times New Roman" w:hAnsi="Times New Roman" w:ascii="Times New Roman"/>
          <w:color w:val="000000"/>
          <w:sz w:val="24"/>
          <w:szCs w:val="24"/>
        </w:rPr>
        <w:t>rija d.o.o. te su upućeni na parnicu koju su prema saznanjima stečajnog upravitelja pokrenuli na Trgovačko</w:t>
      </w:r>
      <w:r w:rsidR="00020A23">
        <w:rPr>
          <w:rFonts w:eastAsia="Times New Roman" w:hAnsi="Times New Roman" w:ascii="Times New Roman"/>
          <w:color w:val="000000"/>
          <w:sz w:val="24"/>
          <w:szCs w:val="24"/>
        </w:rPr>
        <w:t>m sudu u Zagrebu, ali nema dones</w:t>
      </w:r>
      <w:r w:rsidRPr="00BB4840">
        <w:rPr>
          <w:rFonts w:eastAsia="Times New Roman" w:hAnsi="Times New Roman" w:ascii="Times New Roman"/>
          <w:color w:val="000000"/>
          <w:sz w:val="24"/>
          <w:szCs w:val="24"/>
        </w:rPr>
        <w:t>ene pravomoćne presude.</w:t>
      </w:r>
    </w:p>
    <w:p w:rsidRDefault="005A1EB0" w:rsidP="00BB4840" w:rsidR="005A1EB0" w:rsidRPr="00BB4840">
      <w:pPr>
        <w:spacing w:lineRule="auto" w:line="276" w:after="0"/>
        <w:jc w:val="both"/>
        <w:rPr>
          <w:rFonts w:eastAsia="Times New Roman" w:hAnsi="Times New Roman" w:ascii="Times New Roman"/>
          <w:color w:val="000000"/>
          <w:sz w:val="24"/>
          <w:szCs w:val="24"/>
        </w:rPr>
      </w:pPr>
    </w:p>
    <w:p w:rsidRDefault="005A1EB0" w:rsidP="00BB4840" w:rsidR="004A64B1" w:rsidRPr="00BB4840">
      <w:pPr>
        <w:spacing w:lineRule="auto" w:line="276" w:after="0"/>
        <w:jc w:val="both"/>
        <w:rPr>
          <w:rFonts w:eastAsia="Times New Roman" w:hAnsi="Times New Roman" w:ascii="Times New Roman"/>
          <w:color w:val="000000"/>
          <w:sz w:val="24"/>
          <w:szCs w:val="24"/>
        </w:rPr>
      </w:pPr>
      <w:r w:rsidRPr="00BB4840">
        <w:rPr>
          <w:rFonts w:eastAsia="Times New Roman" w:hAnsi="Times New Roman" w:ascii="Times New Roman"/>
          <w:color w:val="000000"/>
          <w:sz w:val="24"/>
          <w:szCs w:val="24"/>
        </w:rPr>
        <w:t>Stečajni vjerovnici Butorac Rahela, Draženović Metelko Katarina, Hranjec Branka, Jeličić Milanko, Uglješa Sanja i Vlaisavljević Danijel osporili su tražbinu vjerovnika Palemon nekretnine d.o.o. u dijelu u kojem je nije osporio stečajni upravitelj (268.171,65 kn), te su upućeni na parnicu ali stečajni nema saznanja da li je ista pokrenuta.</w:t>
      </w:r>
    </w:p>
    <w:p w:rsidRDefault="004A64B1" w:rsidP="00BB4840" w:rsidR="004A64B1" w:rsidRPr="00BB4840">
      <w:pPr>
        <w:spacing w:lineRule="auto" w:line="276" w:after="0"/>
        <w:jc w:val="both"/>
        <w:rPr>
          <w:rFonts w:eastAsia="Times New Roman" w:hAnsi="Times New Roman" w:ascii="Times New Roman"/>
          <w:color w:val="000000"/>
          <w:sz w:val="24"/>
          <w:szCs w:val="24"/>
        </w:rPr>
      </w:pPr>
    </w:p>
    <w:p w:rsidRDefault="004A64B1" w:rsidP="00BB4840" w:rsidR="004A64B1" w:rsidRPr="00BB4840">
      <w:pPr>
        <w:spacing w:lineRule="auto" w:line="276" w:after="0"/>
        <w:jc w:val="both"/>
        <w:rPr>
          <w:rFonts w:eastAsia="Times New Roman" w:hAnsi="Times New Roman" w:ascii="Times New Roman"/>
          <w:color w:val="000000"/>
          <w:sz w:val="24"/>
          <w:szCs w:val="24"/>
        </w:rPr>
      </w:pPr>
      <w:r w:rsidRPr="00BB4840">
        <w:rPr>
          <w:rFonts w:eastAsia="Times New Roman" w:hAnsi="Times New Roman" w:ascii="Times New Roman"/>
          <w:color w:val="000000"/>
          <w:sz w:val="24"/>
          <w:szCs w:val="24"/>
        </w:rPr>
        <w:t xml:space="preserve">Sud je </w:t>
      </w:r>
      <w:r w:rsidR="00BB4840" w:rsidRPr="00BB4840">
        <w:rPr>
          <w:rFonts w:eastAsia="Times New Roman" w:hAnsi="Times New Roman" w:ascii="Times New Roman"/>
          <w:color w:val="000000"/>
          <w:sz w:val="24"/>
          <w:szCs w:val="24"/>
        </w:rPr>
        <w:t xml:space="preserve">na prijedlog stečajnog upravitelja odbacio prijave tražbine vjerovnika Milivoja Vrbana i Hrvatskih voda d.o.o. koje su podnesene nakon isteka zakonskog roka za prijavu tražbina. Vjerovnik Hrvatske vode d.o.o. su podnijele žalbu na rješenje kojim je odbačena njihova prijava tražbine, ali je Visoki trgovački sud RH potvrdio odluku prvostupanjskog suda. </w:t>
      </w:r>
    </w:p>
    <w:p w:rsidRDefault="00315A05" w:rsidP="00BB4840" w:rsidR="00315A05" w:rsidRPr="00BB4840">
      <w:pPr>
        <w:spacing w:lineRule="auto" w:line="276" w:after="0"/>
        <w:jc w:val="both"/>
        <w:rPr>
          <w:rFonts w:eastAsia="Times New Roman" w:hAnsi="Times New Roman" w:ascii="Times New Roman"/>
          <w:color w:val="000000"/>
          <w:sz w:val="24"/>
          <w:szCs w:val="24"/>
        </w:rPr>
      </w:pPr>
    </w:p>
    <w:p w:rsidRDefault="00315A05" w:rsidP="00BB4840" w:rsidR="00315A05" w:rsidRPr="00BB4840">
      <w:pPr>
        <w:spacing w:lineRule="auto" w:line="276" w:after="0"/>
        <w:jc w:val="both"/>
        <w:rPr>
          <w:rFonts w:hAnsi="Times New Roman" w:ascii="Times New Roman"/>
          <w:noProof/>
          <w:color w:themeShade="1A" w:themeColor="background2" w:val="1D1B11"/>
          <w:sz w:val="24"/>
          <w:szCs w:val="24"/>
        </w:rPr>
      </w:pPr>
      <w:r w:rsidRPr="00BB4840">
        <w:rPr>
          <w:rFonts w:eastAsia="Times New Roman" w:hAnsi="Times New Roman" w:ascii="Times New Roman"/>
          <w:color w:val="000000"/>
          <w:sz w:val="24"/>
          <w:szCs w:val="24"/>
        </w:rPr>
        <w:t xml:space="preserve">Stečajni upravitelj je naručio elaborat procjene vrijednosti nekretnine u vlasništvu stečajnog dužnika. Prema elaboratu procjene tržišne vrijednosti nekretnina od strane ovlašetnog sudskog vještaka Tihomira Borića dipl. ing. građ. iz srpnja 2017. nekretnina </w:t>
      </w:r>
      <w:r w:rsidRPr="00BB4840">
        <w:rPr>
          <w:rFonts w:hAnsi="Times New Roman" w:ascii="Times New Roman"/>
          <w:noProof/>
          <w:color w:themeShade="1A" w:themeColor="background2" w:val="1D1B11"/>
          <w:sz w:val="24"/>
          <w:szCs w:val="24"/>
        </w:rPr>
        <w:t>- zemljište u Zagrebu  k.č.br. 250/2 k.o. Jakuševec upisana u zk.ul. 2043 ima procijenjenu vrijednost 191.847,13 EUR ili 1.419.668,73 kn.</w:t>
      </w:r>
    </w:p>
    <w:p w:rsidRDefault="00315A05" w:rsidP="00BB4840" w:rsidR="00315A05" w:rsidRPr="00BB4840">
      <w:pPr>
        <w:spacing w:lineRule="auto" w:line="276" w:after="0"/>
        <w:jc w:val="both"/>
        <w:rPr>
          <w:rFonts w:hAnsi="Times New Roman" w:ascii="Times New Roman"/>
          <w:noProof/>
          <w:color w:themeShade="1A" w:themeColor="background2" w:val="1D1B11"/>
          <w:sz w:val="24"/>
          <w:szCs w:val="24"/>
        </w:rPr>
      </w:pPr>
    </w:p>
    <w:p w:rsidRDefault="00315A05" w:rsidP="00BB4840" w:rsidR="00315A05" w:rsidRPr="00BB4840">
      <w:pPr>
        <w:spacing w:lineRule="auto" w:line="276" w:after="0"/>
        <w:jc w:val="both"/>
        <w:rPr>
          <w:rFonts w:hAnsi="Times New Roman" w:ascii="Times New Roman"/>
          <w:noProof/>
          <w:color w:themeShade="1A" w:themeColor="background2" w:val="1D1B11"/>
          <w:sz w:val="24"/>
          <w:szCs w:val="24"/>
        </w:rPr>
      </w:pPr>
      <w:r w:rsidRPr="00BB4840">
        <w:rPr>
          <w:rFonts w:hAnsi="Times New Roman" w:ascii="Times New Roman"/>
          <w:noProof/>
          <w:color w:themeShade="1A" w:themeColor="background2" w:val="1D1B11"/>
          <w:sz w:val="24"/>
          <w:szCs w:val="24"/>
        </w:rPr>
        <w:t xml:space="preserve">U zemljišnim knjigama </w:t>
      </w:r>
      <w:r w:rsidR="004A64B1" w:rsidRPr="00BB4840">
        <w:rPr>
          <w:rFonts w:hAnsi="Times New Roman" w:ascii="Times New Roman"/>
          <w:noProof/>
          <w:color w:themeShade="1A" w:themeColor="background2" w:val="1D1B11"/>
          <w:sz w:val="24"/>
          <w:szCs w:val="24"/>
        </w:rPr>
        <w:t>Općinskog suda u Novo</w:t>
      </w:r>
      <w:r w:rsidR="00020A23">
        <w:rPr>
          <w:rFonts w:hAnsi="Times New Roman" w:ascii="Times New Roman"/>
          <w:noProof/>
          <w:color w:themeShade="1A" w:themeColor="background2" w:val="1D1B11"/>
          <w:sz w:val="24"/>
          <w:szCs w:val="24"/>
        </w:rPr>
        <w:t>m</w:t>
      </w:r>
      <w:r w:rsidR="004A64B1" w:rsidRPr="00BB4840">
        <w:rPr>
          <w:rFonts w:hAnsi="Times New Roman" w:ascii="Times New Roman"/>
          <w:noProof/>
          <w:color w:themeShade="1A" w:themeColor="background2" w:val="1D1B11"/>
          <w:sz w:val="24"/>
          <w:szCs w:val="24"/>
        </w:rPr>
        <w:t xml:space="preserve"> Zagrebu u konkretnom zemljišnoknjižnom ulošku upisana zabilježba </w:t>
      </w:r>
      <w:r w:rsidR="004A64B1" w:rsidRPr="00BB4840">
        <w:rPr>
          <w:rFonts w:hAnsi="Times New Roman" w:ascii="Times New Roman"/>
          <w:noProof/>
          <w:sz w:val="24"/>
          <w:szCs w:val="24"/>
        </w:rPr>
        <w:t>privremena mjere zabrane otuđenja nekretnine temeljem odluke Općinskog građanskog suda u Zagrebu Ovrv-1819/2014 od 14. srpnja 2014. koja je donešene prije otvaranja stečajnog postupka. Stečajni upravitelj je zatražio ukidanje privremen mjere i brisanje zabilježbe privremene mjere iz zemljišnih knjiga jer ne postoje više razlozi za privremenu mjeru koji su u izravnoj suprostnosti s ciljem stečajnog postupka, međutim usrkos viš</w:t>
      </w:r>
      <w:r w:rsidR="00020A23">
        <w:rPr>
          <w:rFonts w:hAnsi="Times New Roman" w:ascii="Times New Roman"/>
          <w:noProof/>
          <w:sz w:val="24"/>
          <w:szCs w:val="24"/>
        </w:rPr>
        <w:t>ekratnim upućivanjem požurnica O</w:t>
      </w:r>
      <w:r w:rsidR="004A64B1" w:rsidRPr="00BB4840">
        <w:rPr>
          <w:rFonts w:hAnsi="Times New Roman" w:ascii="Times New Roman"/>
          <w:noProof/>
          <w:sz w:val="24"/>
          <w:szCs w:val="24"/>
        </w:rPr>
        <w:t>pćinski građ</w:t>
      </w:r>
      <w:r w:rsidR="00020A23">
        <w:rPr>
          <w:rFonts w:hAnsi="Times New Roman" w:ascii="Times New Roman"/>
          <w:noProof/>
          <w:sz w:val="24"/>
          <w:szCs w:val="24"/>
        </w:rPr>
        <w:t xml:space="preserve">anski sud u Zagrebu u predmetu </w:t>
      </w:r>
      <w:r w:rsidR="004A64B1" w:rsidRPr="00BB4840">
        <w:rPr>
          <w:rFonts w:hAnsi="Times New Roman" w:ascii="Times New Roman"/>
          <w:noProof/>
          <w:sz w:val="24"/>
          <w:szCs w:val="24"/>
        </w:rPr>
        <w:t>Ovrv-1819/2014 nije odlučio o prijedlogu stečajnog upravitelja dužnika u ovom postupku protivnika osiguranja. U konkretnom predmetu 9 (devet) od 10  (deset) predlagatelja osiguranja psmeno se očitovalo kako nisu suglasni s ukidanjem privremene mjerem, dok je trenutačno postupak u prekidu radi smrti predlagateljice osiguranja Branke Hranjec. Stečajni upravitelj je dostavio u predmetni spis pravomoćno rješenje o nasljeđivanju i predložio sudu nastavak postupka o kojem još nije odlučeno. Predlagatelji osiguranja koriste procesne mogućnosti za odugovlačenje postupka međutim ne postoji pravna osnova na kojoj bi u konkretnom slučaju opstala privremena mjera. S druge strane ne postoji mogućnost unovčenja imovine jer nije moguće prodavati nekretninu za koju u zemljišnim knjigama postoji zabilježba privremene mjere zabrane otuđenja.</w:t>
      </w:r>
    </w:p>
    <w:p w:rsidRDefault="005A1EB0" w:rsidP="00BB4840" w:rsidR="005A1EB0" w:rsidRPr="00BB4840">
      <w:pPr>
        <w:spacing w:lineRule="auto" w:line="276" w:after="0"/>
        <w:jc w:val="both"/>
        <w:rPr>
          <w:rFonts w:eastAsia="Times New Roman" w:hAnsi="Times New Roman" w:ascii="Times New Roman"/>
          <w:color w:val="000000"/>
          <w:sz w:val="24"/>
          <w:szCs w:val="24"/>
        </w:rPr>
      </w:pPr>
    </w:p>
    <w:p w:rsidRDefault="002C0B23" w:rsidP="00BB4840" w:rsidR="002C0B23" w:rsidRPr="00BB4840">
      <w:pPr>
        <w:spacing w:lineRule="auto" w:line="276"/>
        <w:rPr>
          <w:rFonts w:hAnsi="Times New Roman" w:ascii="Times New Roman"/>
          <w:noProof/>
          <w:sz w:val="24"/>
          <w:szCs w:val="24"/>
        </w:rPr>
      </w:pPr>
    </w:p>
    <w:p w:rsidRDefault="000E1F39" w:rsidP="00BB4840" w:rsidR="000E1F39" w:rsidRPr="00BB4840">
      <w:pPr>
        <w:spacing w:lineRule="auto" w:line="276"/>
        <w:rPr>
          <w:rFonts w:hAnsi="Times New Roman" w:ascii="Times New Roman"/>
          <w:noProof/>
          <w:sz w:val="24"/>
          <w:szCs w:val="24"/>
        </w:rPr>
      </w:pPr>
      <w:r w:rsidRPr="00BB4840">
        <w:rPr>
          <w:rFonts w:hAnsi="Times New Roman" w:ascii="Times New Roman"/>
          <w:noProof/>
          <w:sz w:val="24"/>
          <w:szCs w:val="24"/>
        </w:rPr>
        <w:t>II. STANJE STEČAJNE MASE</w:t>
      </w:r>
    </w:p>
    <w:p w:rsidRDefault="00C81D32" w:rsidP="00BB4840" w:rsidR="00C81D32" w:rsidRPr="00BB4840">
      <w:pPr>
        <w:widowControl w:val="false"/>
        <w:autoSpaceDE w:val="false"/>
        <w:autoSpaceDN w:val="false"/>
        <w:adjustRightInd w:val="false"/>
        <w:spacing w:lineRule="auto" w:line="276" w:after="0"/>
        <w:jc w:val="both"/>
        <w:rPr>
          <w:rFonts w:hAnsi="Times New Roman" w:ascii="Times New Roman"/>
          <w:noProof/>
          <w:sz w:val="24"/>
          <w:szCs w:val="24"/>
        </w:rPr>
      </w:pPr>
    </w:p>
    <w:p w:rsidRDefault="00FB65EE" w:rsidP="00BB4840" w:rsidR="00FB65EE" w:rsidRPr="00BB4840">
      <w:pPr>
        <w:widowControl w:val="false"/>
        <w:autoSpaceDE w:val="false"/>
        <w:autoSpaceDN w:val="false"/>
        <w:adjustRightInd w:val="false"/>
        <w:spacing w:lineRule="auto" w:line="276" w:after="0"/>
        <w:jc w:val="both"/>
        <w:rPr>
          <w:rFonts w:hAnsi="Times New Roman" w:ascii="Times New Roman"/>
          <w:noProof/>
          <w:sz w:val="24"/>
          <w:szCs w:val="24"/>
        </w:rPr>
      </w:pPr>
      <w:r w:rsidRPr="00BB4840">
        <w:rPr>
          <w:rFonts w:hAnsi="Times New Roman" w:ascii="Times New Roman"/>
          <w:noProof/>
          <w:sz w:val="24"/>
          <w:szCs w:val="24"/>
        </w:rPr>
        <w:t>Prihodi:</w:t>
      </w:r>
    </w:p>
    <w:p w:rsidRDefault="00192EAC" w:rsidP="00BB4840" w:rsidR="00192EAC" w:rsidRPr="00BB4840">
      <w:pPr>
        <w:spacing w:lineRule="auto" w:line="276" w:after="0"/>
        <w:rPr>
          <w:rFonts w:hAnsi="Times New Roman" w:ascii="Times New Roman"/>
          <w:noProof/>
          <w:sz w:val="24"/>
          <w:szCs w:val="24"/>
        </w:rPr>
      </w:pPr>
    </w:p>
    <w:p w:rsidRDefault="0062215B" w:rsidP="00BB4840" w:rsidR="00AD290A" w:rsidRPr="00BB4840">
      <w:pPr>
        <w:spacing w:lineRule="auto" w:line="276" w:after="0"/>
        <w:jc w:val="both"/>
        <w:rPr>
          <w:rFonts w:hAnsi="Times New Roman" w:ascii="Times New Roman"/>
          <w:noProof/>
          <w:sz w:val="24"/>
          <w:szCs w:val="24"/>
        </w:rPr>
      </w:pPr>
      <w:r w:rsidRPr="00BB4840">
        <w:rPr>
          <w:rFonts w:hAnsi="Times New Roman" w:ascii="Times New Roman"/>
          <w:noProof/>
          <w:sz w:val="24"/>
          <w:szCs w:val="24"/>
        </w:rPr>
        <w:t>Nije bilo prihoda u korist stečajne mase.</w:t>
      </w:r>
    </w:p>
    <w:p w:rsidRDefault="004D763F" w:rsidP="00BB4840" w:rsidR="004D763F" w:rsidRPr="00BB4840">
      <w:pPr>
        <w:spacing w:lineRule="auto" w:line="276" w:after="0"/>
        <w:jc w:val="both"/>
        <w:rPr>
          <w:rFonts w:hAnsi="Times New Roman" w:ascii="Times New Roman"/>
          <w:noProof/>
          <w:sz w:val="24"/>
          <w:szCs w:val="24"/>
        </w:rPr>
      </w:pPr>
    </w:p>
    <w:p w:rsidRDefault="004D763F" w:rsidP="00BB4840" w:rsidR="004D763F" w:rsidRPr="00BB4840">
      <w:pPr>
        <w:spacing w:lineRule="auto" w:line="276" w:after="0"/>
        <w:jc w:val="both"/>
        <w:rPr>
          <w:rFonts w:hAnsi="Times New Roman" w:ascii="Times New Roman"/>
          <w:noProof/>
          <w:color w:themeShade="1A" w:themeColor="background2" w:val="1D1B11"/>
          <w:sz w:val="24"/>
          <w:szCs w:val="24"/>
        </w:rPr>
      </w:pPr>
      <w:r w:rsidRPr="00BB4840">
        <w:rPr>
          <w:rFonts w:hAnsi="Times New Roman" w:ascii="Times New Roman"/>
          <w:noProof/>
          <w:color w:themeShade="1A" w:themeColor="background2" w:val="1D1B11"/>
          <w:sz w:val="24"/>
          <w:szCs w:val="24"/>
        </w:rPr>
        <w:t>Nekretnine:</w:t>
      </w:r>
    </w:p>
    <w:p w:rsidRDefault="004D763F" w:rsidP="00BB4840" w:rsidR="004D763F" w:rsidRPr="00BB4840">
      <w:pPr>
        <w:spacing w:lineRule="auto" w:line="276" w:after="0"/>
        <w:jc w:val="both"/>
        <w:rPr>
          <w:rFonts w:hAnsi="Times New Roman" w:ascii="Times New Roman"/>
          <w:noProof/>
          <w:color w:themeShade="1A" w:themeColor="background2" w:val="1D1B11"/>
          <w:sz w:val="24"/>
          <w:szCs w:val="24"/>
        </w:rPr>
      </w:pPr>
    </w:p>
    <w:p w:rsidRDefault="00A67149" w:rsidP="00BB4840" w:rsidR="00A67149" w:rsidRPr="00BB4840">
      <w:pPr>
        <w:spacing w:lineRule="auto" w:line="276" w:after="0"/>
        <w:jc w:val="both"/>
        <w:rPr>
          <w:rFonts w:hAnsi="Times New Roman" w:ascii="Times New Roman"/>
          <w:b/>
          <w:noProof/>
          <w:color w:themeShade="1A" w:themeColor="background2" w:val="1D1B11"/>
          <w:sz w:val="24"/>
          <w:szCs w:val="24"/>
        </w:rPr>
      </w:pPr>
      <w:r w:rsidRPr="00BB4840">
        <w:rPr>
          <w:rFonts w:hAnsi="Times New Roman" w:ascii="Times New Roman"/>
          <w:b/>
          <w:noProof/>
          <w:color w:themeShade="1A" w:themeColor="background2" w:val="1D1B11"/>
          <w:sz w:val="24"/>
          <w:szCs w:val="24"/>
        </w:rPr>
        <w:t>Nekretnine:</w:t>
      </w:r>
    </w:p>
    <w:p w:rsidRDefault="00A67149" w:rsidP="00BB4840" w:rsidR="00A67149" w:rsidRPr="00BB4840">
      <w:pPr>
        <w:spacing w:lineRule="auto" w:line="276" w:after="0"/>
        <w:jc w:val="both"/>
        <w:rPr>
          <w:rFonts w:hAnsi="Times New Roman" w:ascii="Times New Roman"/>
          <w:noProof/>
          <w:color w:themeShade="1A" w:themeColor="background2" w:val="1D1B11"/>
          <w:sz w:val="24"/>
          <w:szCs w:val="24"/>
        </w:rPr>
      </w:pPr>
      <w:r w:rsidRPr="00BB4840">
        <w:rPr>
          <w:rFonts w:hAnsi="Times New Roman" w:ascii="Times New Roman"/>
          <w:noProof/>
          <w:color w:themeShade="1A" w:themeColor="background2" w:val="1D1B11"/>
          <w:sz w:val="24"/>
          <w:szCs w:val="24"/>
        </w:rPr>
        <w:t xml:space="preserve">- Zemljište u Zagrebu </w:t>
      </w:r>
    </w:p>
    <w:p w:rsidRDefault="00A67149" w:rsidP="00BB4840" w:rsidR="00A67149" w:rsidRPr="00BB4840">
      <w:pPr>
        <w:spacing w:lineRule="auto" w:line="276" w:after="0"/>
        <w:jc w:val="both"/>
        <w:rPr>
          <w:rFonts w:hAnsi="Times New Roman" w:ascii="Times New Roman"/>
          <w:noProof/>
          <w:color w:themeShade="1A" w:themeColor="background2" w:val="1D1B11"/>
          <w:sz w:val="24"/>
          <w:szCs w:val="24"/>
        </w:rPr>
      </w:pPr>
      <w:r w:rsidRPr="00BB4840">
        <w:rPr>
          <w:rFonts w:hAnsi="Times New Roman" w:ascii="Times New Roman"/>
          <w:noProof/>
          <w:color w:themeShade="1A" w:themeColor="background2" w:val="1D1B11"/>
          <w:sz w:val="24"/>
          <w:szCs w:val="24"/>
        </w:rPr>
        <w:t xml:space="preserve">  k.č.br. 250/2 k.o. Jakuševec upisana u zk.ul. 2043</w:t>
      </w:r>
      <w:r w:rsidRPr="00BB4840">
        <w:rPr>
          <w:rFonts w:hAnsi="Times New Roman" w:ascii="Times New Roman"/>
          <w:noProof/>
          <w:color w:themeShade="1A" w:themeColor="background2" w:val="1D1B11"/>
          <w:sz w:val="24"/>
          <w:szCs w:val="24"/>
        </w:rPr>
        <w:tab/>
      </w:r>
      <w:r w:rsidRPr="00BB4840">
        <w:rPr>
          <w:rFonts w:hAnsi="Times New Roman" w:ascii="Times New Roman"/>
          <w:noProof/>
          <w:color w:themeShade="1A" w:themeColor="background2" w:val="1D1B11"/>
          <w:sz w:val="24"/>
          <w:szCs w:val="24"/>
        </w:rPr>
        <w:tab/>
      </w:r>
      <w:r w:rsidR="00670D71" w:rsidRPr="00BB4840">
        <w:rPr>
          <w:rFonts w:hAnsi="Times New Roman" w:ascii="Times New Roman"/>
          <w:noProof/>
          <w:color w:themeShade="1A" w:themeColor="background2" w:val="1D1B11"/>
          <w:sz w:val="24"/>
          <w:szCs w:val="24"/>
        </w:rPr>
        <w:t>1</w:t>
      </w:r>
      <w:r w:rsidRPr="00BB4840">
        <w:rPr>
          <w:rFonts w:hAnsi="Times New Roman" w:ascii="Times New Roman"/>
          <w:noProof/>
          <w:color w:themeShade="1A" w:themeColor="background2" w:val="1D1B11"/>
          <w:sz w:val="24"/>
          <w:szCs w:val="24"/>
        </w:rPr>
        <w:t>.</w:t>
      </w:r>
      <w:r w:rsidR="00670D71" w:rsidRPr="00BB4840">
        <w:rPr>
          <w:rFonts w:hAnsi="Times New Roman" w:ascii="Times New Roman"/>
          <w:noProof/>
          <w:color w:themeShade="1A" w:themeColor="background2" w:val="1D1B11"/>
          <w:sz w:val="24"/>
          <w:szCs w:val="24"/>
        </w:rPr>
        <w:t>419</w:t>
      </w:r>
      <w:r w:rsidRPr="00BB4840">
        <w:rPr>
          <w:rFonts w:hAnsi="Times New Roman" w:ascii="Times New Roman"/>
          <w:noProof/>
          <w:color w:themeShade="1A" w:themeColor="background2" w:val="1D1B11"/>
          <w:sz w:val="24"/>
          <w:szCs w:val="24"/>
        </w:rPr>
        <w:t>.</w:t>
      </w:r>
      <w:r w:rsidR="00670D71" w:rsidRPr="00BB4840">
        <w:rPr>
          <w:rFonts w:hAnsi="Times New Roman" w:ascii="Times New Roman"/>
          <w:noProof/>
          <w:color w:themeShade="1A" w:themeColor="background2" w:val="1D1B11"/>
          <w:sz w:val="24"/>
          <w:szCs w:val="24"/>
        </w:rPr>
        <w:t>847,13</w:t>
      </w:r>
      <w:r w:rsidRPr="00BB4840">
        <w:rPr>
          <w:rFonts w:hAnsi="Times New Roman" w:ascii="Times New Roman"/>
          <w:noProof/>
          <w:color w:themeShade="1A" w:themeColor="background2" w:val="1D1B11"/>
          <w:sz w:val="24"/>
          <w:szCs w:val="24"/>
        </w:rPr>
        <w:t xml:space="preserve"> kn        </w:t>
      </w:r>
    </w:p>
    <w:p w:rsidRDefault="00A67149" w:rsidP="00BB4840" w:rsidR="00A67149" w:rsidRPr="00BB4840">
      <w:pPr>
        <w:spacing w:lineRule="auto" w:line="276" w:after="0"/>
        <w:jc w:val="both"/>
        <w:rPr>
          <w:rFonts w:hAnsi="Times New Roman" w:ascii="Times New Roman"/>
          <w:noProof/>
          <w:color w:themeShade="1A" w:themeColor="background2" w:val="1D1B11"/>
          <w:sz w:val="24"/>
          <w:szCs w:val="24"/>
        </w:rPr>
      </w:pPr>
      <w:r w:rsidRPr="00BB4840">
        <w:rPr>
          <w:rFonts w:hAnsi="Times New Roman" w:ascii="Times New Roman"/>
          <w:noProof/>
          <w:color w:themeShade="1A" w:themeColor="background2" w:val="1D1B11"/>
          <w:sz w:val="24"/>
          <w:szCs w:val="24"/>
        </w:rPr>
        <w:t>(knjigovodstvena vrijednost po cijeni stjecanja je bila 4.271.609,08, s obzirom na stanje tržišta nekretnina znatno odstupa od tržišne vrijednosti što dokazuje i procjena nekretnina po ovlaštenom sudskom vještaku</w:t>
      </w:r>
      <w:r w:rsidR="00670D71" w:rsidRPr="00BB4840">
        <w:rPr>
          <w:rFonts w:hAnsi="Times New Roman" w:ascii="Times New Roman"/>
          <w:noProof/>
          <w:color w:themeShade="1A" w:themeColor="background2" w:val="1D1B11"/>
          <w:sz w:val="24"/>
          <w:szCs w:val="24"/>
        </w:rPr>
        <w:t xml:space="preserve"> Tihomiru Boriću iz Zagreba.</w:t>
      </w:r>
    </w:p>
    <w:p w:rsidRDefault="004D763F" w:rsidP="00BB4840" w:rsidR="004D763F" w:rsidRPr="00BB4840">
      <w:pPr>
        <w:tabs>
          <w:tab w:pos="4268" w:val="left"/>
        </w:tabs>
        <w:spacing w:lineRule="auto" w:line="276" w:after="0"/>
        <w:jc w:val="both"/>
        <w:rPr>
          <w:rFonts w:hAnsi="Times New Roman" w:ascii="Times New Roman"/>
          <w:noProof/>
          <w:color w:themeShade="1A" w:themeColor="background2" w:val="1D1B11"/>
          <w:sz w:val="24"/>
          <w:szCs w:val="24"/>
        </w:rPr>
      </w:pPr>
    </w:p>
    <w:p w:rsidRDefault="000E1F39" w:rsidP="00BB4840" w:rsidR="000E1F39" w:rsidRPr="00BB4840">
      <w:pPr>
        <w:spacing w:lineRule="auto" w:line="276"/>
        <w:ind w:left="360"/>
        <w:rPr>
          <w:rFonts w:hAnsi="Times New Roman" w:ascii="Times New Roman"/>
          <w:noProof/>
          <w:sz w:val="24"/>
          <w:szCs w:val="24"/>
        </w:rPr>
      </w:pPr>
    </w:p>
    <w:p w:rsidRDefault="000E1F39" w:rsidP="00BB4840" w:rsidR="000E1F39" w:rsidRPr="00BB4840">
      <w:pPr>
        <w:spacing w:lineRule="auto" w:line="276"/>
        <w:rPr>
          <w:rFonts w:hAnsi="Times New Roman" w:ascii="Times New Roman"/>
          <w:noProof/>
          <w:sz w:val="24"/>
          <w:szCs w:val="24"/>
        </w:rPr>
      </w:pPr>
      <w:r w:rsidRPr="00BB4840">
        <w:rPr>
          <w:rFonts w:hAnsi="Times New Roman" w:ascii="Times New Roman"/>
          <w:noProof/>
          <w:sz w:val="24"/>
          <w:szCs w:val="24"/>
        </w:rPr>
        <w:t>III. RADNJE KOJE ĆE SE PODUZETI U NAREDNOM RAZDOBLJU</w:t>
      </w:r>
    </w:p>
    <w:p w:rsidRDefault="003528AE" w:rsidP="00BB4840" w:rsidR="003528AE" w:rsidRPr="00BB4840">
      <w:pPr>
        <w:spacing w:lineRule="auto" w:line="276"/>
        <w:jc w:val="both"/>
        <w:rPr>
          <w:rFonts w:hAnsi="Times New Roman" w:ascii="Times New Roman"/>
          <w:noProof/>
          <w:sz w:val="24"/>
          <w:szCs w:val="24"/>
        </w:rPr>
      </w:pPr>
    </w:p>
    <w:p w:rsidRDefault="0062215B" w:rsidP="00BB4840" w:rsidR="003528AE" w:rsidRPr="00BB4840">
      <w:pPr>
        <w:spacing w:lineRule="auto" w:line="276"/>
        <w:jc w:val="both"/>
        <w:rPr>
          <w:rFonts w:hAnsi="Times New Roman" w:ascii="Times New Roman"/>
          <w:noProof/>
          <w:sz w:val="24"/>
          <w:szCs w:val="24"/>
        </w:rPr>
      </w:pPr>
      <w:r w:rsidRPr="00BB4840">
        <w:rPr>
          <w:rFonts w:hAnsi="Times New Roman" w:ascii="Times New Roman"/>
          <w:noProof/>
          <w:sz w:val="24"/>
          <w:szCs w:val="24"/>
        </w:rPr>
        <w:t xml:space="preserve">U razdoblju nakon podnošenja ovog izvješća stečajni upravitelj će </w:t>
      </w:r>
      <w:r w:rsidR="00670D71" w:rsidRPr="00BB4840">
        <w:rPr>
          <w:rFonts w:hAnsi="Times New Roman" w:ascii="Times New Roman"/>
          <w:noProof/>
          <w:sz w:val="24"/>
          <w:szCs w:val="24"/>
        </w:rPr>
        <w:t xml:space="preserve">nastaviti </w:t>
      </w:r>
      <w:r w:rsidR="00BB4840" w:rsidRPr="00BB4840">
        <w:rPr>
          <w:rFonts w:hAnsi="Times New Roman" w:ascii="Times New Roman"/>
          <w:noProof/>
          <w:sz w:val="24"/>
          <w:szCs w:val="24"/>
        </w:rPr>
        <w:t xml:space="preserve">s potrebni radnja u postupku </w:t>
      </w:r>
      <w:r w:rsidR="00670D71" w:rsidRPr="00BB4840">
        <w:rPr>
          <w:rFonts w:hAnsi="Times New Roman" w:ascii="Times New Roman"/>
          <w:noProof/>
          <w:sz w:val="24"/>
          <w:szCs w:val="24"/>
        </w:rPr>
        <w:t>za ukidanje privremene mjere zabrane otuđenja nekretnine koja je zabilježena u zemljišnim knjgama temeljem odluke Općinskog građanskog suda u Zagrebu Ovrv-1819/2014 od 14. srpnja 2014. kako bi se moglo postupiti po odlukama skupštine vjerovnika</w:t>
      </w:r>
      <w:r w:rsidR="00BB4840" w:rsidRPr="00BB4840">
        <w:rPr>
          <w:rFonts w:hAnsi="Times New Roman" w:ascii="Times New Roman"/>
          <w:noProof/>
          <w:sz w:val="24"/>
          <w:szCs w:val="24"/>
        </w:rPr>
        <w:t xml:space="preserve"> u odnosu na unovčenje imovine</w:t>
      </w:r>
      <w:r w:rsidR="00670D71" w:rsidRPr="00BB4840">
        <w:rPr>
          <w:rFonts w:hAnsi="Times New Roman" w:ascii="Times New Roman"/>
          <w:noProof/>
          <w:sz w:val="24"/>
          <w:szCs w:val="24"/>
        </w:rPr>
        <w:t xml:space="preserve"> i u konačnici ispuniti zakonski cilj stečajnog postupka provođenjem generalne ovrhe radi namirenja vjerovnika.</w:t>
      </w:r>
    </w:p>
    <w:p w:rsidRDefault="003528AE" w:rsidP="00BB4840" w:rsidR="003528AE" w:rsidRPr="00BB4840">
      <w:pPr>
        <w:spacing w:lineRule="auto" w:line="276"/>
        <w:jc w:val="both"/>
        <w:rPr>
          <w:rFonts w:hAnsi="Times New Roman" w:ascii="Times New Roman"/>
          <w:noProof/>
          <w:sz w:val="24"/>
          <w:szCs w:val="24"/>
        </w:rPr>
      </w:pPr>
    </w:p>
    <w:p w:rsidRDefault="000E1F39" w:rsidP="00BB4840" w:rsidR="000E1F39" w:rsidRPr="00BB4840">
      <w:pPr>
        <w:spacing w:lineRule="auto" w:line="276"/>
        <w:ind w:left="360"/>
        <w:rPr>
          <w:rFonts w:hAnsi="Times New Roman" w:ascii="Times New Roman"/>
          <w:noProof/>
          <w:sz w:val="24"/>
          <w:szCs w:val="24"/>
        </w:rPr>
      </w:pPr>
    </w:p>
    <w:p w:rsidRDefault="000E1F39" w:rsidP="00BB4840" w:rsidR="000E1F39" w:rsidRPr="00BB4840">
      <w:pPr>
        <w:spacing w:lineRule="auto" w:line="276"/>
        <w:rPr>
          <w:rFonts w:hAnsi="Times New Roman" w:ascii="Times New Roman"/>
          <w:noProof/>
          <w:sz w:val="24"/>
          <w:szCs w:val="24"/>
        </w:rPr>
      </w:pPr>
      <w:r w:rsidRPr="00BB4840">
        <w:rPr>
          <w:rFonts w:hAnsi="Times New Roman" w:ascii="Times New Roman"/>
          <w:noProof/>
          <w:sz w:val="24"/>
          <w:szCs w:val="24"/>
        </w:rPr>
        <w:t xml:space="preserve">Mjesto i datum </w:t>
      </w:r>
      <w:r w:rsidRPr="00BB4840">
        <w:rPr>
          <w:rFonts w:hAnsi="Times New Roman" w:ascii="Times New Roman"/>
          <w:noProof/>
          <w:sz w:val="24"/>
          <w:szCs w:val="24"/>
        </w:rPr>
        <w:tab/>
      </w:r>
      <w:r w:rsidRPr="00BB4840">
        <w:rPr>
          <w:rFonts w:hAnsi="Times New Roman" w:ascii="Times New Roman"/>
          <w:noProof/>
          <w:sz w:val="24"/>
          <w:szCs w:val="24"/>
        </w:rPr>
        <w:tab/>
      </w:r>
      <w:r w:rsidRPr="00BB4840">
        <w:rPr>
          <w:rFonts w:hAnsi="Times New Roman" w:ascii="Times New Roman"/>
          <w:noProof/>
          <w:sz w:val="24"/>
          <w:szCs w:val="24"/>
        </w:rPr>
        <w:tab/>
      </w:r>
      <w:r w:rsidRPr="00BB4840">
        <w:rPr>
          <w:rFonts w:hAnsi="Times New Roman" w:ascii="Times New Roman"/>
          <w:noProof/>
          <w:sz w:val="24"/>
          <w:szCs w:val="24"/>
        </w:rPr>
        <w:tab/>
      </w:r>
      <w:r w:rsidRPr="00BB4840">
        <w:rPr>
          <w:rFonts w:hAnsi="Times New Roman" w:ascii="Times New Roman"/>
          <w:noProof/>
          <w:sz w:val="24"/>
          <w:szCs w:val="24"/>
        </w:rPr>
        <w:tab/>
      </w:r>
      <w:r w:rsidRPr="00BB4840">
        <w:rPr>
          <w:rFonts w:hAnsi="Times New Roman" w:ascii="Times New Roman"/>
          <w:noProof/>
          <w:sz w:val="24"/>
          <w:szCs w:val="24"/>
        </w:rPr>
        <w:tab/>
        <w:t>Stečajni upravitelj</w:t>
      </w:r>
    </w:p>
    <w:p w:rsidRDefault="000A020F" w:rsidP="00BB4840" w:rsidR="00C61F72" w:rsidRPr="00BB4840">
      <w:pPr>
        <w:spacing w:lineRule="auto" w:line="276"/>
        <w:rPr>
          <w:rFonts w:hAnsi="Times New Roman" w:ascii="Times New Roman"/>
          <w:noProof/>
          <w:sz w:val="24"/>
          <w:szCs w:val="24"/>
        </w:rPr>
      </w:pPr>
      <w:r w:rsidRPr="00BB4840">
        <w:rPr>
          <w:rFonts w:hAnsi="Times New Roman" w:ascii="Times New Roman"/>
          <w:noProof/>
          <w:sz w:val="24"/>
          <w:szCs w:val="24"/>
        </w:rPr>
        <w:t>Zagreb, 03</w:t>
      </w:r>
      <w:r w:rsidR="005A60B9" w:rsidRPr="00BB4840">
        <w:rPr>
          <w:rFonts w:hAnsi="Times New Roman" w:ascii="Times New Roman"/>
          <w:noProof/>
          <w:sz w:val="24"/>
          <w:szCs w:val="24"/>
        </w:rPr>
        <w:t>.</w:t>
      </w:r>
      <w:r w:rsidRPr="00BB4840">
        <w:rPr>
          <w:rFonts w:hAnsi="Times New Roman" w:ascii="Times New Roman"/>
          <w:noProof/>
          <w:sz w:val="24"/>
          <w:szCs w:val="24"/>
        </w:rPr>
        <w:t>09</w:t>
      </w:r>
      <w:r w:rsidR="002874DF" w:rsidRPr="00BB4840">
        <w:rPr>
          <w:rFonts w:hAnsi="Times New Roman" w:ascii="Times New Roman"/>
          <w:noProof/>
          <w:sz w:val="24"/>
          <w:szCs w:val="24"/>
        </w:rPr>
        <w:t>.2018</w:t>
      </w:r>
      <w:r w:rsidR="00D936AE" w:rsidRPr="00BB4840">
        <w:rPr>
          <w:rFonts w:hAnsi="Times New Roman" w:ascii="Times New Roman"/>
          <w:noProof/>
          <w:sz w:val="24"/>
          <w:szCs w:val="24"/>
        </w:rPr>
        <w:t>.</w:t>
      </w:r>
      <w:r w:rsidR="00C81D32" w:rsidRPr="00BB4840">
        <w:rPr>
          <w:rFonts w:hAnsi="Times New Roman" w:ascii="Times New Roman"/>
          <w:noProof/>
          <w:sz w:val="24"/>
          <w:szCs w:val="24"/>
        </w:rPr>
        <w:tab/>
      </w:r>
      <w:r w:rsidR="00C81D32" w:rsidRPr="00BB4840">
        <w:rPr>
          <w:rFonts w:hAnsi="Times New Roman" w:ascii="Times New Roman"/>
          <w:noProof/>
          <w:sz w:val="24"/>
          <w:szCs w:val="24"/>
        </w:rPr>
        <w:tab/>
      </w:r>
      <w:r w:rsidR="00C81D32" w:rsidRPr="00BB4840">
        <w:rPr>
          <w:rFonts w:hAnsi="Times New Roman" w:ascii="Times New Roman"/>
          <w:noProof/>
          <w:sz w:val="24"/>
          <w:szCs w:val="24"/>
        </w:rPr>
        <w:tab/>
      </w:r>
      <w:r w:rsidR="00C81D32" w:rsidRPr="00BB4840">
        <w:rPr>
          <w:rFonts w:hAnsi="Times New Roman" w:ascii="Times New Roman"/>
          <w:noProof/>
          <w:sz w:val="24"/>
          <w:szCs w:val="24"/>
        </w:rPr>
        <w:tab/>
      </w:r>
      <w:r w:rsidR="00C81D32" w:rsidRPr="00BB4840">
        <w:rPr>
          <w:rFonts w:hAnsi="Times New Roman" w:ascii="Times New Roman"/>
          <w:noProof/>
          <w:sz w:val="24"/>
          <w:szCs w:val="24"/>
        </w:rPr>
        <w:tab/>
      </w:r>
      <w:r w:rsidR="00C81D32" w:rsidRPr="00BB4840">
        <w:rPr>
          <w:rFonts w:hAnsi="Times New Roman" w:ascii="Times New Roman"/>
          <w:noProof/>
          <w:sz w:val="24"/>
          <w:szCs w:val="24"/>
        </w:rPr>
        <w:tab/>
        <w:t>Duško Koruga</w:t>
      </w:r>
    </w:p>
    <w:sectPr w:rsidR="00C61F72" w:rsidRPr="00BB4840">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01"/>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20A23"/>
    <w:rsid w:val="000975EE"/>
    <w:rsid w:val="000A020F"/>
    <w:rsid w:val="000E1F39"/>
    <w:rsid w:val="00100DBB"/>
    <w:rsid w:val="00192EAC"/>
    <w:rsid w:val="002874DF"/>
    <w:rsid w:val="002C0B23"/>
    <w:rsid w:val="00315A05"/>
    <w:rsid w:val="003528AE"/>
    <w:rsid w:val="00362F51"/>
    <w:rsid w:val="00397101"/>
    <w:rsid w:val="003D734A"/>
    <w:rsid w:val="00411C2A"/>
    <w:rsid w:val="00424F13"/>
    <w:rsid w:val="00482858"/>
    <w:rsid w:val="004A64B1"/>
    <w:rsid w:val="004B0349"/>
    <w:rsid w:val="004D763F"/>
    <w:rsid w:val="00566672"/>
    <w:rsid w:val="005A1EB0"/>
    <w:rsid w:val="005A60B9"/>
    <w:rsid w:val="0062215B"/>
    <w:rsid w:val="00627BAC"/>
    <w:rsid w:val="00670D71"/>
    <w:rsid w:val="006F6205"/>
    <w:rsid w:val="00713580"/>
    <w:rsid w:val="00736AB9"/>
    <w:rsid w:val="007A3D86"/>
    <w:rsid w:val="00804271"/>
    <w:rsid w:val="00816DAB"/>
    <w:rsid w:val="008512FB"/>
    <w:rsid w:val="008C4DFF"/>
    <w:rsid w:val="008F4C29"/>
    <w:rsid w:val="009E5E80"/>
    <w:rsid w:val="00A202CE"/>
    <w:rsid w:val="00A32F3A"/>
    <w:rsid w:val="00A42BAE"/>
    <w:rsid w:val="00A67149"/>
    <w:rsid w:val="00AD290A"/>
    <w:rsid w:val="00AD7ECB"/>
    <w:rsid w:val="00AF0FEB"/>
    <w:rsid w:val="00B6059C"/>
    <w:rsid w:val="00BB4840"/>
    <w:rsid w:val="00BB7838"/>
    <w:rsid w:val="00BF7DC0"/>
    <w:rsid w:val="00C1090A"/>
    <w:rsid w:val="00C61F72"/>
    <w:rsid w:val="00C81D32"/>
    <w:rsid w:val="00CD2D9B"/>
    <w:rsid w:val="00CD6CD6"/>
    <w:rsid w:val="00D233AE"/>
    <w:rsid w:val="00D4220D"/>
    <w:rsid w:val="00D90745"/>
    <w:rsid w:val="00D936AE"/>
    <w:rsid w:val="00DC7467"/>
    <w:rsid w:val="00E3541E"/>
    <w:rsid w:val="00E63F45"/>
    <w:rsid w:val="00EB01F6"/>
    <w:rsid w:val="00F0462D"/>
    <w:rsid w:val="00FB65EE"/>
    <w:rsid w:val="00FB7D2A"/>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B6059C"/>
    <w:rPr>
      <w:color w:val="808080"/>
      <w:bdr w:space="0" w:sz="0" w:color="auto" w:val="none"/>
      <w:shd w:fill="auto" w:color="auto" w:val="clear"/>
    </w:rPr>
  </w:style>
  <w:style w:customStyle="true" w:styleId="eSPISCCParagraphDefaultFont" w:type="character">
    <w:name w:val="eSPIS_CC_Paragraph Default Font"/>
    <w:basedOn w:val="Zadanifontodlomka"/>
    <w:rsid w:val="00B6059C"/>
    <w:rPr>
      <w:rFonts w:cs="Times New Roman" w:hAnsi="Times New Roman" w:ascii="Times New Roman"/>
      <w:b/>
      <w:noProof/>
      <w:sz w:val="24"/>
      <w:szCs w:val="24"/>
      <w:bdr w:space="0" w:sz="0" w:color="auto" w:val="none"/>
      <w:shd w:fill="auto" w:color="auto" w:val="clear"/>
      <w:lang w:val="hr-HR"/>
    </w:rPr>
  </w:style>
  <w:style w:customStyle="true" w:styleId="PozadinaSvijetloZuta" w:type="character">
    <w:name w:val="Pozadina_SvijetloZuta"/>
    <w:basedOn w:val="Zadanifontodlomka"/>
    <w:rsid w:val="00B6059C"/>
    <w:rPr>
      <w:rFonts w:hAnsi="Times New Roman" w:ascii="Times New Roman"/>
      <w:b/>
      <w:noProof/>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6059C"/>
    <w:rPr>
      <w:rFonts w:cs="Times New Roman" w:hAnsi="Times New Roman" w:ascii="Times New Roman"/>
      <w:b w:val="false"/>
      <w:noProof/>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6059C"/>
    <w:rPr>
      <w:rFonts w:cs="Times New Roman" w:hAnsi="Times New Roman" w:ascii="Times New Roman"/>
      <w:b w:val="false"/>
      <w:noProof/>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B6059C"/>
    <w:rPr>
      <w:color w:val="808080"/>
      <w:bdr w:color="auto" w:space="0" w:sz="0" w:val="none"/>
      <w:shd w:color="auto" w:fill="auto" w:val="clear"/>
    </w:rPr>
  </w:style>
  <w:style w:customStyle="1" w:styleId="eSPISCCParagraphDefaultFont" w:type="character">
    <w:name w:val="eSPIS_CC_Paragraph Default Font"/>
    <w:basedOn w:val="Zadanifontodlomka"/>
    <w:rsid w:val="00B6059C"/>
    <w:rPr>
      <w:rFonts w:ascii="Times New Roman" w:cs="Times New Roman" w:hAnsi="Times New Roman"/>
      <w:b/>
      <w:noProof/>
      <w:sz w:val="24"/>
      <w:szCs w:val="24"/>
      <w:bdr w:color="auto" w:space="0" w:sz="0" w:val="none"/>
      <w:shd w:color="auto" w:fill="auto" w:val="clear"/>
      <w:lang w:val="hr-HR"/>
    </w:rPr>
  </w:style>
  <w:style w:customStyle="1" w:styleId="PozadinaSvijetloZuta" w:type="character">
    <w:name w:val="Pozadina_SvijetloZuta"/>
    <w:basedOn w:val="Zadanifontodlomka"/>
    <w:rsid w:val="00B6059C"/>
    <w:rPr>
      <w:rFonts w:ascii="Times New Roman" w:hAnsi="Times New Roman"/>
      <w:b/>
      <w:noProof/>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6059C"/>
    <w:rPr>
      <w:rFonts w:ascii="Times New Roman" w:cs="Times New Roman" w:hAnsi="Times New Roman"/>
      <w:b w:val="0"/>
      <w:noProof/>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6059C"/>
    <w:rPr>
      <w:rFonts w:ascii="Times New Roman" w:cs="Times New Roman" w:hAnsi="Times New Roman"/>
      <w:b w:val="0"/>
      <w:noProof/>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934547">
      <w:bodyDiv w:val="true"/>
      <w:marLeft w:val="0"/>
      <w:marRight w:val="0"/>
      <w:marTop w:val="0"/>
      <w:marBottom w:val="0"/>
      <w:divBdr>
        <w:top w:space="0" w:sz="0" w:color="auto" w:val="none"/>
        <w:left w:space="0" w:sz="0" w:color="auto" w:val="none"/>
        <w:bottom w:space="0" w:sz="0" w:color="auto" w:val="none"/>
        <w:right w:space="0" w:sz="0" w:color="auto" w:val="none"/>
      </w:divBdr>
    </w:div>
    <w:div w:id="38869547">
      <w:bodyDiv w:val="true"/>
      <w:marLeft w:val="0"/>
      <w:marRight w:val="0"/>
      <w:marTop w:val="0"/>
      <w:marBottom w:val="0"/>
      <w:divBdr>
        <w:top w:space="0" w:sz="0" w:color="auto" w:val="none"/>
        <w:left w:space="0" w:sz="0" w:color="auto" w:val="none"/>
        <w:bottom w:space="0" w:sz="0" w:color="auto" w:val="none"/>
        <w:right w:space="0" w:sz="0" w:color="auto" w:val="none"/>
      </w:divBdr>
    </w:div>
    <w:div w:id="73549250">
      <w:bodyDiv w:val="true"/>
      <w:marLeft w:val="0"/>
      <w:marRight w:val="0"/>
      <w:marTop w:val="0"/>
      <w:marBottom w:val="0"/>
      <w:divBdr>
        <w:top w:space="0" w:sz="0" w:color="auto" w:val="none"/>
        <w:left w:space="0" w:sz="0" w:color="auto" w:val="none"/>
        <w:bottom w:space="0" w:sz="0" w:color="auto" w:val="none"/>
        <w:right w:space="0" w:sz="0" w:color="auto" w:val="none"/>
      </w:divBdr>
    </w:div>
    <w:div w:id="76288452">
      <w:bodyDiv w:val="true"/>
      <w:marLeft w:val="0"/>
      <w:marRight w:val="0"/>
      <w:marTop w:val="0"/>
      <w:marBottom w:val="0"/>
      <w:divBdr>
        <w:top w:space="0" w:sz="0" w:color="auto" w:val="none"/>
        <w:left w:space="0" w:sz="0" w:color="auto" w:val="none"/>
        <w:bottom w:space="0" w:sz="0" w:color="auto" w:val="none"/>
        <w:right w:space="0" w:sz="0" w:color="auto" w:val="none"/>
      </w:divBdr>
    </w:div>
    <w:div w:id="145752578">
      <w:bodyDiv w:val="true"/>
      <w:marLeft w:val="0"/>
      <w:marRight w:val="0"/>
      <w:marTop w:val="0"/>
      <w:marBottom w:val="0"/>
      <w:divBdr>
        <w:top w:space="0" w:sz="0" w:color="auto" w:val="none"/>
        <w:left w:space="0" w:sz="0" w:color="auto" w:val="none"/>
        <w:bottom w:space="0" w:sz="0" w:color="auto" w:val="none"/>
        <w:right w:space="0" w:sz="0" w:color="auto" w:val="none"/>
      </w:divBdr>
    </w:div>
    <w:div w:id="202601043">
      <w:bodyDiv w:val="true"/>
      <w:marLeft w:val="0"/>
      <w:marRight w:val="0"/>
      <w:marTop w:val="0"/>
      <w:marBottom w:val="0"/>
      <w:divBdr>
        <w:top w:space="0" w:sz="0" w:color="auto" w:val="none"/>
        <w:left w:space="0" w:sz="0" w:color="auto" w:val="none"/>
        <w:bottom w:space="0" w:sz="0" w:color="auto" w:val="none"/>
        <w:right w:space="0" w:sz="0" w:color="auto" w:val="none"/>
      </w:divBdr>
    </w:div>
    <w:div w:id="224073109">
      <w:bodyDiv w:val="true"/>
      <w:marLeft w:val="0"/>
      <w:marRight w:val="0"/>
      <w:marTop w:val="0"/>
      <w:marBottom w:val="0"/>
      <w:divBdr>
        <w:top w:space="0" w:sz="0" w:color="auto" w:val="none"/>
        <w:left w:space="0" w:sz="0" w:color="auto" w:val="none"/>
        <w:bottom w:space="0" w:sz="0" w:color="auto" w:val="none"/>
        <w:right w:space="0" w:sz="0" w:color="auto" w:val="none"/>
      </w:divBdr>
    </w:div>
    <w:div w:id="248662533">
      <w:bodyDiv w:val="true"/>
      <w:marLeft w:val="0"/>
      <w:marRight w:val="0"/>
      <w:marTop w:val="0"/>
      <w:marBottom w:val="0"/>
      <w:divBdr>
        <w:top w:space="0" w:sz="0" w:color="auto" w:val="none"/>
        <w:left w:space="0" w:sz="0" w:color="auto" w:val="none"/>
        <w:bottom w:space="0" w:sz="0" w:color="auto" w:val="none"/>
        <w:right w:space="0" w:sz="0" w:color="auto" w:val="none"/>
      </w:divBdr>
    </w:div>
    <w:div w:id="540240207">
      <w:bodyDiv w:val="true"/>
      <w:marLeft w:val="0"/>
      <w:marRight w:val="0"/>
      <w:marTop w:val="0"/>
      <w:marBottom w:val="0"/>
      <w:divBdr>
        <w:top w:space="0" w:sz="0" w:color="auto" w:val="none"/>
        <w:left w:space="0" w:sz="0" w:color="auto" w:val="none"/>
        <w:bottom w:space="0" w:sz="0" w:color="auto" w:val="none"/>
        <w:right w:space="0" w:sz="0" w:color="auto" w:val="none"/>
      </w:divBdr>
    </w:div>
    <w:div w:id="641614646">
      <w:bodyDiv w:val="true"/>
      <w:marLeft w:val="0"/>
      <w:marRight w:val="0"/>
      <w:marTop w:val="0"/>
      <w:marBottom w:val="0"/>
      <w:divBdr>
        <w:top w:space="0" w:sz="0" w:color="auto" w:val="none"/>
        <w:left w:space="0" w:sz="0" w:color="auto" w:val="none"/>
        <w:bottom w:space="0" w:sz="0" w:color="auto" w:val="none"/>
        <w:right w:space="0" w:sz="0" w:color="auto" w:val="none"/>
      </w:divBdr>
    </w:div>
    <w:div w:id="790905751">
      <w:bodyDiv w:val="true"/>
      <w:marLeft w:val="0"/>
      <w:marRight w:val="0"/>
      <w:marTop w:val="0"/>
      <w:marBottom w:val="0"/>
      <w:divBdr>
        <w:top w:space="0" w:sz="0" w:color="auto" w:val="none"/>
        <w:left w:space="0" w:sz="0" w:color="auto" w:val="none"/>
        <w:bottom w:space="0" w:sz="0" w:color="auto" w:val="none"/>
        <w:right w:space="0" w:sz="0" w:color="auto" w:val="none"/>
      </w:divBdr>
    </w:div>
    <w:div w:id="820075838">
      <w:bodyDiv w:val="true"/>
      <w:marLeft w:val="0"/>
      <w:marRight w:val="0"/>
      <w:marTop w:val="0"/>
      <w:marBottom w:val="0"/>
      <w:divBdr>
        <w:top w:space="0" w:sz="0" w:color="auto" w:val="none"/>
        <w:left w:space="0" w:sz="0" w:color="auto" w:val="none"/>
        <w:bottom w:space="0" w:sz="0" w:color="auto" w:val="none"/>
        <w:right w:space="0" w:sz="0" w:color="auto" w:val="none"/>
      </w:divBdr>
    </w:div>
    <w:div w:id="867988926">
      <w:bodyDiv w:val="true"/>
      <w:marLeft w:val="0"/>
      <w:marRight w:val="0"/>
      <w:marTop w:val="0"/>
      <w:marBottom w:val="0"/>
      <w:divBdr>
        <w:top w:space="0" w:sz="0" w:color="auto" w:val="none"/>
        <w:left w:space="0" w:sz="0" w:color="auto" w:val="none"/>
        <w:bottom w:space="0" w:sz="0" w:color="auto" w:val="none"/>
        <w:right w:space="0" w:sz="0" w:color="auto" w:val="none"/>
      </w:divBdr>
    </w:div>
    <w:div w:id="876502397">
      <w:bodyDiv w:val="true"/>
      <w:marLeft w:val="0"/>
      <w:marRight w:val="0"/>
      <w:marTop w:val="0"/>
      <w:marBottom w:val="0"/>
      <w:divBdr>
        <w:top w:space="0" w:sz="0" w:color="auto" w:val="none"/>
        <w:left w:space="0" w:sz="0" w:color="auto" w:val="none"/>
        <w:bottom w:space="0" w:sz="0" w:color="auto" w:val="none"/>
        <w:right w:space="0" w:sz="0" w:color="auto" w:val="none"/>
      </w:divBdr>
    </w:div>
    <w:div w:id="921914934">
      <w:bodyDiv w:val="true"/>
      <w:marLeft w:val="0"/>
      <w:marRight w:val="0"/>
      <w:marTop w:val="0"/>
      <w:marBottom w:val="0"/>
      <w:divBdr>
        <w:top w:space="0" w:sz="0" w:color="auto" w:val="none"/>
        <w:left w:space="0" w:sz="0" w:color="auto" w:val="none"/>
        <w:bottom w:space="0" w:sz="0" w:color="auto" w:val="none"/>
        <w:right w:space="0" w:sz="0" w:color="auto" w:val="none"/>
      </w:divBdr>
    </w:div>
    <w:div w:id="969434139">
      <w:bodyDiv w:val="true"/>
      <w:marLeft w:val="0"/>
      <w:marRight w:val="0"/>
      <w:marTop w:val="0"/>
      <w:marBottom w:val="0"/>
      <w:divBdr>
        <w:top w:space="0" w:sz="0" w:color="auto" w:val="none"/>
        <w:left w:space="0" w:sz="0" w:color="auto" w:val="none"/>
        <w:bottom w:space="0" w:sz="0" w:color="auto" w:val="none"/>
        <w:right w:space="0" w:sz="0" w:color="auto" w:val="none"/>
      </w:divBdr>
    </w:div>
    <w:div w:id="1095590587">
      <w:bodyDiv w:val="true"/>
      <w:marLeft w:val="0"/>
      <w:marRight w:val="0"/>
      <w:marTop w:val="0"/>
      <w:marBottom w:val="0"/>
      <w:divBdr>
        <w:top w:space="0" w:sz="0" w:color="auto" w:val="none"/>
        <w:left w:space="0" w:sz="0" w:color="auto" w:val="none"/>
        <w:bottom w:space="0" w:sz="0" w:color="auto" w:val="none"/>
        <w:right w:space="0" w:sz="0" w:color="auto" w:val="none"/>
      </w:divBdr>
    </w:div>
    <w:div w:id="1201867807">
      <w:bodyDiv w:val="true"/>
      <w:marLeft w:val="0"/>
      <w:marRight w:val="0"/>
      <w:marTop w:val="0"/>
      <w:marBottom w:val="0"/>
      <w:divBdr>
        <w:top w:space="0" w:sz="0" w:color="auto" w:val="none"/>
        <w:left w:space="0" w:sz="0" w:color="auto" w:val="none"/>
        <w:bottom w:space="0" w:sz="0" w:color="auto" w:val="none"/>
        <w:right w:space="0" w:sz="0" w:color="auto" w:val="none"/>
      </w:divBdr>
    </w:div>
    <w:div w:id="1234856228">
      <w:bodyDiv w:val="true"/>
      <w:marLeft w:val="0"/>
      <w:marRight w:val="0"/>
      <w:marTop w:val="0"/>
      <w:marBottom w:val="0"/>
      <w:divBdr>
        <w:top w:space="0" w:sz="0" w:color="auto" w:val="none"/>
        <w:left w:space="0" w:sz="0" w:color="auto" w:val="none"/>
        <w:bottom w:space="0" w:sz="0" w:color="auto" w:val="none"/>
        <w:right w:space="0" w:sz="0" w:color="auto" w:val="none"/>
      </w:divBdr>
    </w:div>
    <w:div w:id="1243300469">
      <w:bodyDiv w:val="true"/>
      <w:marLeft w:val="0"/>
      <w:marRight w:val="0"/>
      <w:marTop w:val="0"/>
      <w:marBottom w:val="0"/>
      <w:divBdr>
        <w:top w:space="0" w:sz="0" w:color="auto" w:val="none"/>
        <w:left w:space="0" w:sz="0" w:color="auto" w:val="none"/>
        <w:bottom w:space="0" w:sz="0" w:color="auto" w:val="none"/>
        <w:right w:space="0" w:sz="0" w:color="auto" w:val="none"/>
      </w:divBdr>
    </w:div>
    <w:div w:id="1302275250">
      <w:bodyDiv w:val="true"/>
      <w:marLeft w:val="0"/>
      <w:marRight w:val="0"/>
      <w:marTop w:val="0"/>
      <w:marBottom w:val="0"/>
      <w:divBdr>
        <w:top w:space="0" w:sz="0" w:color="auto" w:val="none"/>
        <w:left w:space="0" w:sz="0" w:color="auto" w:val="none"/>
        <w:bottom w:space="0" w:sz="0" w:color="auto" w:val="none"/>
        <w:right w:space="0" w:sz="0" w:color="auto" w:val="none"/>
      </w:divBdr>
    </w:div>
    <w:div w:id="1336955002">
      <w:bodyDiv w:val="true"/>
      <w:marLeft w:val="0"/>
      <w:marRight w:val="0"/>
      <w:marTop w:val="0"/>
      <w:marBottom w:val="0"/>
      <w:divBdr>
        <w:top w:space="0" w:sz="0" w:color="auto" w:val="none"/>
        <w:left w:space="0" w:sz="0" w:color="auto" w:val="none"/>
        <w:bottom w:space="0" w:sz="0" w:color="auto" w:val="none"/>
        <w:right w:space="0" w:sz="0" w:color="auto" w:val="none"/>
      </w:divBdr>
    </w:div>
    <w:div w:id="1523130260">
      <w:bodyDiv w:val="true"/>
      <w:marLeft w:val="0"/>
      <w:marRight w:val="0"/>
      <w:marTop w:val="0"/>
      <w:marBottom w:val="0"/>
      <w:divBdr>
        <w:top w:space="0" w:sz="0" w:color="auto" w:val="none"/>
        <w:left w:space="0" w:sz="0" w:color="auto" w:val="none"/>
        <w:bottom w:space="0" w:sz="0" w:color="auto" w:val="none"/>
        <w:right w:space="0" w:sz="0" w:color="auto" w:val="none"/>
      </w:divBdr>
    </w:div>
    <w:div w:id="1579972501">
      <w:bodyDiv w:val="true"/>
      <w:marLeft w:val="0"/>
      <w:marRight w:val="0"/>
      <w:marTop w:val="0"/>
      <w:marBottom w:val="0"/>
      <w:divBdr>
        <w:top w:space="0" w:sz="0" w:color="auto" w:val="none"/>
        <w:left w:space="0" w:sz="0" w:color="auto" w:val="none"/>
        <w:bottom w:space="0" w:sz="0" w:color="auto" w:val="none"/>
        <w:right w:space="0" w:sz="0" w:color="auto" w:val="none"/>
      </w:divBdr>
    </w:div>
    <w:div w:id="1684361634">
      <w:bodyDiv w:val="true"/>
      <w:marLeft w:val="0"/>
      <w:marRight w:val="0"/>
      <w:marTop w:val="0"/>
      <w:marBottom w:val="0"/>
      <w:divBdr>
        <w:top w:space="0" w:sz="0" w:color="auto" w:val="none"/>
        <w:left w:space="0" w:sz="0" w:color="auto" w:val="none"/>
        <w:bottom w:space="0" w:sz="0" w:color="auto" w:val="none"/>
        <w:right w:space="0" w:sz="0" w:color="auto" w:val="none"/>
      </w:divBdr>
    </w:div>
    <w:div w:id="1782261352">
      <w:bodyDiv w:val="true"/>
      <w:marLeft w:val="0"/>
      <w:marRight w:val="0"/>
      <w:marTop w:val="0"/>
      <w:marBottom w:val="0"/>
      <w:divBdr>
        <w:top w:space="0" w:sz="0" w:color="auto" w:val="none"/>
        <w:left w:space="0" w:sz="0" w:color="auto" w:val="none"/>
        <w:bottom w:space="0" w:sz="0" w:color="auto" w:val="none"/>
        <w:right w:space="0" w:sz="0" w:color="auto" w:val="none"/>
      </w:divBdr>
    </w:div>
    <w:div w:id="1805005412">
      <w:bodyDiv w:val="true"/>
      <w:marLeft w:val="0"/>
      <w:marRight w:val="0"/>
      <w:marTop w:val="0"/>
      <w:marBottom w:val="0"/>
      <w:divBdr>
        <w:top w:space="0" w:sz="0" w:color="auto" w:val="none"/>
        <w:left w:space="0" w:sz="0" w:color="auto" w:val="none"/>
        <w:bottom w:space="0" w:sz="0" w:color="auto" w:val="none"/>
        <w:right w:space="0" w:sz="0" w:color="auto" w:val="none"/>
      </w:divBdr>
    </w:div>
    <w:div w:id="1845363288">
      <w:bodyDiv w:val="true"/>
      <w:marLeft w:val="0"/>
      <w:marRight w:val="0"/>
      <w:marTop w:val="0"/>
      <w:marBottom w:val="0"/>
      <w:divBdr>
        <w:top w:space="0" w:sz="0" w:color="auto" w:val="none"/>
        <w:left w:space="0" w:sz="0" w:color="auto" w:val="none"/>
        <w:bottom w:space="0" w:sz="0" w:color="auto" w:val="none"/>
        <w:right w:space="0" w:sz="0" w:color="auto" w:val="none"/>
      </w:divBdr>
    </w:div>
    <w:div w:id="203294678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IBM Corporation</properties:Company>
  <properties:Pages>3</properties:Pages>
  <properties:Words>853</properties:Words>
  <properties:Characters>5318</properties:Characters>
  <properties:Lines>107</properties:Lines>
  <properties:Paragraphs>28</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6172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2018-09-11T07:23:00Z</dcterms:created>
  <dc:creator>ADMINIBM</dc:creator>
  <cp:lastModifiedBy>Valentina Delač</cp:lastModifiedBy>
  <cp:lastPrinted>2018-09-10T06:43:00Z</cp:lastPrinted>
  <dcterms:modified xmlns:xsi="http://www.w3.org/2001/XMLSchema-instance" xsi:type="dcterms:W3CDTF">2018-09-11T07:24:00Z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St-283/2016-76 / Podnesak - Izvješće stečajnog upravitelja (st_283_16_velagos_izvjesce.docx)</vt:lpwstr>
  </prop:property>
  <prop:property name="CC_coloring" pid="4" fmtid="{D5CDD505-2E9C-101B-9397-08002B2CF9AE}">
    <vt:bool>false</vt:bool>
  </prop:property>
  <prop:property name="BrojStranica" pid="5" fmtid="{D5CDD505-2E9C-101B-9397-08002B2CF9AE}">
    <vt:i4>3</vt:i4>
  </prop:property>
</prop:Properties>
</file>