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865"/>
      </w:tblGrid>
      <w:tr w:rsidTr="005A14C4" w:rsidR="00B50505" w:rsidRPr="00B50505">
        <w:trPr>
          <w:trHeight w:val="426"/>
        </w:trPr>
        <w:tc>
          <w:tcPr>
            <w:tcW w:type="dxa" w:w="2865"/>
          </w:tcPr>
          <w:p w:rsidRDefault="00B50505" w:rsidP="005A14C4" w:rsidR="005A14C4">
            <w:pPr>
              <w:jc w:val="center"/>
              <w:rPr>
                <w:sz w:val="24"/>
                <w:szCs w:val="24"/>
              </w:rPr>
            </w:pPr>
            <w:bookmarkStart w:name="_GoBack" w:id="0"/>
            <w:bookmarkEnd w:id="0"/>
            <w:r w:rsidRPr="00B50505">
              <w:rPr>
                <w:noProof/>
                <w:szCs w:val="24"/>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50505" w:rsidP="005A14C4" w:rsidR="00B50505" w:rsidRPr="00B50505">
            <w:pPr>
              <w:jc w:val="center"/>
              <w:rPr>
                <w:sz w:val="24"/>
                <w:szCs w:val="24"/>
              </w:rPr>
            </w:pPr>
            <w:r w:rsidRPr="00B50505">
              <w:rPr>
                <w:sz w:val="24"/>
                <w:szCs w:val="24"/>
              </w:rPr>
              <w:t>Republika Hrvatska</w:t>
            </w:r>
          </w:p>
          <w:p w:rsidRDefault="00B50505" w:rsidP="005A14C4" w:rsidR="00B50505" w:rsidRPr="00B50505">
            <w:pPr>
              <w:jc w:val="center"/>
              <w:rPr>
                <w:sz w:val="24"/>
                <w:szCs w:val="24"/>
              </w:rPr>
            </w:pPr>
            <w:r w:rsidRPr="00B50505">
              <w:rPr>
                <w:sz w:val="24"/>
                <w:szCs w:val="24"/>
              </w:rPr>
              <w:t>Trgovački sud u Splitu</w:t>
            </w:r>
          </w:p>
          <w:p w:rsidRDefault="00B50505" w:rsidP="005A14C4" w:rsidR="00B50505" w:rsidRPr="00B50505">
            <w:pPr>
              <w:jc w:val="center"/>
              <w:rPr>
                <w:sz w:val="24"/>
                <w:szCs w:val="24"/>
              </w:rPr>
            </w:pPr>
            <w:r w:rsidRPr="00B50505">
              <w:rPr>
                <w:sz w:val="24"/>
                <w:szCs w:val="24"/>
              </w:rPr>
              <w:t>Split, Sukoišanska 6</w:t>
            </w:r>
          </w:p>
        </w:tc>
      </w:tr>
    </w:tbl>
    <w:p w14:textId="8cb3b3a" w14:paraId="8cb3b3a" w:rsidRDefault="005A14C4" w:rsidP="00FC3C98" w:rsidR="00B50505">
      <w:pPr>
        <w:jc w:val="right"/>
        <w15:collapsed w:val="false"/>
        <w:rPr>
          <w:szCs w:val="24"/>
        </w:rPr>
      </w:pPr>
      <w:r>
        <w:rPr>
          <w:szCs w:val="24"/>
        </w:rPr>
        <w:br w:clear="all" w:type="textWrapping"/>
      </w:r>
      <w:r w:rsidR="00B50505" w:rsidRPr="00B50505">
        <w:rPr>
          <w:szCs w:val="24"/>
        </w:rPr>
        <w:t>Poslovni broj: 4. St-1792/2015-</w:t>
      </w:r>
      <w:r w:rsidR="00FC3C98">
        <w:rPr>
          <w:szCs w:val="24"/>
        </w:rPr>
        <w:t>37</w:t>
      </w:r>
    </w:p>
    <w:p w:rsidRDefault="005A14C4" w:rsidP="005A14C4" w:rsidR="005A14C4" w:rsidRPr="00B50505">
      <w:pPr>
        <w:rPr>
          <w:szCs w:val="24"/>
        </w:rPr>
      </w:pPr>
    </w:p>
    <w:p w:rsidRDefault="00B50505" w:rsidP="00936304" w:rsidR="005A14C4">
      <w:pPr>
        <w:jc w:val="center"/>
        <w:rPr>
          <w:spacing w:val="100"/>
          <w:szCs w:val="24"/>
        </w:rPr>
      </w:pPr>
      <w:r w:rsidRPr="00B50505">
        <w:rPr>
          <w:spacing w:val="100"/>
          <w:szCs w:val="24"/>
        </w:rPr>
        <w:t xml:space="preserve">U IME REPUBLIKE HRVATSKE </w:t>
      </w:r>
    </w:p>
    <w:p w:rsidRDefault="00B50505" w:rsidP="005A14C4" w:rsidR="00B50505">
      <w:pPr>
        <w:jc w:val="center"/>
        <w:rPr>
          <w:spacing w:val="100"/>
          <w:szCs w:val="24"/>
        </w:rPr>
      </w:pPr>
      <w:r w:rsidRPr="00B50505">
        <w:rPr>
          <w:spacing w:val="100"/>
          <w:szCs w:val="24"/>
        </w:rPr>
        <w:t xml:space="preserve">RJEŠENJE </w:t>
      </w:r>
    </w:p>
    <w:p w:rsidRDefault="005A14C4" w:rsidP="005A14C4" w:rsidR="005A14C4" w:rsidRPr="005A14C4">
      <w:pPr>
        <w:jc w:val="center"/>
        <w:rPr>
          <w:spacing w:val="100"/>
          <w:szCs w:val="24"/>
        </w:rPr>
      </w:pPr>
    </w:p>
    <w:p w:rsidRDefault="00B50505" w:rsidP="005A14C4" w:rsidR="005A14C4">
      <w:pPr>
        <w:pStyle w:val="Tijeloteksta"/>
        <w:ind w:firstLine="708"/>
        <w:jc w:val="both"/>
      </w:pPr>
      <w:r w:rsidRPr="00B50505">
        <w:t>Trgovački sud u Splitu, po sucu ovog suda Katarini Mikulić, kao stečajnom sucu, u stečajnom postupku nad stečajnim dužnikom ŽVELJARIN d.o.o. u stečaju, 114. brigade 7, Split, OIB: 44480504945, 2</w:t>
      </w:r>
      <w:r w:rsidR="00785B05">
        <w:t>2</w:t>
      </w:r>
      <w:r w:rsidRPr="00B50505">
        <w:t xml:space="preserve">. veljače 2018. </w:t>
      </w:r>
    </w:p>
    <w:p w:rsidRDefault="000D7F93" w:rsidP="005A14C4" w:rsidR="000D7F93">
      <w:pPr>
        <w:jc w:val="center"/>
        <w:rPr>
          <w:szCs w:val="24"/>
        </w:rPr>
      </w:pPr>
      <w:r w:rsidRPr="00B50505">
        <w:rPr>
          <w:szCs w:val="24"/>
        </w:rPr>
        <w:t>r i j e š i o     j e</w:t>
      </w:r>
    </w:p>
    <w:p w:rsidRDefault="005A14C4" w:rsidP="005A14C4" w:rsidR="005A14C4" w:rsidRPr="00B50505">
      <w:pPr>
        <w:jc w:val="center"/>
        <w:rPr>
          <w:szCs w:val="24"/>
        </w:rPr>
      </w:pPr>
    </w:p>
    <w:p w:rsidRDefault="000D7F93" w:rsidP="000D7F93" w:rsidR="000D7F93" w:rsidRPr="00B50505">
      <w:pPr>
        <w:pStyle w:val="Odlomakpopisa"/>
        <w:numPr>
          <w:ilvl w:val="0"/>
          <w:numId w:val="1"/>
        </w:numPr>
        <w:jc w:val="both"/>
        <w:rPr>
          <w:szCs w:val="24"/>
        </w:rPr>
      </w:pPr>
      <w:r w:rsidRPr="00B50505">
        <w:rPr>
          <w:szCs w:val="24"/>
        </w:rPr>
        <w:t xml:space="preserve">Zaključuje se stečajni postupak nad stečajnim dužnikom </w:t>
      </w:r>
      <w:r w:rsidR="00B50505" w:rsidRPr="00B50505">
        <w:rPr>
          <w:szCs w:val="24"/>
        </w:rPr>
        <w:t>ŽVELJARIN d.o.o. u stečaju, 114. brigade 7, Split, OIB: 44480504945</w:t>
      </w:r>
      <w:r w:rsidRPr="00B50505">
        <w:rPr>
          <w:szCs w:val="24"/>
        </w:rPr>
        <w:t>, temeljem odredbe čl. 286. st. 1. Stečajnog zakona (Narodne novine 71/15 i 104/17, dalje u tekstu SZ).</w:t>
      </w:r>
    </w:p>
    <w:p w:rsidRDefault="000D7F93" w:rsidP="000D7F93" w:rsidR="000D7F93" w:rsidRPr="00B50505">
      <w:pPr>
        <w:pStyle w:val="Odlomakpopisa"/>
        <w:jc w:val="both"/>
        <w:rPr>
          <w:szCs w:val="24"/>
        </w:rPr>
      </w:pPr>
    </w:p>
    <w:p w:rsidRDefault="000D7F93" w:rsidP="000D7F93" w:rsidR="000D7F93" w:rsidRPr="00B50505">
      <w:pPr>
        <w:pStyle w:val="Odlomakpopisa"/>
        <w:numPr>
          <w:ilvl w:val="0"/>
          <w:numId w:val="1"/>
        </w:numPr>
        <w:jc w:val="both"/>
        <w:rPr>
          <w:szCs w:val="24"/>
        </w:rPr>
      </w:pPr>
      <w:r w:rsidRPr="00B50505">
        <w:rPr>
          <w:szCs w:val="24"/>
        </w:rPr>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0D7F93" w:rsidP="000D7F93" w:rsidR="000D7F93" w:rsidRPr="00B50505">
      <w:pPr>
        <w:jc w:val="both"/>
        <w:rPr>
          <w:szCs w:val="24"/>
        </w:rPr>
      </w:pPr>
    </w:p>
    <w:p w:rsidRDefault="000D7F93" w:rsidP="005A14C4" w:rsidR="005A14C4">
      <w:pPr>
        <w:ind w:hanging="705" w:left="705"/>
        <w:jc w:val="both"/>
        <w:rPr>
          <w:szCs w:val="24"/>
        </w:rPr>
      </w:pPr>
      <w:r w:rsidRPr="00B50505">
        <w:rPr>
          <w:szCs w:val="24"/>
        </w:rPr>
        <w:t>III.</w:t>
      </w:r>
      <w:r w:rsidRPr="00B50505">
        <w:rPr>
          <w:szCs w:val="24"/>
        </w:rPr>
        <w:tab/>
        <w:t>Ovo rješenje i osnova zaključenja stečajnog postupka objavit će se na mrežnoj stranici e-Oglasna ploča suda, a po pravomoćnosti ovog rješenja sudski registar provest će brisanje dužnika iz registra.</w:t>
      </w:r>
    </w:p>
    <w:p w:rsidRDefault="000D7F93" w:rsidP="000D7F93" w:rsidR="000D7F93">
      <w:pPr>
        <w:jc w:val="center"/>
        <w:rPr>
          <w:szCs w:val="24"/>
        </w:rPr>
      </w:pPr>
      <w:r w:rsidRPr="00B50505">
        <w:rPr>
          <w:szCs w:val="24"/>
        </w:rPr>
        <w:t>Obrazloženje</w:t>
      </w:r>
    </w:p>
    <w:p w:rsidRDefault="000D7F93" w:rsidP="005A14C4" w:rsidR="000D7F93" w:rsidRPr="00B50505">
      <w:pPr>
        <w:rPr>
          <w:szCs w:val="24"/>
        </w:rPr>
      </w:pPr>
    </w:p>
    <w:p w:rsidRDefault="000D7F93" w:rsidP="00B50505" w:rsidR="00B50505">
      <w:pPr>
        <w:tabs>
          <w:tab w:pos="0" w:val="left"/>
        </w:tabs>
        <w:jc w:val="both"/>
      </w:pPr>
      <w:r w:rsidRPr="00B50505">
        <w:rPr>
          <w:szCs w:val="24"/>
        </w:rPr>
        <w:tab/>
      </w:r>
      <w:r w:rsidR="00B50505">
        <w:t xml:space="preserve">Rješenjem ovog suda br. </w:t>
      </w:r>
      <w:r w:rsidR="00B50505" w:rsidRPr="0038456C">
        <w:t>4.St-</w:t>
      </w:r>
      <w:r w:rsidR="00B50505">
        <w:t>1792/2015</w:t>
      </w:r>
      <w:r w:rsidR="00B50505" w:rsidRPr="0038456C">
        <w:t xml:space="preserve"> od </w:t>
      </w:r>
      <w:r w:rsidR="00B50505">
        <w:t>25. siječnja 2017</w:t>
      </w:r>
      <w:r w:rsidR="00B50505" w:rsidRPr="0038456C">
        <w:t xml:space="preserve">. otvoren stečajni postupak na stečajnim dužnikom </w:t>
      </w:r>
      <w:r w:rsidR="00B50505" w:rsidRPr="00F574B6">
        <w:t>ŽVELJARIN d.o.o., 114. brigade 7, Split, OIB: 44480504945</w:t>
      </w:r>
      <w:r w:rsidR="00B50505" w:rsidRPr="0038456C">
        <w:t>.</w:t>
      </w:r>
    </w:p>
    <w:p w:rsidRDefault="000D7F93" w:rsidP="000D7F93" w:rsidR="000D7F93" w:rsidRPr="00B50505">
      <w:pPr>
        <w:jc w:val="both"/>
        <w:rPr>
          <w:szCs w:val="24"/>
        </w:rPr>
      </w:pPr>
    </w:p>
    <w:p w:rsidRDefault="000D7F93" w:rsidP="000D7F93" w:rsidR="000D7F93" w:rsidRPr="00B50505">
      <w:pPr>
        <w:ind w:firstLine="708"/>
        <w:jc w:val="both"/>
        <w:rPr>
          <w:szCs w:val="24"/>
        </w:rPr>
      </w:pPr>
      <w:r w:rsidRPr="00B50505">
        <w:rPr>
          <w:szCs w:val="24"/>
        </w:rPr>
        <w:t xml:space="preserve">Rješenjem ovog suda posl. br. </w:t>
      </w:r>
      <w:r w:rsidR="00B50505">
        <w:rPr>
          <w:szCs w:val="24"/>
        </w:rPr>
        <w:t xml:space="preserve">4. </w:t>
      </w:r>
      <w:r w:rsidRPr="00B50505">
        <w:rPr>
          <w:szCs w:val="24"/>
        </w:rPr>
        <w:t>St-</w:t>
      </w:r>
      <w:r w:rsidR="00B50505">
        <w:rPr>
          <w:szCs w:val="24"/>
        </w:rPr>
        <w:t>1792/2015-29</w:t>
      </w:r>
      <w:r w:rsidRPr="00B50505">
        <w:rPr>
          <w:szCs w:val="24"/>
        </w:rPr>
        <w:t xml:space="preserve"> od </w:t>
      </w:r>
      <w:r w:rsidR="00B50505">
        <w:rPr>
          <w:szCs w:val="24"/>
        </w:rPr>
        <w:t>2. veljače 2018.</w:t>
      </w:r>
      <w:r w:rsidRPr="00B50505">
        <w:rPr>
          <w:szCs w:val="24"/>
        </w:rPr>
        <w:t xml:space="preserve"> stečajnom upravitelju dana je suglasnost za završnu diobu unovčene stečajne mase i to iznosa </w:t>
      </w:r>
      <w:r w:rsidR="00B50505">
        <w:rPr>
          <w:szCs w:val="24"/>
        </w:rPr>
        <w:t>57.006,38</w:t>
      </w:r>
      <w:r w:rsidRPr="00B50505">
        <w:rPr>
          <w:szCs w:val="24"/>
        </w:rPr>
        <w:t xml:space="preserve">  kuna za priznate tražbine vjerovnika </w:t>
      </w:r>
      <w:r w:rsidR="00B50505">
        <w:rPr>
          <w:szCs w:val="24"/>
        </w:rPr>
        <w:t>drugog</w:t>
      </w:r>
      <w:r w:rsidRPr="00B50505">
        <w:rPr>
          <w:szCs w:val="24"/>
        </w:rPr>
        <w:t xml:space="preserve"> višeg isplatnog reda u visini </w:t>
      </w:r>
      <w:r w:rsidR="004D7C10">
        <w:rPr>
          <w:szCs w:val="24"/>
        </w:rPr>
        <w:t>4,527511</w:t>
      </w:r>
      <w:r w:rsidRPr="00B50505">
        <w:rPr>
          <w:szCs w:val="24"/>
        </w:rPr>
        <w:t>% njihovih priznatih tražbina. Istim rješenjem određeno je završno ročište, radi rasprave o završnom računu stečajnog upravitelja, podnošenja prigovora na završni popis i odlučivanju vjerovnika o pitanjima od značaja za stečajnu masu.</w:t>
      </w:r>
      <w:r w:rsidRPr="00B50505">
        <w:rPr>
          <w:szCs w:val="24"/>
        </w:rPr>
        <w:tab/>
      </w:r>
    </w:p>
    <w:p w:rsidRDefault="000D7F93" w:rsidP="000D7F93" w:rsidR="000D7F93" w:rsidRPr="00B50505">
      <w:pPr>
        <w:ind w:firstLine="708"/>
        <w:jc w:val="both"/>
        <w:rPr>
          <w:szCs w:val="24"/>
        </w:rPr>
      </w:pPr>
    </w:p>
    <w:p w:rsidRDefault="000D7F93" w:rsidP="00FC3C98" w:rsidR="000D7F93">
      <w:pPr>
        <w:ind w:firstLine="708"/>
        <w:jc w:val="both"/>
        <w:rPr>
          <w:szCs w:val="24"/>
        </w:rPr>
      </w:pPr>
      <w:r w:rsidRPr="00FC3C98">
        <w:rPr>
          <w:szCs w:val="24"/>
        </w:rPr>
        <w:t xml:space="preserve">Prema navodima stečajnog upravitelja na završnom ročištu </w:t>
      </w:r>
      <w:r w:rsidR="00FC3C98">
        <w:rPr>
          <w:szCs w:val="24"/>
        </w:rPr>
        <w:t xml:space="preserve">ostvareni su prihodi od zakupa u iznosu od 85.000,00 kuna, prihodi od prodaje dugotrajne imovine (inventar i dr.) u iznosu od 7.500,00 kuna, prihodi od prodaje zaliha pića i materijala za pripremu napitaka u iznosu od 12.514,46 kuna te prihodi od kamata u iznosu od 1,93 kuna, sveukupno 105.016,39 kuna. Najveći dio prihoda ostvaren je od zakupa poslovnog prostora u kojem je smješten kafić. Iako je u bilanci na dan prije otvaranja stečaja egzistirala relativno značajna stavka dugotrajne imovine od 1.149.150,00 kuna to nije utjecalo na visinu prihoda jer je ta imovina (poslovni prostor u kojem je kafić) vlasništvo izlučnog vjerovnika Hypo leasing Kroatien </w:t>
      </w:r>
      <w:r w:rsidR="00FC3C98">
        <w:rPr>
          <w:szCs w:val="24"/>
        </w:rPr>
        <w:lastRenderedPageBreak/>
        <w:t xml:space="preserve">d.o.o. sada Heta Asset Resolution Hrvatska d.o.o. Prema tome ključni dio imovine nije vlasništvo stečajnog dužnika i ne čini stečajnu masu i za njega je podnesen izlučni zahtjev. Nakon ispunjenja obveza stečajne mase od ukupnih prihoda 105.016,39 kuna stečajni upravitelj je predložio za podjelu vjerovnicima drugog višeg isplatnog reda ukupan iznos od 57.006,38 kuna što predstavlja 54,28% unovčene stečajne mase, te da se nakon izvršenja isplata stečajnih vjerovnika po završnoj diobi, troškova stečajnog postupka i obveza stečajne mase </w:t>
      </w:r>
      <w:r w:rsidRPr="00FC3C98">
        <w:rPr>
          <w:szCs w:val="24"/>
        </w:rPr>
        <w:t>zaključi ovaj stečajni postupak.</w:t>
      </w:r>
    </w:p>
    <w:p w:rsidRDefault="00FC3C98" w:rsidP="00FC3C98" w:rsidR="00FC3C98">
      <w:pPr>
        <w:ind w:firstLine="708"/>
        <w:jc w:val="both"/>
        <w:rPr>
          <w:szCs w:val="24"/>
        </w:rPr>
      </w:pPr>
    </w:p>
    <w:p w:rsidRDefault="00FC3C98" w:rsidP="00FC3C98" w:rsidR="00FC3C98">
      <w:pPr>
        <w:ind w:firstLine="708"/>
        <w:jc w:val="both"/>
        <w:rPr>
          <w:szCs w:val="24"/>
        </w:rPr>
      </w:pPr>
      <w:r>
        <w:rPr>
          <w:szCs w:val="24"/>
        </w:rPr>
        <w:t xml:space="preserve">Dana 22. veljače 2018. zaprimljen je podnesak vjerovnika HETA Asset Resolution Hrvatska d.o.o. kojim isti ističe kako nema primjedbi na predmetni završni obračun. </w:t>
      </w:r>
    </w:p>
    <w:p w:rsidRDefault="00FC3C98" w:rsidP="00FC3C98" w:rsidR="00FC3C98">
      <w:pPr>
        <w:ind w:firstLine="708"/>
        <w:jc w:val="both"/>
        <w:rPr>
          <w:color w:val="FF0000"/>
          <w:szCs w:val="24"/>
        </w:rPr>
      </w:pPr>
    </w:p>
    <w:p w:rsidRDefault="00FC3C98" w:rsidP="00FC3C98" w:rsidR="000D7F93">
      <w:pPr>
        <w:ind w:firstLine="708"/>
        <w:jc w:val="both"/>
        <w:rPr>
          <w:szCs w:val="24"/>
        </w:rPr>
      </w:pPr>
      <w:r>
        <w:rPr>
          <w:szCs w:val="24"/>
        </w:rPr>
        <w:t xml:space="preserve">Punomoćnik stečajnog vjerovnika RH, Ministarstvo financija na završnom ročištu istaknuo je kako nema posebnih primjedbi niti prigovora na završni račun stečajnog upravitelja. Posebno je istaknuo kako je prijava tražbine vjerovnika RH, Ministarstva financija, Porezna uprava uistinu 8.671,76 kuna i kao takva ispitana i priznata na ispitnom ročištu radi čega one prijave sadržane pod točkama I. i II. tablice prijavljenih tražbina nisu, a niti su mogle biti predmet ispitivanja. Ovo iz razloga što je prijavom sadržanom pod točkom III. iste tablice obuhvaćena ona pod točkom I i II. Upravo stoga pravilan je izračun iz završnog diobenog popisa pod točkom 1. u dijelu priznato-utvrđeno=8.671,76 kuna, kako je na završnom diobenom popisu navedeno 8.671,79 kuna. </w:t>
      </w:r>
    </w:p>
    <w:p w:rsidRDefault="005A14C4" w:rsidP="00FC3C98" w:rsidR="005A14C4" w:rsidRPr="00B50505">
      <w:pPr>
        <w:ind w:firstLine="708"/>
        <w:jc w:val="both"/>
        <w:rPr>
          <w:szCs w:val="24"/>
        </w:rPr>
      </w:pPr>
    </w:p>
    <w:p w:rsidRDefault="000D7F93" w:rsidP="000D7F93" w:rsidR="000D7F93" w:rsidRPr="00B50505">
      <w:pPr>
        <w:jc w:val="both"/>
        <w:rPr>
          <w:szCs w:val="24"/>
        </w:rPr>
      </w:pPr>
      <w:r w:rsidRPr="00B50505">
        <w:rPr>
          <w:szCs w:val="24"/>
        </w:rPr>
        <w:tab/>
        <w:t>Do završetka završnog ročišta nije bilo prigovora na završni račun na završni diobeni popis, na koji je stečaj</w:t>
      </w:r>
      <w:r w:rsidR="005A14C4">
        <w:rPr>
          <w:szCs w:val="24"/>
        </w:rPr>
        <w:t>ni sudac, u smislu čl. 283. SZ</w:t>
      </w:r>
      <w:r w:rsidRPr="00B50505">
        <w:rPr>
          <w:szCs w:val="24"/>
        </w:rPr>
        <w:t xml:space="preserve"> dao suglasnost. </w:t>
      </w:r>
    </w:p>
    <w:p w:rsidRDefault="000D7F93" w:rsidP="000D7F93" w:rsidR="000D7F93" w:rsidRPr="00B50505">
      <w:pPr>
        <w:jc w:val="both"/>
        <w:rPr>
          <w:szCs w:val="24"/>
        </w:rPr>
      </w:pPr>
    </w:p>
    <w:p w:rsidRDefault="000D7F93" w:rsidP="000D7F93" w:rsidR="000D7F93" w:rsidRPr="00B50505">
      <w:pPr>
        <w:jc w:val="both"/>
        <w:rPr>
          <w:szCs w:val="24"/>
        </w:rPr>
      </w:pPr>
      <w:r w:rsidRPr="00B50505">
        <w:rPr>
          <w:szCs w:val="24"/>
        </w:rPr>
        <w:tab/>
        <w:t>U smislu čl. 89. st. 1. točka 13. SZ, stečajni upravitelj je dužan nakon zaključenja postupka zastupati stečajnu masu u skladu sa Stečajnim zakonom. Sukladno čl. 289. SZ, ako se pronađe imovina koja ulazi u stečajnu masu na prijedlog stečajnog upravitelja ili kojeg stečajnog vjerovnika ili po službenoj dužnosti, sud će odrediti nastavak postupka radi naknadne diobe.</w:t>
      </w:r>
    </w:p>
    <w:p w:rsidRDefault="000D7F93" w:rsidP="000D7F93" w:rsidR="000D7F93" w:rsidRPr="00B50505">
      <w:pPr>
        <w:ind w:firstLine="708"/>
        <w:jc w:val="both"/>
        <w:rPr>
          <w:szCs w:val="24"/>
        </w:rPr>
      </w:pPr>
    </w:p>
    <w:p w:rsidRDefault="000D7F93" w:rsidP="005A14C4" w:rsidR="005A14C4" w:rsidRPr="005A14C4">
      <w:pPr>
        <w:ind w:firstLine="708"/>
        <w:jc w:val="both"/>
        <w:rPr>
          <w:szCs w:val="24"/>
        </w:rPr>
      </w:pPr>
      <w:r w:rsidRPr="00B50505">
        <w:rPr>
          <w:szCs w:val="24"/>
        </w:rPr>
        <w:t>Zbog svega navedenog, na temelju spomenuti</w:t>
      </w:r>
      <w:r w:rsidR="005A14C4">
        <w:rPr>
          <w:szCs w:val="24"/>
        </w:rPr>
        <w:t>h propisa i čl. 286. st. 1. SZ</w:t>
      </w:r>
      <w:r w:rsidRPr="00B50505">
        <w:rPr>
          <w:szCs w:val="24"/>
        </w:rPr>
        <w:t>, odlučeno je kao u izreci.</w:t>
      </w:r>
    </w:p>
    <w:p w:rsidRDefault="00FC3C98" w:rsidP="00FC3C98" w:rsidR="006745A0">
      <w:pPr>
        <w:jc w:val="center"/>
      </w:pPr>
      <w:r>
        <w:t>U Splitu 22. veljače 2018.</w:t>
      </w:r>
    </w:p>
    <w:p w:rsidRDefault="00052BF5" w:rsidP="000D7F93" w:rsidR="00052BF5">
      <w:pPr>
        <w:jc w:val="both"/>
        <w:rPr>
          <w:szCs w:val="24"/>
        </w:rPr>
      </w:pPr>
    </w:p>
    <w:p w:rsidRDefault="003762EA" w:rsidP="003762EA" w:rsidR="003762EA">
      <w:pPr>
        <w:ind w:firstLine="708" w:left="6372"/>
        <w:jc w:val="center"/>
        <w:rPr>
          <w:szCs w:val="24"/>
        </w:rPr>
      </w:pPr>
      <w:r>
        <w:rPr>
          <w:szCs w:val="24"/>
        </w:rPr>
        <w:t xml:space="preserve">Sudac </w:t>
      </w:r>
    </w:p>
    <w:p w:rsidRDefault="003762EA" w:rsidP="003762EA" w:rsidR="003762EA">
      <w:pPr>
        <w:jc w:val="right"/>
        <w:rPr>
          <w:szCs w:val="24"/>
        </w:rPr>
      </w:pPr>
    </w:p>
    <w:p w:rsidRDefault="003762EA" w:rsidP="003762EA" w:rsidR="003762EA">
      <w:pPr>
        <w:jc w:val="right"/>
        <w:rPr>
          <w:szCs w:val="24"/>
        </w:rPr>
      </w:pPr>
      <w:r>
        <w:rPr>
          <w:szCs w:val="24"/>
        </w:rPr>
        <w:t>Katarina Mikulić,v.r.</w:t>
      </w:r>
    </w:p>
    <w:p w:rsidRDefault="003762EA" w:rsidP="0071700F" w:rsidR="003762EA">
      <w:pPr>
        <w:pStyle w:val="Bezproreda"/>
        <w:jc w:val="right"/>
        <w:rPr>
          <w:rFonts w:cs="Times New Roman" w:hAnsi="Times New Roman" w:ascii="Times New Roman"/>
          <w:sz w:val="24"/>
          <w:szCs w:val="24"/>
        </w:rPr>
      </w:pPr>
      <w:r>
        <w:rPr>
          <w:szCs w:val="24"/>
        </w:rPr>
        <w:t xml:space="preserve">za </w:t>
      </w:r>
      <w:r>
        <w:rPr>
          <w:rFonts w:cs="Times New Roman" w:hAnsi="Times New Roman" w:ascii="Times New Roman"/>
          <w:sz w:val="24"/>
          <w:szCs w:val="24"/>
        </w:rPr>
        <w:t>točnost otpravka – ovlašteni službenik</w:t>
      </w:r>
    </w:p>
    <w:p w:rsidRDefault="003762EA" w:rsidP="0071700F" w:rsidR="003762EA"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3762EA" w:rsidP="003762EA" w:rsidR="003762EA">
      <w:pPr>
        <w:jc w:val="right"/>
        <w:rPr>
          <w:szCs w:val="24"/>
        </w:rPr>
      </w:pPr>
    </w:p>
    <w:p w:rsidRDefault="00052BF5" w:rsidP="000D7F93" w:rsidR="00052BF5">
      <w:pPr>
        <w:jc w:val="both"/>
        <w:rPr>
          <w:szCs w:val="24"/>
        </w:rPr>
      </w:pPr>
    </w:p>
    <w:p w:rsidRDefault="006745A0" w:rsidP="000D7F93" w:rsidR="005A14C4">
      <w:pPr>
        <w:jc w:val="both"/>
        <w:rPr>
          <w:szCs w:val="24"/>
        </w:rPr>
      </w:pPr>
      <w:r w:rsidRPr="00B50505">
        <w:rPr>
          <w:szCs w:val="24"/>
        </w:rPr>
        <w:t>Pouka o pravnom lijeku</w:t>
      </w:r>
      <w:r>
        <w:rPr>
          <w:szCs w:val="24"/>
        </w:rPr>
        <w:t xml:space="preserve">: </w:t>
      </w:r>
      <w:r w:rsidR="000D7F93" w:rsidRPr="00B50505">
        <w:rPr>
          <w:szCs w:val="24"/>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11. st. 4. OZ).</w:t>
      </w:r>
    </w:p>
    <w:p w:rsidRDefault="00853B3E" w:rsidP="00936304" w:rsidR="00853B3E" w:rsidRPr="00B50505">
      <w:pPr>
        <w:tabs>
          <w:tab w:pos="284" w:val="left"/>
        </w:tabs>
        <w:jc w:val="both"/>
        <w:rPr>
          <w:szCs w:val="24"/>
        </w:rPr>
      </w:pPr>
    </w:p>
    <w:sectPr w:rsidSect="00B50505" w:rsidR="00853B3E" w:rsidRPr="00B50505">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0505" w:rsidP="00B50505" w:rsidR="00B50505">
      <w:r>
        <w:separator/>
      </w:r>
    </w:p>
  </w:endnote>
  <w:endnote w:id="0" w:type="continuationSeparator">
    <w:p w:rsidRDefault="00B50505" w:rsidP="00B50505" w:rsidR="00B505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0505" w:rsidP="00B50505" w:rsidR="00B50505">
      <w:r>
        <w:separator/>
      </w:r>
    </w:p>
  </w:footnote>
  <w:footnote w:id="0" w:type="continuationSeparator">
    <w:p w:rsidRDefault="00B50505" w:rsidP="00B50505" w:rsidR="00B505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9526236"/>
      <w:docPartObj>
        <w:docPartGallery w:val="Page Numbers (Top of Page)"/>
        <w:docPartUnique/>
      </w:docPartObj>
    </w:sdtPr>
    <w:sdtEndPr/>
    <w:sdtContent>
      <w:p w:rsidRDefault="00B50505" w:rsidP="00B50505" w:rsidR="00B50505" w:rsidRPr="00B50505">
        <w:pPr>
          <w:ind w:firstLine="708" w:left="2124"/>
          <w:jc w:val="center"/>
        </w:pPr>
        <w:r>
          <w:t xml:space="preserve">           </w:t>
        </w:r>
        <w:r>
          <w:fldChar w:fldCharType="begin"/>
        </w:r>
        <w:r>
          <w:instrText>PAGE   \* MERGEFORMAT</w:instrText>
        </w:r>
        <w:r>
          <w:fldChar w:fldCharType="separate"/>
        </w:r>
        <w:r w:rsidR="003762EA">
          <w:rPr>
            <w:noProof/>
          </w:rPr>
          <w:t>2</w:t>
        </w:r>
        <w:r>
          <w:fldChar w:fldCharType="end"/>
        </w:r>
        <w:r>
          <w:t xml:space="preserve"> </w:t>
        </w:r>
        <w:r>
          <w:tab/>
        </w:r>
        <w:r>
          <w:tab/>
        </w:r>
        <w:r>
          <w:tab/>
        </w:r>
        <w:r w:rsidRPr="00B50505">
          <w:t>Poslovni broj: 4. St-1792/2015-</w:t>
        </w:r>
        <w:r w:rsidR="00FC3C98">
          <w:t>37</w:t>
        </w:r>
      </w:p>
      <w:p w:rsidRDefault="003762EA" w:rsidR="00B50505">
        <w:pPr>
          <w:pStyle w:val="Zaglavlje"/>
          <w:jc w:val="center"/>
        </w:pPr>
      </w:p>
    </w:sdtContent>
  </w:sdt>
  <w:p w:rsidRDefault="00B50505" w:rsidR="00B5050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DF27CE"/>
    <w:multiLevelType w:val="hybridMultilevel"/>
    <w:tmpl w:val="8D406214"/>
    <w:lvl w:tplc="22FECC26" w:ilvl="0">
      <w:start w:val="1"/>
      <w:numFmt w:val="upperRoman"/>
      <w:lvlText w:val="%1."/>
      <w:lvlJc w:val="left"/>
      <w:pPr>
        <w:ind w:hanging="720" w:left="720"/>
      </w:pPr>
      <w:rPr>
        <w:b w:val="false"/>
        <w:sz w:val="22"/>
      </w:r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1">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plc="FFFFFFFF" w:ilvl="1">
      <w:start w:val="1"/>
      <w:numFmt w:val="bullet"/>
      <w:lvlText w:val="o"/>
      <w:lvlJc w:val="left"/>
      <w:pPr>
        <w:tabs>
          <w:tab w:pos="1440" w:val="num"/>
        </w:tabs>
        <w:ind w:hanging="360" w:left="1440"/>
      </w:pPr>
      <w:rPr>
        <w:rFonts w:cs="Courier New" w:hAnsi="Courier New" w:ascii="Courier New" w:hint="default"/>
      </w:rPr>
    </w:lvl>
    <w:lvl w:tplc="FFFFFFFF" w:ilvl="2">
      <w:start w:val="1"/>
      <w:numFmt w:val="bullet"/>
      <w:lvlText w:val=""/>
      <w:lvlJc w:val="left"/>
      <w:pPr>
        <w:tabs>
          <w:tab w:pos="2160" w:val="num"/>
        </w:tabs>
        <w:ind w:hanging="360" w:left="2160"/>
      </w:pPr>
      <w:rPr>
        <w:rFonts w:hAnsi="Wingdings" w:ascii="Wingdings" w:hint="default"/>
      </w:rPr>
    </w:lvl>
    <w:lvl w:tplc="FFFFFFFF" w:ilvl="3">
      <w:start w:val="1"/>
      <w:numFmt w:val="bullet"/>
      <w:lvlText w:val=""/>
      <w:lvlJc w:val="left"/>
      <w:pPr>
        <w:tabs>
          <w:tab w:pos="2880" w:val="num"/>
        </w:tabs>
        <w:ind w:hanging="360" w:left="2880"/>
      </w:pPr>
      <w:rPr>
        <w:rFonts w:hAnsi="Symbol" w:ascii="Symbol" w:hint="default"/>
      </w:rPr>
    </w:lvl>
    <w:lvl w:tplc="FFFFFFFF" w:ilvl="4">
      <w:start w:val="1"/>
      <w:numFmt w:val="bullet"/>
      <w:lvlText w:val="o"/>
      <w:lvlJc w:val="left"/>
      <w:pPr>
        <w:tabs>
          <w:tab w:pos="3600" w:val="num"/>
        </w:tabs>
        <w:ind w:hanging="360" w:left="3600"/>
      </w:pPr>
      <w:rPr>
        <w:rFonts w:cs="Courier New" w:hAnsi="Courier New" w:ascii="Courier New" w:hint="default"/>
      </w:rPr>
    </w:lvl>
    <w:lvl w:tplc="FFFFFFFF" w:ilvl="5">
      <w:start w:val="1"/>
      <w:numFmt w:val="bullet"/>
      <w:lvlText w:val=""/>
      <w:lvlJc w:val="left"/>
      <w:pPr>
        <w:tabs>
          <w:tab w:pos="4320" w:val="num"/>
        </w:tabs>
        <w:ind w:hanging="360" w:left="4320"/>
      </w:pPr>
      <w:rPr>
        <w:rFonts w:hAnsi="Wingdings" w:ascii="Wingdings" w:hint="default"/>
      </w:rPr>
    </w:lvl>
    <w:lvl w:tplc="FFFFFFFF" w:ilvl="6">
      <w:start w:val="1"/>
      <w:numFmt w:val="bullet"/>
      <w:lvlText w:val=""/>
      <w:lvlJc w:val="left"/>
      <w:pPr>
        <w:tabs>
          <w:tab w:pos="5040" w:val="num"/>
        </w:tabs>
        <w:ind w:hanging="360" w:left="5040"/>
      </w:pPr>
      <w:rPr>
        <w:rFonts w:hAnsi="Symbol" w:ascii="Symbol" w:hint="default"/>
      </w:rPr>
    </w:lvl>
    <w:lvl w:tplc="FFFFFFFF" w:ilvl="7">
      <w:start w:val="1"/>
      <w:numFmt w:val="bullet"/>
      <w:lvlText w:val="o"/>
      <w:lvlJc w:val="left"/>
      <w:pPr>
        <w:tabs>
          <w:tab w:pos="5760" w:val="num"/>
        </w:tabs>
        <w:ind w:hanging="360" w:left="5760"/>
      </w:pPr>
      <w:rPr>
        <w:rFonts w:cs="Courier New" w:hAnsi="Courier New" w:ascii="Courier New" w:hint="default"/>
      </w:rPr>
    </w:lvl>
    <w:lvl w:tplc="FFFFFFFF" w:ilvl="8">
      <w:start w:val="1"/>
      <w:numFmt w:val="bullet"/>
      <w:lvlText w:val=""/>
      <w:lvlJc w:val="left"/>
      <w:pPr>
        <w:tabs>
          <w:tab w:pos="6480" w:val="num"/>
        </w:tabs>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D7F93"/>
    <w:rsid w:val="00052BF5"/>
    <w:rsid w:val="00066650"/>
    <w:rsid w:val="00085E7C"/>
    <w:rsid w:val="000B4D96"/>
    <w:rsid w:val="000D5416"/>
    <w:rsid w:val="000D7F93"/>
    <w:rsid w:val="000E6D83"/>
    <w:rsid w:val="0024181F"/>
    <w:rsid w:val="002C285B"/>
    <w:rsid w:val="003762EA"/>
    <w:rsid w:val="003C2F22"/>
    <w:rsid w:val="00417EA6"/>
    <w:rsid w:val="004D7C10"/>
    <w:rsid w:val="005A14C4"/>
    <w:rsid w:val="006745A0"/>
    <w:rsid w:val="0071519E"/>
    <w:rsid w:val="00785B05"/>
    <w:rsid w:val="007F7A84"/>
    <w:rsid w:val="00814EDB"/>
    <w:rsid w:val="00815142"/>
    <w:rsid w:val="00853B3E"/>
    <w:rsid w:val="00936304"/>
    <w:rsid w:val="00981D37"/>
    <w:rsid w:val="009D5FAF"/>
    <w:rsid w:val="00A51DE9"/>
    <w:rsid w:val="00B50505"/>
    <w:rsid w:val="00B7506F"/>
    <w:rsid w:val="00D778AF"/>
    <w:rsid w:val="00D8632A"/>
    <w:rsid w:val="00DD0D50"/>
    <w:rsid w:val="00EB6A52"/>
    <w:rsid w:val="00F0512F"/>
    <w:rsid w:val="00F2599E"/>
    <w:rsid w:val="00FC3C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D7F93"/>
    <w:rPr>
      <w:rFonts w:cs="Times New Roman" w:eastAsia="Times New Roman"/>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D7F93"/>
    <w:pPr>
      <w:ind w:left="720"/>
      <w:contextualSpacing/>
    </w:pPr>
  </w:style>
  <w:style w:styleId="Tekstbalonia" w:type="paragraph">
    <w:name w:val="Balloon Text"/>
    <w:basedOn w:val="Normal"/>
    <w:link w:val="TekstbaloniaChar"/>
    <w:uiPriority w:val="99"/>
    <w:semiHidden/>
    <w:unhideWhenUsed/>
    <w:rsid w:val="000D7F9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D7F93"/>
    <w:rPr>
      <w:rFonts w:cs="Tahoma" w:eastAsia="Times New Roman" w:hAnsi="Tahoma" w:ascii="Tahoma"/>
      <w:sz w:val="16"/>
      <w:szCs w:val="16"/>
      <w:lang w:eastAsia="hr-HR"/>
    </w:rPr>
  </w:style>
  <w:style w:styleId="Tijeloteksta" w:type="paragraph">
    <w:name w:val="Body Text"/>
    <w:basedOn w:val="Normal"/>
    <w:link w:val="TijelotekstaChar"/>
    <w:rsid w:val="00B50505"/>
    <w:pPr>
      <w:suppressAutoHyphens/>
      <w:spacing w:after="120"/>
    </w:pPr>
    <w:rPr>
      <w:szCs w:val="24"/>
      <w:lang w:eastAsia="ar-SA"/>
    </w:rPr>
  </w:style>
  <w:style w:customStyle="true" w:styleId="TijelotekstaChar" w:type="character">
    <w:name w:val="Tijelo teksta Char"/>
    <w:basedOn w:val="Zadanifontodlomka"/>
    <w:link w:val="Tijeloteksta"/>
    <w:rsid w:val="00B50505"/>
    <w:rPr>
      <w:rFonts w:cs="Times New Roman" w:eastAsia="Times New Roman"/>
      <w:szCs w:val="24"/>
      <w:lang w:eastAsia="ar-SA"/>
    </w:rPr>
  </w:style>
  <w:style w:styleId="Reetkatablice" w:type="table">
    <w:name w:val="Table Grid"/>
    <w:basedOn w:val="Obinatablica"/>
    <w:uiPriority w:val="59"/>
    <w:rsid w:val="00B50505"/>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B50505"/>
    <w:pPr>
      <w:tabs>
        <w:tab w:pos="4536" w:val="center"/>
        <w:tab w:pos="9072" w:val="right"/>
      </w:tabs>
    </w:pPr>
  </w:style>
  <w:style w:customStyle="true" w:styleId="ZaglavljeChar" w:type="character">
    <w:name w:val="Zaglavlje Char"/>
    <w:basedOn w:val="Zadanifontodlomka"/>
    <w:link w:val="Zaglavlje"/>
    <w:uiPriority w:val="99"/>
    <w:rsid w:val="00B50505"/>
    <w:rPr>
      <w:rFonts w:cs="Times New Roman" w:eastAsia="Times New Roman"/>
      <w:szCs w:val="20"/>
      <w:lang w:eastAsia="hr-HR"/>
    </w:rPr>
  </w:style>
  <w:style w:styleId="Podnoje" w:type="paragraph">
    <w:name w:val="footer"/>
    <w:basedOn w:val="Normal"/>
    <w:link w:val="PodnojeChar"/>
    <w:uiPriority w:val="99"/>
    <w:unhideWhenUsed/>
    <w:rsid w:val="00B50505"/>
    <w:pPr>
      <w:tabs>
        <w:tab w:pos="4536" w:val="center"/>
        <w:tab w:pos="9072" w:val="right"/>
      </w:tabs>
    </w:pPr>
  </w:style>
  <w:style w:customStyle="true" w:styleId="PodnojeChar" w:type="character">
    <w:name w:val="Podnožje Char"/>
    <w:basedOn w:val="Zadanifontodlomka"/>
    <w:link w:val="Podnoje"/>
    <w:uiPriority w:val="99"/>
    <w:rsid w:val="00B50505"/>
    <w:rPr>
      <w:rFonts w:cs="Times New Roman" w:eastAsia="Times New Roman"/>
      <w:szCs w:val="20"/>
      <w:lang w:eastAsia="hr-HR"/>
    </w:rPr>
  </w:style>
  <w:style w:styleId="Tekstrezerviranogmjesta" w:type="character">
    <w:name w:val="Placeholder Text"/>
    <w:basedOn w:val="Zadanifontodlomka"/>
    <w:uiPriority w:val="99"/>
    <w:semiHidden/>
    <w:rsid w:val="00052BF5"/>
    <w:rPr>
      <w:color w:val="808080"/>
      <w:bdr w:space="0" w:sz="0" w:color="auto" w:val="none"/>
      <w:shd w:fill="auto" w:color="auto" w:val="clear"/>
    </w:rPr>
  </w:style>
  <w:style w:customStyle="true" w:styleId="eSPISCCParagraphDefaultFont" w:type="character">
    <w:name w:val="eSPIS_CC_Paragraph Default Font"/>
    <w:basedOn w:val="Zadanifontodlomka"/>
    <w:rsid w:val="00052BF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52BF5"/>
    <w:rPr>
      <w:szCs w:val="24"/>
      <w:bdr w:space="0" w:sz="0" w:color="auto" w:val="none"/>
      <w:shd w:fill="FFFFCC" w:color="auto" w:val="clear"/>
      <w:lang w:val="hr-HR"/>
    </w:rPr>
  </w:style>
  <w:style w:customStyle="true" w:styleId="PozadinaSvijetloCrvena" w:type="character">
    <w:name w:val="Pozadina_SvijetloCrvena"/>
    <w:basedOn w:val="eSPISCCParagraphDefaultFont"/>
    <w:rsid w:val="00052BF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52BF5"/>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052BF5"/>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D7F93"/>
    <w:rPr>
      <w:rFonts w:cs="Times New Roman" w:eastAsia="Times New Roman"/>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D7F93"/>
    <w:pPr>
      <w:ind w:left="720"/>
      <w:contextualSpacing/>
    </w:pPr>
  </w:style>
  <w:style w:styleId="Tekstbalonia" w:type="paragraph">
    <w:name w:val="Balloon Text"/>
    <w:basedOn w:val="Normal"/>
    <w:link w:val="TekstbaloniaChar"/>
    <w:uiPriority w:val="99"/>
    <w:semiHidden/>
    <w:unhideWhenUsed/>
    <w:rsid w:val="000D7F93"/>
    <w:rPr>
      <w:rFonts w:ascii="Tahoma" w:cs="Tahoma" w:hAnsi="Tahoma"/>
      <w:sz w:val="16"/>
      <w:szCs w:val="16"/>
    </w:rPr>
  </w:style>
  <w:style w:customStyle="1" w:styleId="TekstbaloniaChar" w:type="character">
    <w:name w:val="Tekst balončića Char"/>
    <w:basedOn w:val="Zadanifontodlomka"/>
    <w:link w:val="Tekstbalonia"/>
    <w:uiPriority w:val="99"/>
    <w:semiHidden/>
    <w:rsid w:val="000D7F93"/>
    <w:rPr>
      <w:rFonts w:ascii="Tahoma" w:cs="Tahoma" w:eastAsia="Times New Roman" w:hAnsi="Tahoma"/>
      <w:sz w:val="16"/>
      <w:szCs w:val="16"/>
      <w:lang w:eastAsia="hr-HR"/>
    </w:rPr>
  </w:style>
  <w:style w:styleId="Tijeloteksta" w:type="paragraph">
    <w:name w:val="Body Text"/>
    <w:basedOn w:val="Normal"/>
    <w:link w:val="TijelotekstaChar"/>
    <w:rsid w:val="00B50505"/>
    <w:pPr>
      <w:suppressAutoHyphens/>
      <w:spacing w:after="120"/>
    </w:pPr>
    <w:rPr>
      <w:szCs w:val="24"/>
      <w:lang w:eastAsia="ar-SA"/>
    </w:rPr>
  </w:style>
  <w:style w:customStyle="1" w:styleId="TijelotekstaChar" w:type="character">
    <w:name w:val="Tijelo teksta Char"/>
    <w:basedOn w:val="Zadanifontodlomka"/>
    <w:link w:val="Tijeloteksta"/>
    <w:rsid w:val="00B50505"/>
    <w:rPr>
      <w:rFonts w:cs="Times New Roman" w:eastAsia="Times New Roman"/>
      <w:szCs w:val="24"/>
      <w:lang w:eastAsia="ar-SA"/>
    </w:rPr>
  </w:style>
  <w:style w:styleId="Reetkatablice" w:type="table">
    <w:name w:val="Table Grid"/>
    <w:basedOn w:val="Obinatablica"/>
    <w:uiPriority w:val="59"/>
    <w:rsid w:val="00B50505"/>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B50505"/>
    <w:pPr>
      <w:tabs>
        <w:tab w:pos="4536" w:val="center"/>
        <w:tab w:pos="9072" w:val="right"/>
      </w:tabs>
    </w:pPr>
  </w:style>
  <w:style w:customStyle="1" w:styleId="ZaglavljeChar" w:type="character">
    <w:name w:val="Zaglavlje Char"/>
    <w:basedOn w:val="Zadanifontodlomka"/>
    <w:link w:val="Zaglavlje"/>
    <w:uiPriority w:val="99"/>
    <w:rsid w:val="00B50505"/>
    <w:rPr>
      <w:rFonts w:cs="Times New Roman" w:eastAsia="Times New Roman"/>
      <w:szCs w:val="20"/>
      <w:lang w:eastAsia="hr-HR"/>
    </w:rPr>
  </w:style>
  <w:style w:styleId="Podnoje" w:type="paragraph">
    <w:name w:val="footer"/>
    <w:basedOn w:val="Normal"/>
    <w:link w:val="PodnojeChar"/>
    <w:uiPriority w:val="99"/>
    <w:unhideWhenUsed/>
    <w:rsid w:val="00B50505"/>
    <w:pPr>
      <w:tabs>
        <w:tab w:pos="4536" w:val="center"/>
        <w:tab w:pos="9072" w:val="right"/>
      </w:tabs>
    </w:pPr>
  </w:style>
  <w:style w:customStyle="1" w:styleId="PodnojeChar" w:type="character">
    <w:name w:val="Podnožje Char"/>
    <w:basedOn w:val="Zadanifontodlomka"/>
    <w:link w:val="Podnoje"/>
    <w:uiPriority w:val="99"/>
    <w:rsid w:val="00B50505"/>
    <w:rPr>
      <w:rFonts w:cs="Times New Roman" w:eastAsia="Times New Roman"/>
      <w:szCs w:val="20"/>
      <w:lang w:eastAsia="hr-HR"/>
    </w:rPr>
  </w:style>
  <w:style w:styleId="Tekstrezerviranogmjesta" w:type="character">
    <w:name w:val="Placeholder Text"/>
    <w:basedOn w:val="Zadanifontodlomka"/>
    <w:uiPriority w:val="99"/>
    <w:semiHidden/>
    <w:rsid w:val="00052BF5"/>
    <w:rPr>
      <w:color w:val="808080"/>
      <w:bdr w:color="auto" w:space="0" w:sz="0" w:val="none"/>
      <w:shd w:color="auto" w:fill="auto" w:val="clear"/>
    </w:rPr>
  </w:style>
  <w:style w:customStyle="1" w:styleId="eSPISCCParagraphDefaultFont" w:type="character">
    <w:name w:val="eSPIS_CC_Paragraph Default Font"/>
    <w:basedOn w:val="Zadanifontodlomka"/>
    <w:rsid w:val="00052BF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52BF5"/>
    <w:rPr>
      <w:szCs w:val="24"/>
      <w:bdr w:color="auto" w:space="0" w:sz="0" w:val="none"/>
      <w:shd w:color="auto" w:fill="FFFFCC" w:val="clear"/>
      <w:lang w:val="hr-HR"/>
    </w:rPr>
  </w:style>
  <w:style w:customStyle="1" w:styleId="PozadinaSvijetloCrvena" w:type="character">
    <w:name w:val="Pozadina_SvijetloCrvena"/>
    <w:basedOn w:val="eSPISCCParagraphDefaultFont"/>
    <w:rsid w:val="00052BF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52BF5"/>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052BF5"/>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4962497">
      <w:bodyDiv w:val="true"/>
      <w:marLeft w:val="0"/>
      <w:marRight w:val="0"/>
      <w:marTop w:val="0"/>
      <w:marBottom w:val="0"/>
      <w:divBdr>
        <w:top w:space="0" w:sz="0" w:color="auto" w:val="none"/>
        <w:left w:space="0" w:sz="0" w:color="auto" w:val="none"/>
        <w:bottom w:space="0" w:sz="0" w:color="auto" w:val="none"/>
        <w:right w:space="0" w:sz="0" w:color="auto" w:val="none"/>
      </w:divBdr>
    </w:div>
    <w:div w:id="8802845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2018.</izvorni_sadrzaj>
    <derivirana_varijabla naziv="DomainObject.DatumDonosenjaOdluke_1">22.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1792</izvorni_sadrzaj>
    <derivirana_varijabla naziv="DomainObject.Predmet.Broj_1">1792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St-1792/2015</izvorni_sadrzaj>
    <derivirana_varijabla naziv="DomainObject.Predmet.OznakaBroj_1">St-1792/2015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zaposlenika</izvorni_sadrzaj>
    <derivirana_varijabla naziv="DomainObject.Predmet.PrimjedbaSuca_1">4 zaposlenika</derivirana_varijabla>
  </DomainObject.Predmet.PrimjedbaSuca>
  <DomainObject.Predmet.ProtustrankaFormated>
    <izvorni_sadrzaj>  ŽVELJARIN d.o.o. za gradnju, turizam i ugostiteljstvo u stečaju</izvorni_sadrzaj>
    <derivirana_varijabla naziv="DomainObject.Predmet.ProtustrankaFormated_1">  ŽVELJARIN d.o.o. za gradnju, turizam i ugostiteljstvo u stečaju</derivirana_varijabla>
  </DomainObject.Predmet.ProtustrankaFormated>
  <DomainObject.Predmet.ProtustrankaFormatedOIB>
    <izvorni_sadrzaj>  ŽVELJARIN d.o.o. za gradnju, turizam i ugostiteljstvo u stečaju, OIB 44480504945</izvorni_sadrzaj>
    <derivirana_varijabla naziv="DomainObject.Predmet.ProtustrankaFormatedOIB_1">  ŽVELJARIN d.o.o. za gradnju, turizam i ugostiteljstvo u stečaju, OIB 44480504945</derivirana_varijabla>
  </DomainObject.Predmet.ProtustrankaFormatedOIB>
  <DomainObject.Predmet.ProtustrankaFormatedWithAdress>
    <izvorni_sadrzaj> ŽVELJARIN d.o.o. za gradnju, turizam i ugostiteljstvo u stečaju, 114. brigade 7, 21000 Split</izvorni_sadrzaj>
    <derivirana_varijabla naziv="DomainObject.Predmet.ProtustrankaFormatedWithAdress_1"> ŽVELJARIN d.o.o. za gradnju, turizam i ugostiteljstvo u stečaju, 114. brigade 7, 21000 Split</derivirana_varijabla>
  </DomainObject.Predmet.ProtustrankaFormatedWithAdress>
  <DomainObject.Predmet.ProtustrankaFormatedWithAdressOIB>
    <izvorni_sadrzaj> ŽVELJARIN d.o.o. za gradnju, turizam i ugostiteljstvo u stečaju, OIB 44480504945, 114. brigade 7, 21000 Split</izvorni_sadrzaj>
    <derivirana_varijabla naziv="DomainObject.Predmet.ProtustrankaFormatedWithAdressOIB_1"> ŽVELJARIN d.o.o. za gradnju, turizam i ugostiteljstvo u stečaju, OIB 44480504945, 114. brigade 7, 21000 Split</derivirana_varijabla>
  </DomainObject.Predmet.ProtustrankaFormatedWithAdressOIB>
  <DomainObject.Predmet.ProtustrankaWithAdress>
    <izvorni_sadrzaj>ŽVELJARIN d.o.o. za gradnju, turizam i ugostiteljstvo u stečaju 114. brigade 7, 21000 Split</izvorni_sadrzaj>
    <derivirana_varijabla naziv="DomainObject.Predmet.ProtustrankaWithAdress_1">ŽVELJARIN d.o.o. za gradnju, turizam i ugostiteljstvo u stečaju 114. brigade 7, 21000 Split</derivirana_varijabla>
  </DomainObject.Predmet.ProtustrankaWithAdress>
  <DomainObject.Predmet.ProtustrankaWithAdressOIB>
    <izvorni_sadrzaj>ŽVELJARIN d.o.o. za gradnju, turizam i ugostiteljstvo u stečaju, OIB 44480504945, 114. brigade 7, 21000 Split</izvorni_sadrzaj>
    <derivirana_varijabla naziv="DomainObject.Predmet.ProtustrankaWithAdressOIB_1">ŽVELJARIN d.o.o. za gradnju, turizam i ugostiteljstvo u stečaju, OIB 44480504945, 114. brigade 7, 21000 Split</derivirana_varijabla>
  </DomainObject.Predmet.ProtustrankaWithAdressOIB>
  <DomainObject.Predmet.ProtustrankaNazivFormated>
    <izvorni_sadrzaj>ŽVELJARIN d.o.o. za gradnju, turizam i ugostiteljstvo u stečaju</izvorni_sadrzaj>
    <derivirana_varijabla naziv="DomainObject.Predmet.ProtustrankaNazivFormated_1">ŽVELJARIN d.o.o. za gradnju, turizam i ugostiteljstvo u stečaju</derivirana_varijabla>
  </DomainObject.Predmet.ProtustrankaNazivFormated>
  <DomainObject.Predmet.ProtustrankaNazivFormatedOIB>
    <izvorni_sadrzaj>ŽVELJARIN d.o.o. za gradnju, turizam i ugostiteljstvo u stečaju, OIB 44480504945</izvorni_sadrzaj>
    <derivirana_varijabla naziv="DomainObject.Predmet.ProtustrankaNazivFormatedOIB_1">ŽVELJARIN d.o.o. za gradnju, turizam i ugostiteljstvo u stečaju, OIB 44480504945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Vilma Tolić,vl.obrta "MALI BINUJ"; BANKA SPLITSKO-DALMATINSKA, dioničko društvo u stečaju; HETA Asset Resolution Hrvatska, društvo za financiranje d.o.o.; Ministarstvo financija RH zastupanog po punomoćniku Županijsko državno odvjetništvo u Splitu</izvorni_sadrzaj>
    <derivirana_varijabla naziv="DomainObject.Predmet.StrankaFormated_1">  FINANCIJSKA AGENCIJA, RC SPLIT; Vilma Tolić,vl.obrta "MALI BINUJ"; BANKA SPLITSKO-DALMATINSKA, dioničko društvo u stečaju; HETA Asset Resolution Hrvatska, društvo za financiranje d.o.o.; Ministarstvo financija RH zastupanog po punomoćniku Županijsko državno odvjetništvo u Splitu</derivirana_varijabla>
  </DomainObject.Predmet.StrankaFormated>
  <DomainObject.Predmet.StrankaFormatedOIB>
    <izvorni_sadrzaj>  FINANCIJSKA AGENCIJA, RC SPLIT, OIB 85821130368; Vilma Tolić,vl.obrta "MALI BINUJ", OIB 46725331045; BANKA SPLITSKO-DALMATINSKA, dioničko društvo u stečaju, OIB 25351138943; HETA Asset Resolution Hrvatska, društvo za financiranje d.o.o., OIB 87064273078; Ministarstvo financija RH, OIB 18683136487 zastupanog po punomoćniku Županijsko državno odvjetništvo u Splitu</izvorni_sadrzaj>
    <derivirana_varijabla naziv="DomainObject.Predmet.StrankaFormatedOIB_1">  FINANCIJSKA AGENCIJA, RC SPLIT, OIB 85821130368; Vilma Tolić,vl.obrta "MALI BINUJ", OIB 46725331045; BANKA SPLITSKO-DALMATINSKA, dioničko društvo u stečaju, OIB 25351138943; HETA Asset Resolution Hrvatska, društvo za financiranje d.o.o., OIB 87064273078;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Vilma Tolić,vl.obrta "MALI BINUJ", Adamova 4, 21000 Split; BANKA SPLITSKO-DALMATINSKA, dioničko društvo u stečaju, 114. brigade 9, 21000 Split; HETA Asset Resolution Hrvatska, društvo za financiranje d.o.o., Slavonska avenija 6/a, 10000 Zagreb; Ministarstvo financija RH, Trg dr. Franje Tuđmana 4, 21000 Split zastupanog po punomoćniku Županijsko državno odvjetništvo u Splitu</izvorni_sadrzaj>
    <derivirana_varijabla naziv="DomainObject.Predmet.StrankaFormatedWithAdress_1"> FINANCIJSKA AGENCIJA, RC SPLIT, Mažuranićevo šetalište 24 b, 21000 Split; Vilma Tolić,vl.obrta "MALI BINUJ", Adamova 4, 21000 Split; BANKA SPLITSKO-DALMATINSKA, dioničko društvo u stečaju, 114. brigade 9, 21000 Split; HETA Asset Resolution Hrvatska, društvo za financiranje d.o.o., Slavonska avenija 6/a, 10000 Zagreb; Ministarstvo financija RH, Trg dr. Franje Tuđmana 4, 21000 Split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Vilma Tolić,vl.obrta "MALI BINUJ", OIB 46725331045, Adamova 4, 21000 Split; BANKA SPLITSKO-DALMATINSKA, dioničko društvo u stečaju, OIB 25351138943, 114. brigade 9, 21000 Split; HETA Asset Resolution Hrvatska, društvo za financiranje d.o.o., OIB 87064273078, Slavonska avenija 6/a, 10000 Zagreb; Ministarstvo financija RH, OIB 18683136487, Trg dr. Franje Tuđmana 4, 21000 Split zastupanog po punomoćniku Županijsko državno odvjetništvo u Splitu</izvorni_sadrzaj>
    <derivirana_varijabla naziv="DomainObject.Predmet.StrankaFormatedWithAdressOIB_1"> FINANCIJSKA AGENCIJA, RC SPLIT, OIB 85821130368, Mažuranićevo šetalište 24 b, 21000 Split; Vilma Tolić,vl.obrta "MALI BINUJ", OIB 46725331045, Adamova 4, 21000 Split; BANKA SPLITSKO-DALMATINSKA, dioničko društvo u stečaju, OIB 25351138943, 114. brigade 9, 21000 Split; HETA Asset Resolution Hrvatska, društvo za financiranje d.o.o., OIB 87064273078, Slavonska avenija 6/a, 10000 Zagreb; Ministarstvo financija RH, OIB 18683136487, Trg dr. Franje Tuđmana 4, 21000 Split zastupanog po punomoćniku Županijsko državno odvjetništvo u Splitu</derivirana_varijabla>
  </DomainObject.Predmet.StrankaFormatedWithAdressOIB>
  <DomainObject.Predmet.StrankaWithAdress>
    <izvorni_sadrzaj>FINANCIJSKA AGENCIJA, RC SPLIT Mažuranićevo šetalište 24 b,21000 Split,Vilma Tolić,vl.obrta "MALI BINUJ" Adamova 4,21000 Split,BANKA SPLITSKO-DALMATINSKA, dioničko društvo u stečaju 114. brigade 9,21000 Split,HETA Asset Resolution Hrvatska, društvo za financiranje d.o.o. Slavonska avenija 6/a,10000 Zagreb,Ministarstvo financija RH Trg dr. Franje Tuđmana 4,21000 Split</izvorni_sadrzaj>
    <derivirana_varijabla naziv="DomainObject.Predmet.StrankaWithAdress_1">FINANCIJSKA AGENCIJA, RC SPLIT Mažuranićevo šetalište 24 b,21000 Split,Vilma Tolić,vl.obrta "MALI BINUJ" Adamova 4,21000 Split,BANKA SPLITSKO-DALMATINSKA, dioničko društvo u stečaju 114. brigade 9,21000 Split,HETA Asset Resolution Hrvatska, društvo za financiranje d.o.o. Slavonska avenija 6/a,10000 Zagreb,Ministarstvo financija RH Trg dr. Franje Tuđmana 4,21000 Split</derivirana_varijabla>
  </DomainObject.Predmet.StrankaWithAdress>
  <DomainObject.Predmet.StrankaWithAdressOIB>
    <izvorni_sadrzaj>FINANCIJSKA AGENCIJA, RC SPLIT, OIB 85821130368, Mažuranićevo šetalište 24 b,21000 Split,Vilma Tolić,vl.obrta "MALI BINUJ", OIB 46725331045, Adamova 4,21000 Split,BANKA SPLITSKO-DALMATINSKA, dioničko društvo u stečaju, OIB 25351138943, 114. brigade 9,21000 Split,HETA Asset Resolution Hrvatska, društvo za financiranje d.o.o., OIB 87064273078, Slavonska avenija 6/a,10000 Zagreb,Ministarstvo financija RH, OIB 18683136487, Trg dr. Franje Tuđmana 4,21000 Split</izvorni_sadrzaj>
    <derivirana_varijabla naziv="DomainObject.Predmet.StrankaWithAdressOIB_1">FINANCIJSKA AGENCIJA, RC SPLIT, OIB 85821130368, Mažuranićevo šetalište 24 b,21000 Split,Vilma Tolić,vl.obrta "MALI BINUJ", OIB 46725331045, Adamova 4,21000 Split,BANKA SPLITSKO-DALMATINSKA, dioničko društvo u stečaju, OIB 25351138943, 114. brigade 9,21000 Split,HETA Asset Resolution Hrvatska, društvo za financiranje d.o.o., OIB 87064273078, Slavonska avenija 6/a,10000 Zagreb,Ministarstvo financija RH, OIB 18683136487, Trg dr. Franje Tuđmana 4,21000 Split</derivirana_varijabla>
  </DomainObject.Predmet.StrankaWithAdressOIB>
  <DomainObject.Predmet.StrankaNazivFormated>
    <izvorni_sadrzaj>FINANCIJSKA AGENCIJA, RC SPLIT,Vilma Tolić,vl.obrta "MALI BINUJ",BANKA SPLITSKO-DALMATINSKA, dioničko društvo u stečaju,HETA Asset Resolution Hrvatska, društvo za financiranje d.o.o.,Ministarstvo financija RH</izvorni_sadrzaj>
    <derivirana_varijabla naziv="DomainObject.Predmet.StrankaNazivFormated_1">FINANCIJSKA AGENCIJA, RC SPLIT,Vilma Tolić,vl.obrta "MALI BINUJ",BANKA SPLITSKO-DALMATINSKA, dioničko društvo u stečaju,HETA Asset Resolution Hrvatska, društvo za financiranje d.o.o.,Ministarstvo financija RH</derivirana_varijabla>
  </DomainObject.Predmet.StrankaNazivFormated>
  <DomainObject.Predmet.StrankaNazivFormatedOIB>
    <izvorni_sadrzaj>FINANCIJSKA AGENCIJA, RC SPLIT, OIB 85821130368,Vilma Tolić,vl.obrta "MALI BINUJ", OIB 46725331045,BANKA SPLITSKO-DALMATINSKA, dioničko društvo u stečaju, OIB 25351138943,HETA Asset Resolution Hrvatska, društvo za financiranje d.o.o., OIB 87064273078,Ministarstvo financija RH, OIB 18683136487</izvorni_sadrzaj>
    <derivirana_varijabla naziv="DomainObject.Predmet.StrankaNazivFormatedOIB_1">FINANCIJSKA AGENCIJA, RC SPLIT, OIB 85821130368,Vilma Tolić,vl.obrta "MALI BINUJ", OIB 46725331045,BANKA SPLITSKO-DALMATINSKA, dioničko društvo u stečaju, OIB 25351138943,HETA Asset Resolution Hrvatska, društvo za financiranje d.o.o., OIB 87064273078,Ministarstvo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1000780.00</izvorni_sadrzaj>
    <derivirana_varijabla naziv="DomainObject.Predmet.TrenutnaVrijednost_1">1000780.00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Vilma Tolić,vl.obrta "MALI BINUJ"</item>
      <item>BANKA SPLITSKO-DALMATINSKA, dioničko društvo u stečaju</item>
      <item>HETA Asset Resolution Hrvatska, društvo za financiranje d.o.o.</item>
      <item>Ministarstvo financija RH zastupanog po punomoćniku Županijsko državno odvjetništvo u Splitu</item>
    </izvorni_sadrzaj>
    <derivirana_varijabla naziv="DomainObject.Predmet.StrankaListFormated_1">
      <item>FINANCIJSKA AGENCIJA, RC SPLIT</item>
      <item>Vilma Tolić,vl.obrta "MALI BINUJ"</item>
      <item>BANKA SPLITSKO-DALMATINSKA, dioničko društvo u stečaju</item>
      <item>HETA Asset Resolution Hrvatska, društvo za financiranje d.o.o.</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Vilma Tolić,vl.obrta "MALI BINUJ", OIB 46725331045</item>
      <item>BANKA SPLITSKO-DALMATINSKA, dioničko društvo u stečaju, OIB 25351138943</item>
      <item>HETA Asset Resolution Hrvatska, društvo za financiranje d.o.o., OIB 87064273078</item>
      <item>Ministarstvo financija RH, OIB 18683136487 zastupanog po punomoćniku Županijsko državno odvjetništvo u Splitu</item>
    </izvorni_sadrzaj>
    <derivirana_varijabla naziv="DomainObject.Predmet.StrankaListFormatedOIB_1">
      <item>FINANCIJSKA AGENCIJA, RC SPLIT, OIB 85821130368</item>
      <item>Vilma Tolić,vl.obrta "MALI BINUJ", OIB 46725331045</item>
      <item>BANKA SPLITSKO-DALMATINSKA, dioničko društvo u stečaju, OIB 25351138943</item>
      <item>HETA Asset Resolution Hrvatska, društvo za financiranje d.o.o., OIB 87064273078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Vilma Tolić,vl.obrta "MALI BINUJ", Adamova 4, 21000 Split</item>
      <item>BANKA SPLITSKO-DALMATINSKA, dioničko društvo u stečaju, 114. brigade 9, 21000 Split</item>
      <item>HETA Asset Resolution Hrvatska, društvo za financiranje d.o.o., Slavonska avenija 6/a, 10000 Zagreb</item>
      <item>Ministarstvo financija RH, Trg dr. Franje Tuđmana 4, 21000 Split zastupanog po punomoćniku Županijsko državno odvjetništvo u Splitu</item>
    </izvorni_sadrzaj>
    <derivirana_varijabla naziv="DomainObject.Predmet.StrankaListFormatedWithAdress_1">
      <item>FINANCIJSKA AGENCIJA, RC SPLIT, Mažuranićevo šetalište 24 b, 21000 Split</item>
      <item>Vilma Tolić,vl.obrta "MALI BINUJ", Adamova 4, 21000 Split</item>
      <item>BANKA SPLITSKO-DALMATINSKA, dioničko društvo u stečaju, 114. brigade 9, 21000 Split</item>
      <item>HETA Asset Resolution Hrvatska, društvo za financiranje d.o.o., Slavonska avenija 6/a, 10000 Zagreb</item>
      <item>Ministarstvo financija RH, Trg dr. Franje Tuđmana 4, 21000 Split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Vilma Tolić,vl.obrta "MALI BINUJ", OIB 46725331045, Adamova 4, 21000 Split</item>
      <item>BANKA SPLITSKO-DALMATINSKA, dioničko društvo u stečaju, OIB 25351138943, 114. brigade 9, 21000 Split</item>
      <item>HETA Asset Resolution Hrvatska, društvo za financiranje d.o.o., OIB 87064273078, Slavonska avenija 6/a, 10000 Zagreb</item>
      <item>Ministarstvo financija RH, OIB 18683136487, Trg dr. Franje Tuđmana 4, 21000 Split zastupanog po punomoćniku Županijsko državno odvjetništvo u Splitu</item>
    </izvorni_sadrzaj>
    <derivirana_varijabla naziv="DomainObject.Predmet.StrankaListFormatedWithAdressOIB_1">
      <item>FINANCIJSKA AGENCIJA, RC SPLIT, OIB 85821130368, Mažuranićevo šetalište 24 b, 21000 Split</item>
      <item>Vilma Tolić,vl.obrta "MALI BINUJ", OIB 46725331045, Adamova 4, 21000 Split</item>
      <item>BANKA SPLITSKO-DALMATINSKA, dioničko društvo u stečaju, OIB 25351138943, 114. brigade 9, 21000 Split</item>
      <item>HETA Asset Resolution Hrvatska, društvo za financiranje d.o.o., OIB 87064273078, Slavonska avenija 6/a, 10000 Zagreb</item>
      <item>Ministarstvo financija RH, OIB 18683136487, Trg dr. Franje Tuđmana 4, 21000 Split zastupanog po punomoćniku Županijsko državno odvjetništvo u Splitu</item>
    </derivirana_varijabla>
  </DomainObject.Predmet.StrankaListFormatedWithAdressOIB>
  <DomainObject.Predmet.StrankaListNazivFormated>
    <izvorni_sadrzaj>
      <item>FINANCIJSKA AGENCIJA, RC SPLIT</item>
      <item>Vilma Tolić,vl.obrta "MALI BINUJ"</item>
      <item>BANKA SPLITSKO-DALMATINSKA, dioničko društvo u stečaju</item>
      <item>HETA Asset Resolution Hrvatska, društvo za financiranje d.o.o.</item>
      <item>Ministarstvo financija RH</item>
    </izvorni_sadrzaj>
    <derivirana_varijabla naziv="DomainObject.Predmet.StrankaListNazivFormated_1">
      <item>FINANCIJSKA AGENCIJA, RC SPLIT</item>
      <item>Vilma Tolić,vl.obrta "MALI BINUJ"</item>
      <item>BANKA SPLITSKO-DALMATINSKA, dioničko društvo u stečaju</item>
      <item>HETA Asset Resolution Hrvatska, društvo za financiranje d.o.o.</item>
      <item>Ministarstvo financija RH</item>
    </derivirana_varijabla>
  </DomainObject.Predmet.StrankaListNazivFormated>
  <DomainObject.Predmet.StrankaListNazivFormatedOIB>
    <izvorni_sadrzaj>
      <item>FINANCIJSKA AGENCIJA, RC SPLIT, OIB 85821130368</item>
      <item>Vilma Tolić,vl.obrta "MALI BINUJ", OIB 46725331045</item>
      <item>BANKA SPLITSKO-DALMATINSKA, dioničko društvo u stečaju, OIB 25351138943</item>
      <item>HETA Asset Resolution Hrvatska, društvo za financiranje d.o.o., OIB 87064273078</item>
      <item>Ministarstvo financija RH, OIB 18683136487</item>
    </izvorni_sadrzaj>
    <derivirana_varijabla naziv="DomainObject.Predmet.StrankaListNazivFormatedOIB_1">
      <item>FINANCIJSKA AGENCIJA, RC SPLIT, OIB 85821130368</item>
      <item>Vilma Tolić,vl.obrta "MALI BINUJ", OIB 46725331045</item>
      <item>BANKA SPLITSKO-DALMATINSKA, dioničko društvo u stečaju, OIB 25351138943</item>
      <item>HETA Asset Resolution Hrvatska, društvo za financiranje d.o.o., OIB 87064273078</item>
      <item>Ministarstvo financija RH, OIB 18683136487</item>
    </derivirana_varijabla>
  </DomainObject.Predmet.StrankaListNazivFormatedOIB>
  <DomainObject.Predmet.ProtuStrankaListFormated>
    <izvorni_sadrzaj>
      <item>ŽVELJARIN d.o.o. za gradnju, turizam i ugostiteljstvo u stečaju</item>
    </izvorni_sadrzaj>
    <derivirana_varijabla naziv="DomainObject.Predmet.ProtuStrankaListFormated_1">
      <item>ŽVELJARIN d.o.o. za gradnju, turizam i ugostiteljstvo u stečaju</item>
    </derivirana_varijabla>
  </DomainObject.Predmet.ProtuStrankaListFormated>
  <DomainObject.Predmet.ProtuStrankaListFormatedOIB>
    <izvorni_sadrzaj>
      <item>ŽVELJARIN d.o.o. za gradnju, turizam i ugostiteljstvo u stečaju, OIB 44480504945</item>
    </izvorni_sadrzaj>
    <derivirana_varijabla naziv="DomainObject.Predmet.ProtuStrankaListFormatedOIB_1">
      <item>ŽVELJARIN d.o.o. za gradnju, turizam i ugostiteljstvo u stečaju, OIB 44480504945</item>
    </derivirana_varijabla>
  </DomainObject.Predmet.ProtuStrankaListFormatedOIB>
  <DomainObject.Predmet.ProtuStrankaListFormatedWithAdress>
    <izvorni_sadrzaj>
      <item>ŽVELJARIN d.o.o. za gradnju, turizam i ugostiteljstvo u stečaju, 114. brigade 7, 21000 Split</item>
    </izvorni_sadrzaj>
    <derivirana_varijabla naziv="DomainObject.Predmet.ProtuStrankaListFormatedWithAdress_1">
      <item>ŽVELJARIN d.o.o. za gradnju, turizam i ugostiteljstvo u stečaju, 114. brigade 7, 21000 Split</item>
    </derivirana_varijabla>
  </DomainObject.Predmet.ProtuStrankaListFormatedWithAdress>
  <DomainObject.Predmet.ProtuStrankaListFormatedWithAdressOIB>
    <izvorni_sadrzaj>
      <item>ŽVELJARIN d.o.o. za gradnju, turizam i ugostiteljstvo u stečaju, OIB 44480504945, 114. brigade 7, 21000 Split</item>
    </izvorni_sadrzaj>
    <derivirana_varijabla naziv="DomainObject.Predmet.ProtuStrankaListFormatedWithAdressOIB_1">
      <item>ŽVELJARIN d.o.o. za gradnju, turizam i ugostiteljstvo u stečaju, OIB 44480504945, 114. brigade 7, 21000 Split</item>
    </derivirana_varijabla>
  </DomainObject.Predmet.ProtuStrankaListFormatedWithAdressOIB>
  <DomainObject.Predmet.ProtuStrankaListNazivFormated>
    <izvorni_sadrzaj>
      <item>ŽVELJARIN d.o.o. za gradnju, turizam i ugostiteljstvo u stečaju</item>
    </izvorni_sadrzaj>
    <derivirana_varijabla naziv="DomainObject.Predmet.ProtuStrankaListNazivFormated_1">
      <item>ŽVELJARIN d.o.o. za gradnju, turizam i ugostiteljstvo u stečaju</item>
    </derivirana_varijabla>
  </DomainObject.Predmet.ProtuStrankaListNazivFormated>
  <DomainObject.Predmet.ProtuStrankaListNazivFormatedOIB>
    <izvorni_sadrzaj>
      <item>ŽVELJARIN d.o.o. za gradnju, turizam i ugostiteljstvo u stečaju, OIB 44480504945</item>
    </izvorni_sadrzaj>
    <derivirana_varijabla naziv="DomainObject.Predmet.ProtuStrankaListNazivFormatedOIB_1">
      <item>ŽVELJARIN d.o.o. za gradnju, turizam i ugostiteljstvo u stečaju, OIB 44480504945</item>
    </derivirana_varijabla>
  </DomainObject.Predmet.ProtuStrankaListNazivFormatedOIB>
  <DomainObject.Predmet.OstaliListFormated>
    <izvorni_sadrzaj>
      <item>Gordan Buljubašić</item>
      <item>Ana Katunarić</item>
      <item>Županijsko državno odvjetništvo u Splitu punomoćnik sudionika u postupku Ministarstvo financija RH</item>
    </izvorni_sadrzaj>
    <derivirana_varijabla naziv="DomainObject.Predmet.OstaliListFormated_1">
      <item>Gordan Buljubašić</item>
      <item>Ana Katunarić</item>
      <item>Županijsko državno odvjetništvo u Splitu punomoćnik sudionika u postupku Ministarstvo financija RH</item>
    </derivirana_varijabla>
  </DomainObject.Predmet.OstaliListFormated>
  <DomainObject.Predmet.OstaliListFormatedOIB>
    <izvorni_sadrzaj>
      <item>Gordan Buljubašić, OIB 74227598967</item>
      <item>Ana Katunarić, OIB 82995128847</item>
      <item>Županijsko državno odvjetništvo u Splitu punomoćnik sudionika u postupku Ministarstvo financija RH</item>
    </izvorni_sadrzaj>
    <derivirana_varijabla naziv="DomainObject.Predmet.OstaliListFormatedOIB_1">
      <item>Gordan Buljubašić, OIB 74227598967</item>
      <item>Ana Katunarić, OIB 82995128847</item>
      <item>Županijsko državno odvjetništvo u Splitu punomoćnik sudionika u postupku Ministarstvo financija RH</item>
    </derivirana_varijabla>
  </DomainObject.Predmet.OstaliListFormatedOIB>
  <DomainObject.Predmet.OstaliListFormatedWithAdress>
    <izvorni_sadrzaj>
      <item>Gordan Buljubašić, Nazorov Prilaz 2 B, 21000 Split</item>
      <item>Ana Katunarić, Dubrovačka 35, 21000 Split</item>
      <item>Županijsko državno odvjetništvo u Splitu, Gundulićeva 29a, 21000 Split punomoćnik sudionika u postupku Ministarstvo financija RH</item>
    </izvorni_sadrzaj>
    <derivirana_varijabla naziv="DomainObject.Predmet.OstaliListFormatedWithAdress_1">
      <item>Gordan Buljubašić, Nazorov Prilaz 2 B, 21000 Split</item>
      <item>Ana Katunarić, Dubrovačka 35, 21000 Split</item>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Gordan Buljubašić, OIB 74227598967, Nazorov Prilaz 2 B, 21000 Split</item>
      <item>Ana Katunarić, OIB 82995128847, Dubrovačka 35, 21000 Split</item>
      <item>Županijsko državno odvjetništvo u Splitu, Gundulićeva 29a, 21000 Split punomoćnik sudionika u postupku Ministarstvo financija RH</item>
    </izvorni_sadrzaj>
    <derivirana_varijabla naziv="DomainObject.Predmet.OstaliListFormatedWithAdressOIB_1">
      <item>Gordan Buljubašić, OIB 74227598967, Nazorov Prilaz 2 B, 21000 Split</item>
      <item>Ana Katunarić, OIB 82995128847, Dubrovačka 35, 21000 Split</item>
      <item>Županijsko državno odvjetništvo u Splitu, Gundulićeva 29a, 21000 Split punomoćnik sudionika u postupku Ministarstvo financija RH</item>
    </derivirana_varijabla>
  </DomainObject.Predmet.OstaliListFormatedWithAdressOIB>
  <DomainObject.Predmet.OstaliListNazivFormated>
    <izvorni_sadrzaj>
      <item>Gordan Buljubašić</item>
      <item>Ana Katunarić</item>
      <item>Županijsko državno odvjetništvo u Splitu</item>
    </izvorni_sadrzaj>
    <derivirana_varijabla naziv="DomainObject.Predmet.OstaliListNazivFormated_1">
      <item>Gordan Buljubašić</item>
      <item>Ana Katunarić</item>
      <item>Županijsko državno odvjetništvo u Splitu</item>
    </derivirana_varijabla>
  </DomainObject.Predmet.OstaliListNazivFormated>
  <DomainObject.Predmet.OstaliListNazivFormatedOIB>
    <izvorni_sadrzaj>
      <item>Gordan Buljubašić, OIB 74227598967</item>
      <item>Ana Katunarić, OIB 82995128847</item>
      <item>Županijsko državno odvjetništvo u Splitu</item>
    </izvorni_sadrzaj>
    <derivirana_varijabla naziv="DomainObject.Predmet.OstaliListNazivFormatedOIB_1">
      <item>Gordan Buljubašić, OIB 74227598967</item>
      <item>Ana Katunarić, OIB 82995128847</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2018.</izvorni_sadrzaj>
    <derivirana_varijabla naziv="DomainObject.Datum_1">22. veljače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ŽVELJARIN d.o.o. za gradnju, turizam i ugostiteljstvo u stečaju</izvorni_sadrzaj>
    <derivirana_varijabla naziv="DomainObject.Predmet.ProtustrankaIDrugi_1">ŽVELJARIN d.o.o. za gradnju, turizam i ugostiteljstvo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ŽVELJARIN d.o.o. za gradnju, turizam i ugostiteljstvo u stečaju, OIB 44480504945, 114. brigade 7, 21000 Split</izvorni_sadrzaj>
    <derivirana_varijabla naziv="DomainObject.Predmet.ProtustrankaIDrugiAdressOIB_1">ŽVELJARIN d.o.o. za gradnju, turizam i ugostiteljstvo u stečaju, OIB 44480504945, 114. brigade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ŽVELJARIN d.o.o. za gradnju, turizam i ugostiteljstvo u stečaju</item>
      <item>FINANCIJSKA AGENCIJA, RC SPLIT</item>
      <item>Gordan Buljubašić</item>
      <item>Ana Katunarić</item>
      <item>Vilma Tolić,vl.obrta "MALI BINUJ"</item>
      <item>BANKA SPLITSKO-DALMATINSKA, dioničko društvo u stečaju</item>
      <item>HETA Asset Resolution Hrvatska, društvo za financiranje d.o.o.</item>
      <item>Ministarstvo financija RH</item>
      <item>Županijsko državno odvjetništvo u Splitu</item>
    </izvorni_sadrzaj>
    <derivirana_varijabla naziv="DomainObject.Predmet.SudioniciListNaziv_1">
      <item>ŽVELJARIN d.o.o. za gradnju, turizam i ugostiteljstvo u stečaju</item>
      <item>FINANCIJSKA AGENCIJA, RC SPLIT</item>
      <item>Gordan Buljubašić</item>
      <item>Ana Katunarić</item>
      <item>Vilma Tolić,vl.obrta "MALI BINUJ"</item>
      <item>BANKA SPLITSKO-DALMATINSKA, dioničko društvo u stečaju</item>
      <item>HETA Asset Resolution Hrvatska, društvo za financiranje d.o.o.</item>
      <item>Ministarstvo financija RH</item>
      <item>Županijsko državno odvjetništvo u Splitu</item>
    </derivirana_varijabla>
  </DomainObject.Predmet.SudioniciListNaziv>
  <DomainObject.Predmet.SudioniciListAdressOIB>
    <izvorni_sadrzaj>
      <item>ŽVELJARIN d.o.o. za gradnju, turizam i ugostiteljstvo u stečaju, OIB 44480504945, 114. brigade 7,21000 Split</item>
      <item>FINANCIJSKA AGENCIJA, RC SPLIT, OIB 85821130368, Mažuranićevo šetalište 24 b,21000 Split</item>
      <item>Gordan Buljubašić, OIB 74227598967, Nazorov Prilaz 2 B,21000 Split</item>
      <item>Ana Katunarić, OIB 82995128847, Dubrovačka 35,21000 Split</item>
      <item>Vilma Tolić,vl.obrta "MALI BINUJ", OIB 46725331045, Adamova 4,21000 Split</item>
      <item>BANKA SPLITSKO-DALMATINSKA, dioničko društvo u stečaju, OIB 25351138943, 114. brigade 9,21000 Split</item>
      <item>HETA Asset Resolution Hrvatska, društvo za financiranje d.o.o., OIB 87064273078, Slavonska avenija 6/a,10000 Zagreb</item>
      <item>Ministarstvo financija RH, OIB 18683136487, Trg dr. Franje Tuđmana 4,21000 Split</item>
      <item>Županijsko državno odvjetništvo u Splitu, Gundulićeva 29a,21000 Split</item>
    </izvorni_sadrzaj>
    <derivirana_varijabla naziv="DomainObject.Predmet.SudioniciListAdressOIB_1">
      <item>ŽVELJARIN d.o.o. za gradnju, turizam i ugostiteljstvo u stečaju, OIB 44480504945, 114. brigade 7,21000 Split</item>
      <item>FINANCIJSKA AGENCIJA, RC SPLIT, OIB 85821130368, Mažuranićevo šetalište 24 b,21000 Split</item>
      <item>Gordan Buljubašić, OIB 74227598967, Nazorov Prilaz 2 B,21000 Split</item>
      <item>Ana Katunarić, OIB 82995128847, Dubrovačka 35,21000 Split</item>
      <item>Vilma Tolić,vl.obrta "MALI BINUJ", OIB 46725331045, Adamova 4,21000 Split</item>
      <item>BANKA SPLITSKO-DALMATINSKA, dioničko društvo u stečaju, OIB 25351138943, 114. brigade 9,21000 Split</item>
      <item>HETA Asset Resolution Hrvatska, društvo za financiranje d.o.o., OIB 87064273078, Slavonska avenija 6/a,10000 Zagreb</item>
      <item>Ministarstvo financija RH, OIB 18683136487, Trg dr. Franje Tuđmana 4,21000 Split</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44480504945</item>
      <item>, OIB 85821130368</item>
      <item>, OIB 74227598967</item>
      <item>, OIB 82995128847</item>
      <item>, OIB 46725331045</item>
      <item>, OIB 25351138943</item>
      <item>, OIB 87064273078</item>
      <item>, OIB 18683136487</item>
      <item>, OIB null</item>
    </izvorni_sadrzaj>
    <derivirana_varijabla naziv="DomainObject.Predmet.SudioniciListNazivOIB_1">
      <item>, OIB 44480504945</item>
      <item>, OIB 85821130368</item>
      <item>, OIB 74227598967</item>
      <item>, OIB 82995128847</item>
      <item>, OIB 46725331045</item>
      <item>, OIB 25351138943</item>
      <item>, OIB 87064273078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777</properties:Words>
  <properties:Characters>4383</properties:Characters>
  <properties:Lines>94</properties:Lines>
  <properties:Paragraphs>26</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2018-02-02T12:57:00Z</dcterms:created>
  <dc:creator>Katarina Mikulić</dc:creator>
  <cp:lastModifiedBy>Katarina Mikulić</cp:lastModifiedBy>
  <cp:lastPrinted>2018-02-22T09:01:00Z</cp:lastPrinted>
  <dcterms:modified xmlns:xsi="http://www.w3.org/2001/XMLSchema-instance" xsi:type="dcterms:W3CDTF">2018-02-22T09:01:00Z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RJEŠENJE O ZAKLJUČENJU STEČAJNOG POSTUPKA.docx</vt:lpwstr>
  </prop:property>
  <prop:property name="CC_coloring" pid="4" fmtid="{D5CDD505-2E9C-101B-9397-08002B2CF9AE}">
    <vt:bool>false</vt:bool>
  </prop:property>
  <prop:property name="BrojStranica" pid="5" fmtid="{D5CDD505-2E9C-101B-9397-08002B2CF9AE}">
    <vt:i4>2</vt:i4>
  </prop:property>
</prop:Properties>
</file>