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e8fe3" w14:paraId="0de8fe3" w:rsidRDefault="00EF6633" w:rsidP="00EF6633" w:rsidR="00EF6633" w:rsidRPr="000673E9">
      <w:pPr>
        <w15:collapsed w:val="false"/>
      </w:pPr>
      <w:bookmarkStart w:name="_GoBack" w:id="0"/>
      <w:bookmarkEnd w:id="0"/>
      <w:r w:rsidRPr="000673E9">
        <w:t xml:space="preserve">        REPUBLIKA HRVATSKA</w:t>
      </w:r>
    </w:p>
    <w:p w:rsidRDefault="00EF6633" w:rsidP="00EF6633" w:rsidR="00EF6633" w:rsidRPr="000673E9">
      <w:r w:rsidRPr="000673E9">
        <w:t>TRGOVAČKI SU</w:t>
      </w:r>
      <w:r w:rsidR="00B83384" w:rsidRPr="000673E9">
        <w:t>D U VARAŽDINU</w:t>
      </w:r>
      <w:r w:rsidR="00B83384" w:rsidRPr="000673E9">
        <w:tab/>
      </w:r>
      <w:r w:rsidR="00B83384" w:rsidRPr="000673E9">
        <w:tab/>
      </w:r>
      <w:r w:rsidR="00B83384" w:rsidRPr="000673E9">
        <w:tab/>
        <w:t xml:space="preserve">   </w:t>
      </w:r>
      <w:r w:rsidR="00B83384" w:rsidRPr="000673E9">
        <w:tab/>
      </w:r>
      <w:r w:rsidR="007C0B92" w:rsidRPr="000673E9">
        <w:t xml:space="preserve">        </w:t>
      </w:r>
      <w:r w:rsidRPr="000673E9">
        <w:t xml:space="preserve"> </w:t>
      </w:r>
    </w:p>
    <w:p w:rsidRDefault="00EF6633" w:rsidP="00EF6633" w:rsidR="00EF6633" w:rsidRPr="000673E9"/>
    <w:p w:rsidRDefault="00D30033" w:rsidP="00EF6633" w:rsidR="00D30033" w:rsidRPr="000673E9"/>
    <w:p w:rsidRDefault="00D30033" w:rsidP="00EF6633" w:rsidR="00D30033" w:rsidRPr="000673E9"/>
    <w:p w:rsidRDefault="00EF6633" w:rsidP="00EF6633" w:rsidR="00EF6633" w:rsidRPr="000673E9">
      <w:pPr>
        <w:jc w:val="center"/>
      </w:pPr>
      <w:r w:rsidRPr="000673E9">
        <w:t xml:space="preserve">Z A P I S N I K </w:t>
      </w:r>
    </w:p>
    <w:p w:rsidRDefault="00EF6633" w:rsidP="00EF6633" w:rsidR="00EF6633" w:rsidRPr="000673E9">
      <w:pPr>
        <w:jc w:val="center"/>
      </w:pPr>
      <w:r w:rsidRPr="000673E9">
        <w:t xml:space="preserve">od  </w:t>
      </w:r>
      <w:r w:rsidR="005C7715">
        <w:t>24. studenog 2016</w:t>
      </w:r>
      <w:r w:rsidRPr="000673E9">
        <w:t>. godine</w:t>
      </w:r>
    </w:p>
    <w:p w:rsidRDefault="000673E9" w:rsidP="00EF6633" w:rsidR="00EF6633" w:rsidRPr="000673E9">
      <w:pPr>
        <w:jc w:val="center"/>
      </w:pPr>
      <w:r w:rsidRPr="000673E9">
        <w:t xml:space="preserve">o održanoj skupštini vjerovnika </w:t>
      </w:r>
      <w:r w:rsidR="00406C88" w:rsidRPr="000673E9">
        <w:t>u stečajnom</w:t>
      </w:r>
      <w:r w:rsidR="00EF6633" w:rsidRPr="000673E9">
        <w:t xml:space="preserve"> postupk</w:t>
      </w:r>
      <w:r w:rsidR="00406C88" w:rsidRPr="000673E9">
        <w:t>u</w:t>
      </w:r>
    </w:p>
    <w:p w:rsidRDefault="00EF6633" w:rsidP="00EF6633" w:rsidR="00EF6633" w:rsidRPr="000673E9">
      <w:pPr>
        <w:jc w:val="center"/>
      </w:pPr>
      <w:r w:rsidRPr="000673E9">
        <w:t xml:space="preserve">nad </w:t>
      </w:r>
      <w:r w:rsidR="00D07A92" w:rsidRPr="000673E9">
        <w:t xml:space="preserve">dužnikom </w:t>
      </w:r>
      <w:r w:rsidR="005C7715">
        <w:t>WEIP PERFECTUS d.o.o. u stečaju,</w:t>
      </w:r>
      <w:r w:rsidR="00245C6A" w:rsidRPr="000673E9">
        <w:t xml:space="preserve"> Varaždin, Anina 2</w:t>
      </w:r>
    </w:p>
    <w:p w:rsidRDefault="00EF6633" w:rsidP="001A5D1E" w:rsidR="00EF6633" w:rsidRPr="000673E9"/>
    <w:p w:rsidRDefault="00D30033" w:rsidP="001A5D1E" w:rsidR="00D30033" w:rsidRPr="000673E9"/>
    <w:p w:rsidRDefault="002458E6" w:rsidP="001A5D1E" w:rsidR="002458E6" w:rsidRPr="000673E9"/>
    <w:p w:rsidRDefault="00EF6633" w:rsidP="00EF6633" w:rsidR="00D30033" w:rsidRPr="000673E9">
      <w:pPr>
        <w:jc w:val="both"/>
      </w:pPr>
      <w:r w:rsidRPr="000673E9">
        <w:t>Nazočni od strane suda:</w:t>
      </w:r>
    </w:p>
    <w:p w:rsidRDefault="00EF6633" w:rsidP="00EF6633" w:rsidR="00EF6633" w:rsidRPr="000673E9">
      <w:pPr>
        <w:jc w:val="both"/>
      </w:pPr>
      <w:r w:rsidRPr="000673E9">
        <w:t xml:space="preserve">Stečajni sudac: </w:t>
      </w:r>
      <w:r w:rsidR="00311A16" w:rsidRPr="000673E9">
        <w:t>Ksenija Flack-Makitan</w:t>
      </w:r>
    </w:p>
    <w:p w:rsidRDefault="00EF6633" w:rsidP="00EF6633" w:rsidR="00EF6633" w:rsidRPr="000673E9">
      <w:pPr>
        <w:jc w:val="both"/>
      </w:pPr>
      <w:r w:rsidRPr="000673E9">
        <w:t xml:space="preserve">Zapisničar: </w:t>
      </w:r>
      <w:r w:rsidR="00A2293D" w:rsidRPr="000673E9">
        <w:t>Lea Rogina</w:t>
      </w:r>
    </w:p>
    <w:p w:rsidRDefault="002458E6" w:rsidP="00EF6633" w:rsidR="002458E6" w:rsidRPr="000673E9">
      <w:pPr>
        <w:jc w:val="both"/>
      </w:pPr>
    </w:p>
    <w:p w:rsidRDefault="007C0B92" w:rsidP="00EF6633" w:rsidR="00EF6633" w:rsidRPr="000673E9">
      <w:pPr>
        <w:jc w:val="both"/>
      </w:pPr>
      <w:r w:rsidRPr="000673E9">
        <w:tab/>
        <w:t xml:space="preserve">Početak u </w:t>
      </w:r>
      <w:r w:rsidR="005C7715">
        <w:t xml:space="preserve">12,00 </w:t>
      </w:r>
      <w:r w:rsidR="00EF6633" w:rsidRPr="000673E9">
        <w:t>sati.</w:t>
      </w:r>
    </w:p>
    <w:p w:rsidRDefault="00F011B8" w:rsidP="00EF6633" w:rsidR="00F011B8" w:rsidRPr="000673E9">
      <w:pPr>
        <w:jc w:val="both"/>
      </w:pPr>
    </w:p>
    <w:p w:rsidRDefault="00EF6633" w:rsidP="009242F7" w:rsidR="007923FA" w:rsidRPr="000673E9">
      <w:pPr>
        <w:jc w:val="both"/>
      </w:pPr>
      <w:r w:rsidRPr="000673E9">
        <w:tab/>
        <w:t>Utvrđuje se da su pristupili:</w:t>
      </w:r>
      <w:r w:rsidR="007923FA" w:rsidRPr="000673E9">
        <w:t xml:space="preserve"> </w:t>
      </w:r>
    </w:p>
    <w:p w:rsidRDefault="007923FA" w:rsidP="007923FA" w:rsidR="00D13A52" w:rsidRPr="000673E9">
      <w:pPr>
        <w:numPr>
          <w:ilvl w:val="0"/>
          <w:numId w:val="13"/>
        </w:numPr>
        <w:jc w:val="both"/>
      </w:pPr>
      <w:r w:rsidRPr="000673E9">
        <w:t xml:space="preserve">stečajna upraviteljica Lidia Belamarić, </w:t>
      </w:r>
    </w:p>
    <w:p w:rsidRDefault="007923FA" w:rsidP="007923FA" w:rsidR="007923FA" w:rsidRPr="000673E9">
      <w:pPr>
        <w:numPr>
          <w:ilvl w:val="0"/>
          <w:numId w:val="13"/>
        </w:numPr>
        <w:jc w:val="both"/>
      </w:pPr>
      <w:r w:rsidRPr="000673E9">
        <w:t>zastupnica Republike Hrvatske, zamjenica Županijskog državnog odvjetnika u Varaždinu, Mirjana Bogdanović</w:t>
      </w:r>
      <w:r w:rsidR="003E7862">
        <w:t>-</w:t>
      </w:r>
      <w:r w:rsidR="003E7862" w:rsidRPr="000673E9">
        <w:t>Kamber</w:t>
      </w:r>
    </w:p>
    <w:p w:rsidRDefault="00F970F6" w:rsidP="007923FA" w:rsidR="00F970F6" w:rsidRPr="000673E9">
      <w:pPr>
        <w:ind w:left="705"/>
        <w:jc w:val="both"/>
      </w:pPr>
    </w:p>
    <w:p w:rsidRDefault="00406C88" w:rsidP="00406C88" w:rsidR="00406C88" w:rsidRPr="000673E9">
      <w:pPr>
        <w:jc w:val="both"/>
      </w:pPr>
    </w:p>
    <w:p w:rsidRDefault="000673E9" w:rsidP="00406C88" w:rsidR="000673E9" w:rsidRPr="000673E9">
      <w:pPr>
        <w:jc w:val="both"/>
      </w:pPr>
    </w:p>
    <w:p w:rsidRDefault="000673E9" w:rsidP="00406C88" w:rsidR="000673E9" w:rsidRPr="000673E9">
      <w:pPr>
        <w:jc w:val="both"/>
      </w:pPr>
    </w:p>
    <w:p w:rsidRDefault="000673E9" w:rsidP="000673E9" w:rsidR="000673E9">
      <w:pPr>
        <w:ind w:firstLine="705"/>
        <w:jc w:val="both"/>
      </w:pPr>
      <w:r w:rsidRPr="000673E9">
        <w:t>Konstatira se da je današnja skupština vjerovnika zakazana rješenjem ovoga suda od</w:t>
      </w:r>
      <w:r w:rsidR="005C7715">
        <w:t xml:space="preserve"> 31. listopada 2016., poslovni broj St-443/13-31</w:t>
      </w:r>
      <w:r w:rsidRPr="000673E9">
        <w:t xml:space="preserve">, što je oglašeno i na e-Oglasnoj ploči suda od </w:t>
      </w:r>
      <w:r w:rsidR="005C7715">
        <w:t>2. studenog 2016. – 24. studenog 2016.</w:t>
      </w:r>
    </w:p>
    <w:p w:rsidRDefault="005C7715" w:rsidP="000673E9" w:rsidR="005C7715" w:rsidRPr="000673E9">
      <w:pPr>
        <w:ind w:firstLine="705"/>
        <w:jc w:val="both"/>
      </w:pPr>
    </w:p>
    <w:p w:rsidRDefault="000673E9" w:rsidP="000673E9" w:rsidR="000673E9" w:rsidRPr="000673E9">
      <w:pPr>
        <w:ind w:firstLine="705"/>
        <w:jc w:val="both"/>
      </w:pPr>
      <w:r w:rsidRPr="000673E9">
        <w:t>Za današnju skupštinu vjerovnika predložen je sljedeći dnevni red:</w:t>
      </w:r>
    </w:p>
    <w:p w:rsidRDefault="000673E9" w:rsidP="000673E9" w:rsidR="000673E9" w:rsidRPr="000673E9">
      <w:pPr>
        <w:ind w:firstLine="705"/>
        <w:jc w:val="both"/>
      </w:pPr>
    </w:p>
    <w:p w:rsidRDefault="005C7715" w:rsidP="005C7715" w:rsidR="005C7715">
      <w:pPr>
        <w:pStyle w:val="Odlomakpopisa"/>
      </w:pPr>
      <w:r>
        <w:t>Odlučivanje o načinu i uvjetima unovčenja dionica.</w:t>
      </w:r>
    </w:p>
    <w:p w:rsidRDefault="005C7715" w:rsidP="005C7715" w:rsidR="005C7715">
      <w:pPr>
        <w:widowControl w:val="false"/>
        <w:snapToGrid w:val="false"/>
        <w:ind w:left="1080"/>
        <w:jc w:val="both"/>
      </w:pPr>
    </w:p>
    <w:p w:rsidRDefault="005C7715" w:rsidP="005C7715" w:rsidR="005C7715">
      <w:pPr>
        <w:widowControl w:val="false"/>
        <w:snapToGrid w:val="false"/>
        <w:ind w:left="720"/>
        <w:jc w:val="both"/>
      </w:pPr>
      <w:r>
        <w:t>2. Razno.</w:t>
      </w:r>
    </w:p>
    <w:p w:rsidRDefault="000673E9" w:rsidP="000673E9" w:rsidR="000673E9">
      <w:pPr>
        <w:ind w:firstLine="705"/>
        <w:jc w:val="both"/>
      </w:pPr>
    </w:p>
    <w:p w:rsidRDefault="005C7715" w:rsidP="000673E9" w:rsidR="005C7715">
      <w:pPr>
        <w:ind w:firstLine="705"/>
        <w:jc w:val="both"/>
      </w:pPr>
    </w:p>
    <w:p w:rsidRDefault="003E7862" w:rsidP="000673E9" w:rsidR="003E7862" w:rsidRPr="000673E9">
      <w:pPr>
        <w:ind w:firstLine="705"/>
        <w:jc w:val="both"/>
      </w:pPr>
    </w:p>
    <w:p w:rsidRDefault="000673E9" w:rsidP="000673E9" w:rsidR="000673E9" w:rsidRPr="000673E9">
      <w:pPr>
        <w:ind w:firstLine="705"/>
        <w:jc w:val="both"/>
      </w:pPr>
      <w:r w:rsidRPr="000673E9">
        <w:t>Stečajna upraviteljica predaje u spis i zastupnici Republike Hrvatske svoje izvješće, te ga usmeno izlaže kako slijedi:</w:t>
      </w:r>
    </w:p>
    <w:p w:rsidRDefault="000673E9" w:rsidP="000673E9" w:rsidR="000673E9">
      <w:pPr>
        <w:jc w:val="both"/>
      </w:pPr>
    </w:p>
    <w:p w:rsidRDefault="00EB05E9" w:rsidP="00EB05E9" w:rsidR="00EB05E9" w:rsidRPr="00EB05E9">
      <w:pPr>
        <w:jc w:val="both"/>
        <w:rPr>
          <w:b/>
          <w:u w:val="single"/>
        </w:rPr>
      </w:pPr>
      <w:r>
        <w:t>"</w:t>
      </w:r>
      <w:r w:rsidRPr="00EB05E9">
        <w:rPr>
          <w:b/>
          <w:u w:val="single"/>
        </w:rPr>
        <w:t>a) Izvršene radnje tijekom stečajnog postupka</w:t>
      </w:r>
    </w:p>
    <w:p w:rsidRDefault="00EB05E9" w:rsidP="00EB05E9" w:rsidR="00EB05E9" w:rsidRPr="00EB05E9">
      <w:pPr>
        <w:jc w:val="both"/>
        <w:rPr>
          <w:sz w:val="16"/>
          <w:szCs w:val="16"/>
        </w:rPr>
      </w:pPr>
    </w:p>
    <w:p w:rsidRDefault="00EB05E9" w:rsidP="00EB05E9" w:rsidR="00EB05E9" w:rsidRPr="00EB05E9">
      <w:pPr>
        <w:ind w:firstLine="720"/>
        <w:jc w:val="both"/>
      </w:pPr>
      <w:r w:rsidRPr="00EB05E9">
        <w:t xml:space="preserve">U ovom stečajnom postupku u razdoblju </w:t>
      </w:r>
      <w:r w:rsidRPr="00EB05E9">
        <w:rPr>
          <w:b/>
        </w:rPr>
        <w:t>od 26.lipnja 2014. godine do 24. studenoga 2016. godine</w:t>
      </w:r>
      <w:r w:rsidRPr="00EB05E9">
        <w:t xml:space="preserve"> poduzete su slijedeće radnje: </w:t>
      </w:r>
    </w:p>
    <w:p w:rsidRDefault="00EB05E9" w:rsidP="00EB05E9" w:rsidR="00EB05E9" w:rsidRPr="00EB05E9">
      <w:pPr>
        <w:jc w:val="both"/>
      </w:pPr>
      <w:r w:rsidRPr="00EB05E9">
        <w:t>-</w:t>
      </w:r>
      <w:r w:rsidRPr="00EB05E9">
        <w:tab/>
        <w:t xml:space="preserve">ispitno i izvještajno ročište održano je dana 15. listopada 2014. godine, te je donijeto Rješenje o utvrđenim tražbinama vjerovnika prvog i drugog višeg isplatnog reda. </w:t>
      </w:r>
    </w:p>
    <w:p w:rsidRDefault="00EB05E9" w:rsidP="00EB05E9" w:rsidR="00EB05E9" w:rsidRPr="00EB05E9">
      <w:pPr>
        <w:jc w:val="both"/>
      </w:pPr>
      <w:r w:rsidRPr="00EB05E9">
        <w:t>-</w:t>
      </w:r>
      <w:r w:rsidRPr="00EB05E9">
        <w:tab/>
        <w:t>skupština vjerovnika održana je 29. prosinca 2015. godine, te je donijeta odluka o prodaji dionica VABA d.d. Banke Varaždin i MIRNE d.d. Rovinj.</w:t>
      </w:r>
    </w:p>
    <w:p w:rsidRDefault="00EB05E9" w:rsidP="00EB05E9" w:rsidR="00EB05E9" w:rsidRPr="00EB05E9">
      <w:pPr>
        <w:jc w:val="both"/>
      </w:pPr>
      <w:r w:rsidRPr="00EB05E9">
        <w:t>-</w:t>
      </w:r>
      <w:r w:rsidRPr="00EB05E9">
        <w:tab/>
        <w:t xml:space="preserve">na računu stečajnog dužnika nisu ostvareni nikavi priljevi </w:t>
      </w:r>
    </w:p>
    <w:p w:rsidRDefault="00EB05E9" w:rsidP="00EB05E9" w:rsidR="00EB05E9" w:rsidRPr="00EB05E9">
      <w:pPr>
        <w:jc w:val="both"/>
      </w:pPr>
      <w:r w:rsidRPr="00EB05E9">
        <w:t xml:space="preserve">- </w:t>
      </w:r>
      <w:r w:rsidRPr="00EB05E9">
        <w:tab/>
        <w:t xml:space="preserve">podnijeta su dva Izvješća stečajnog upravitelja o tijeku stečajnog postupka i to 29.12.2015. godine i 10.03.2016. godine. </w:t>
      </w:r>
    </w:p>
    <w:p w:rsidRDefault="00EB05E9" w:rsidP="00EB05E9" w:rsidR="00EB05E9" w:rsidRPr="00EB05E9">
      <w:pPr>
        <w:jc w:val="both"/>
      </w:pPr>
      <w:r w:rsidRPr="00EB05E9">
        <w:t xml:space="preserve">- </w:t>
      </w:r>
      <w:r w:rsidRPr="00EB05E9">
        <w:tab/>
        <w:t xml:space="preserve">nakon što sam kontaktirajući Središnje klirinško depozitarno društvo pribavila PIN za dionice, koje su u vlasništvu stečajnog dužnika, putem investicijskog društva RAST d.o.o. pokušala sam iste prodati putem burze. Međutim u tome nisam uspjela,  jer je utvrđeno da na navedenim dionica stoji </w:t>
      </w:r>
      <w:r w:rsidRPr="00EB05E9">
        <w:lastRenderedPageBreak/>
        <w:t xml:space="preserve">upisano založno pravo Ministarstva financija, temeljem Rješenja od 12.09.2013. godine. Ministarstvo financija nije prijavilo razlučno pravo na navedenim dionicama. Kako prodaju nisam mogla izvršiti predložila sam sudu da se sazove Skupština vjerovnika. </w:t>
      </w:r>
    </w:p>
    <w:p w:rsidRDefault="00EB05E9" w:rsidP="00EB05E9" w:rsidR="00EB05E9" w:rsidRPr="00EB05E9">
      <w:pPr>
        <w:jc w:val="both"/>
        <w:rPr>
          <w:b/>
        </w:rPr>
      </w:pPr>
    </w:p>
    <w:p w:rsidRDefault="00EB05E9" w:rsidP="00EB05E9" w:rsidR="00EB05E9" w:rsidRPr="00EB05E9">
      <w:pPr>
        <w:rPr>
          <w:b/>
          <w:u w:val="single"/>
        </w:rPr>
      </w:pPr>
      <w:r w:rsidRPr="00EB05E9">
        <w:rPr>
          <w:b/>
          <w:u w:val="single"/>
        </w:rPr>
        <w:t xml:space="preserve">b) Ostvareni troškovi stečajnog postupka </w:t>
      </w:r>
    </w:p>
    <w:p w:rsidRDefault="00EB05E9" w:rsidP="00EB05E9" w:rsidR="00EB05E9" w:rsidRPr="00EB05E9">
      <w:pPr>
        <w:rPr>
          <w:b/>
          <w:sz w:val="16"/>
          <w:szCs w:val="16"/>
        </w:rPr>
      </w:pPr>
    </w:p>
    <w:p w:rsidRDefault="00EB05E9" w:rsidP="00EB05E9" w:rsidR="00EB05E9" w:rsidRPr="00EB05E9">
      <w:pPr>
        <w:ind w:firstLine="720"/>
        <w:jc w:val="both"/>
      </w:pPr>
      <w:r w:rsidRPr="00EB05E9">
        <w:t>Stečajni dužnik od otvaranja stečajnog postupka dana 26.06.2014.godine nije imao nikakve priljeve na račun stečajnog dužnika, te ne može podmiriti obveze dospjelog dugovanja u stečajnoj  masi u iznosu od 16.436,00 kn i to s osnove:</w:t>
      </w:r>
    </w:p>
    <w:p w:rsidRDefault="00EB05E9" w:rsidP="00EB05E9" w:rsidR="00EB05E9" w:rsidRPr="00EB05E9">
      <w:pPr>
        <w:jc w:val="both"/>
      </w:pPr>
      <w:r w:rsidRPr="00EB05E9">
        <w:t>-</w:t>
      </w:r>
      <w:r w:rsidRPr="00EB05E9">
        <w:tab/>
        <w:t>Putni i materijalni troškovi stečajnog upravitelja 14.000,00 kn (500,00 x 28 mj.)</w:t>
      </w:r>
    </w:p>
    <w:p w:rsidRDefault="00EB05E9" w:rsidP="00EB05E9" w:rsidR="00EB05E9" w:rsidRPr="00EB05E9">
      <w:pPr>
        <w:jc w:val="both"/>
      </w:pPr>
      <w:r w:rsidRPr="00EB05E9">
        <w:t>-</w:t>
      </w:r>
      <w:r w:rsidRPr="00EB05E9">
        <w:tab/>
        <w:t>Troškovi knjigovodstvenih usluga 1.400,00 kn (50,00 x 28 mj.)</w:t>
      </w:r>
    </w:p>
    <w:p w:rsidRDefault="00EB05E9" w:rsidP="00EB05E9" w:rsidR="00EB05E9" w:rsidRPr="00EB05E9">
      <w:pPr>
        <w:jc w:val="both"/>
      </w:pPr>
      <w:r w:rsidRPr="00EB05E9">
        <w:t>-</w:t>
      </w:r>
      <w:r w:rsidRPr="00EB05E9">
        <w:tab/>
        <w:t>Bankovne usluge 1.036,00 kn</w:t>
      </w:r>
    </w:p>
    <w:p w:rsidRDefault="000673E9" w:rsidP="000673E9" w:rsidR="000673E9">
      <w:pPr>
        <w:jc w:val="both"/>
      </w:pPr>
    </w:p>
    <w:p w:rsidRDefault="00EB05E9" w:rsidP="00EB05E9" w:rsidR="00EB05E9" w:rsidRPr="00EB05E9">
      <w:pPr>
        <w:rPr>
          <w:b/>
          <w:u w:val="single"/>
        </w:rPr>
      </w:pPr>
      <w:r w:rsidRPr="00EB05E9">
        <w:rPr>
          <w:b/>
          <w:u w:val="single"/>
        </w:rPr>
        <w:t xml:space="preserve">c) Priljevi i odljevi po računu stečajnog dužnika </w:t>
      </w:r>
    </w:p>
    <w:p w:rsidRDefault="00EB05E9" w:rsidP="00EB05E9" w:rsidR="00EB05E9" w:rsidRPr="00EB05E9">
      <w:pPr>
        <w:rPr>
          <w:b/>
          <w:sz w:val="16"/>
          <w:szCs w:val="16"/>
        </w:rPr>
      </w:pPr>
    </w:p>
    <w:p w:rsidRDefault="00EB05E9" w:rsidP="00EB05E9" w:rsidR="00EB05E9" w:rsidRPr="00EB05E9">
      <w:pPr>
        <w:pStyle w:val="Tijeloteksta3"/>
        <w:rPr>
          <w:b/>
          <w:sz w:val="24"/>
          <w:szCs w:val="24"/>
        </w:rPr>
      </w:pPr>
      <w:r w:rsidRPr="00EB05E9">
        <w:rPr>
          <w:b/>
          <w:sz w:val="24"/>
          <w:szCs w:val="24"/>
        </w:rPr>
        <w:t xml:space="preserve">OSTVARENI PRILJEVI </w:t>
      </w:r>
    </w:p>
    <w:p w:rsidRDefault="00EB05E9" w:rsidP="00EB05E9" w:rsidR="00EB05E9">
      <w:pPr>
        <w:pStyle w:val="Tijeloteksta3"/>
        <w:rPr>
          <w:rFonts w:hAnsi="Arial Narrow" w:ascii="Arial Narrow"/>
          <w:b/>
          <w:sz w:val="24"/>
          <w:szCs w:val="24"/>
        </w:rPr>
      </w:pPr>
    </w:p>
    <w:tbl>
      <w:tblPr>
        <w:tblW w:type="dxa" w:w="8562"/>
        <w:jc w:val="center"/>
        <w:tblInd w:type="dxa" w:w="-1503"/>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4A0" w:noVBand="1" w:noHBand="0" w:lastColumn="0" w:firstColumn="1" w:lastRow="0" w:firstRow="1"/>
      </w:tblPr>
      <w:tblGrid>
        <w:gridCol w:w="6545"/>
        <w:gridCol w:w="2017"/>
      </w:tblGrid>
      <w:tr w:rsidTr="00EC6EA3" w:rsidR="00EB05E9">
        <w:trPr>
          <w:trHeight w:val="256"/>
          <w:jc w:val="center"/>
        </w:trPr>
        <w:tc>
          <w:tcPr>
            <w:tcW w:type="dxa" w:w="6545"/>
            <w:tcBorders>
              <w:top w:space="0" w:sz="6" w:color="000000" w:val="double"/>
              <w:left w:space="0" w:sz="6" w:color="000000" w:val="double"/>
              <w:bottom w:space="0" w:sz="6" w:color="000000" w:val="single"/>
              <w:right w:space="0" w:sz="6" w:color="000000" w:val="single"/>
            </w:tcBorders>
            <w:shd w:fill="C0C0C0" w:color="auto" w:val="clear"/>
            <w:hideMark/>
          </w:tcPr>
          <w:p w:rsidRDefault="00EB05E9" w:rsidP="00EC6EA3" w:rsidR="00EB05E9">
            <w:pPr>
              <w:jc w:val="center"/>
              <w:rPr>
                <w:rFonts w:cs="Tahoma" w:hAnsi="Arial Narrow" w:ascii="Arial Narrow"/>
                <w:b/>
              </w:rPr>
            </w:pPr>
            <w:r>
              <w:rPr>
                <w:rFonts w:cs="Tahoma" w:hAnsi="Arial Narrow" w:ascii="Arial Narrow"/>
                <w:b/>
              </w:rPr>
              <w:t>OSTVARENI PRILJEVI</w:t>
            </w:r>
          </w:p>
        </w:tc>
        <w:tc>
          <w:tcPr>
            <w:tcW w:type="dxa" w:w="2017"/>
            <w:tcBorders>
              <w:top w:space="0" w:sz="6" w:color="000000" w:val="double"/>
              <w:left w:space="0" w:sz="6" w:color="000000" w:val="single"/>
              <w:bottom w:space="0" w:sz="6" w:color="000000" w:val="single"/>
              <w:right w:space="0" w:sz="6" w:color="000000" w:val="double"/>
            </w:tcBorders>
            <w:shd w:fill="C0C0C0" w:color="auto" w:val="clear"/>
            <w:hideMark/>
          </w:tcPr>
          <w:p w:rsidRDefault="00EB05E9" w:rsidP="00EC6EA3" w:rsidR="00EB05E9">
            <w:pPr>
              <w:jc w:val="center"/>
              <w:rPr>
                <w:rFonts w:cs="Tahoma" w:hAnsi="Arial Narrow" w:ascii="Arial Narrow"/>
                <w:b/>
              </w:rPr>
            </w:pPr>
            <w:r>
              <w:rPr>
                <w:rFonts w:cs="Tahoma" w:hAnsi="Arial Narrow" w:ascii="Arial Narrow"/>
                <w:b/>
              </w:rPr>
              <w:t xml:space="preserve">UKUPNO KN </w:t>
            </w:r>
          </w:p>
        </w:tc>
      </w:tr>
      <w:tr w:rsidTr="00EC6EA3" w:rsidR="00EB05E9">
        <w:trPr>
          <w:trHeight w:val="256"/>
          <w:jc w:val="center"/>
        </w:trPr>
        <w:tc>
          <w:tcPr>
            <w:tcW w:type="dxa" w:w="6545"/>
            <w:tcBorders>
              <w:top w:space="0" w:sz="6" w:color="000000" w:val="single"/>
              <w:left w:space="0" w:sz="6" w:color="000000" w:val="double"/>
              <w:bottom w:space="0" w:sz="6" w:color="000000" w:val="single"/>
              <w:right w:space="0" w:sz="6" w:color="000000" w:val="single"/>
            </w:tcBorders>
            <w:hideMark/>
          </w:tcPr>
          <w:p w:rsidRDefault="00EB05E9" w:rsidP="00EC6EA3" w:rsidR="00EB05E9">
            <w:pPr>
              <w:rPr>
                <w:rFonts w:cs="Tahoma" w:hAnsi="Arial Narrow" w:ascii="Arial Narrow"/>
              </w:rPr>
            </w:pPr>
            <w:r>
              <w:rPr>
                <w:rFonts w:cs="Tahoma" w:hAnsi="Arial Narrow" w:ascii="Arial Narrow"/>
              </w:rPr>
              <w:t xml:space="preserve">Uplata predujma za vođenje stečajnog postupka </w:t>
            </w:r>
          </w:p>
        </w:tc>
        <w:tc>
          <w:tcPr>
            <w:tcW w:type="dxa" w:w="2017"/>
            <w:tcBorders>
              <w:top w:space="0" w:sz="6" w:color="000000" w:val="single"/>
              <w:left w:space="0" w:sz="6" w:color="000000" w:val="single"/>
              <w:bottom w:space="0" w:sz="6" w:color="000000" w:val="single"/>
              <w:right w:space="0" w:sz="6" w:color="000000" w:val="double"/>
            </w:tcBorders>
          </w:tcPr>
          <w:p w:rsidRDefault="00EB05E9" w:rsidP="00EC6EA3" w:rsidR="00EB05E9">
            <w:pPr>
              <w:jc w:val="right"/>
              <w:rPr>
                <w:rFonts w:cs="Tahoma" w:hAnsi="Arial Narrow" w:ascii="Arial Narrow"/>
              </w:rPr>
            </w:pPr>
            <w:r>
              <w:rPr>
                <w:rFonts w:cs="Tahoma" w:hAnsi="Arial Narrow" w:ascii="Arial Narrow"/>
              </w:rPr>
              <w:t>0,00</w:t>
            </w:r>
          </w:p>
        </w:tc>
      </w:tr>
      <w:tr w:rsidTr="00EC6EA3" w:rsidR="00EB05E9">
        <w:trPr>
          <w:trHeight w:val="256"/>
          <w:jc w:val="center"/>
        </w:trPr>
        <w:tc>
          <w:tcPr>
            <w:tcW w:type="dxa" w:w="6545"/>
            <w:tcBorders>
              <w:top w:space="0" w:sz="6" w:color="000000" w:val="single"/>
              <w:left w:space="0" w:sz="6" w:color="000000" w:val="double"/>
              <w:bottom w:space="0" w:sz="6" w:color="000000" w:val="single"/>
              <w:right w:space="0" w:sz="6" w:color="000000" w:val="single"/>
            </w:tcBorders>
            <w:hideMark/>
          </w:tcPr>
          <w:p w:rsidRDefault="00EB05E9" w:rsidP="00EC6EA3" w:rsidR="00EB05E9">
            <w:pPr>
              <w:rPr>
                <w:rFonts w:cs="Tahoma" w:hAnsi="Arial Narrow" w:ascii="Arial Narrow"/>
              </w:rPr>
            </w:pPr>
            <w:r>
              <w:rPr>
                <w:rFonts w:cs="Tahoma" w:hAnsi="Arial Narrow" w:ascii="Arial Narrow"/>
              </w:rPr>
              <w:t xml:space="preserve">Pasivna kamata </w:t>
            </w:r>
          </w:p>
        </w:tc>
        <w:tc>
          <w:tcPr>
            <w:tcW w:type="dxa" w:w="2017"/>
            <w:tcBorders>
              <w:top w:space="0" w:sz="6" w:color="000000" w:val="single"/>
              <w:left w:space="0" w:sz="6" w:color="000000" w:val="single"/>
              <w:bottom w:space="0" w:sz="6" w:color="000000" w:val="single"/>
              <w:right w:space="0" w:sz="6" w:color="000000" w:val="double"/>
            </w:tcBorders>
          </w:tcPr>
          <w:p w:rsidRDefault="00EB05E9" w:rsidP="00EC6EA3" w:rsidR="00EB05E9">
            <w:pPr>
              <w:jc w:val="right"/>
              <w:rPr>
                <w:rFonts w:cs="Tahoma" w:hAnsi="Arial Narrow" w:ascii="Arial Narrow"/>
              </w:rPr>
            </w:pPr>
            <w:r>
              <w:rPr>
                <w:rFonts w:cs="Tahoma" w:hAnsi="Arial Narrow" w:ascii="Arial Narrow"/>
              </w:rPr>
              <w:t>0,00</w:t>
            </w:r>
          </w:p>
        </w:tc>
      </w:tr>
      <w:tr w:rsidTr="00EC6EA3" w:rsidR="00EB05E9">
        <w:trPr>
          <w:trHeight w:val="272"/>
          <w:jc w:val="center"/>
        </w:trPr>
        <w:tc>
          <w:tcPr>
            <w:tcW w:type="dxa" w:w="6545"/>
            <w:tcBorders>
              <w:top w:space="0" w:sz="6" w:color="000000" w:val="single"/>
              <w:left w:space="0" w:sz="6" w:color="000000" w:val="double"/>
              <w:bottom w:space="0" w:sz="6" w:color="000000" w:val="double"/>
              <w:right w:space="0" w:sz="6" w:color="000000" w:val="single"/>
            </w:tcBorders>
            <w:hideMark/>
          </w:tcPr>
          <w:p w:rsidRDefault="00EB05E9" w:rsidP="00EC6EA3" w:rsidR="00EB05E9">
            <w:pPr>
              <w:rPr>
                <w:rFonts w:cs="Tahoma" w:hAnsi="Arial Narrow" w:ascii="Arial Narrow"/>
                <w:b/>
              </w:rPr>
            </w:pPr>
            <w:r>
              <w:rPr>
                <w:rFonts w:cs="Tahoma" w:hAnsi="Arial Narrow" w:ascii="Arial Narrow"/>
                <w:b/>
              </w:rPr>
              <w:t xml:space="preserve">Ukupni priljevi </w:t>
            </w:r>
          </w:p>
        </w:tc>
        <w:tc>
          <w:tcPr>
            <w:tcW w:type="dxa" w:w="2017"/>
            <w:tcBorders>
              <w:top w:space="0" w:sz="6" w:color="000000" w:val="single"/>
              <w:left w:space="0" w:sz="6" w:color="000000" w:val="single"/>
              <w:bottom w:space="0" w:sz="6" w:color="000000" w:val="double"/>
              <w:right w:space="0" w:sz="6" w:color="000000" w:val="double"/>
            </w:tcBorders>
          </w:tcPr>
          <w:p w:rsidRDefault="00EB05E9" w:rsidP="00EC6EA3" w:rsidR="00EB05E9">
            <w:pPr>
              <w:jc w:val="right"/>
              <w:rPr>
                <w:rFonts w:cs="Tahoma" w:hAnsi="Arial Narrow" w:ascii="Arial Narrow"/>
                <w:b/>
              </w:rPr>
            </w:pPr>
            <w:r>
              <w:rPr>
                <w:rFonts w:cs="Tahoma" w:hAnsi="Arial Narrow" w:ascii="Arial Narrow"/>
                <w:b/>
              </w:rPr>
              <w:t>0,00</w:t>
            </w:r>
          </w:p>
        </w:tc>
      </w:tr>
    </w:tbl>
    <w:p w:rsidRDefault="000673E9" w:rsidP="000673E9" w:rsidR="000673E9">
      <w:pPr>
        <w:jc w:val="both"/>
      </w:pPr>
    </w:p>
    <w:p w:rsidRDefault="00EB05E9" w:rsidP="000673E9" w:rsidR="00EB05E9">
      <w:pPr>
        <w:jc w:val="both"/>
      </w:pPr>
    </w:p>
    <w:p w:rsidRDefault="00EB05E9" w:rsidP="00EB05E9" w:rsidR="00EB05E9">
      <w:pPr>
        <w:pStyle w:val="Tijeloteksta3"/>
        <w:rPr>
          <w:b/>
          <w:sz w:val="24"/>
          <w:szCs w:val="24"/>
        </w:rPr>
      </w:pPr>
      <w:r w:rsidRPr="00EB05E9">
        <w:rPr>
          <w:b/>
          <w:sz w:val="24"/>
          <w:szCs w:val="24"/>
        </w:rPr>
        <w:t>OSTVARENI ODLJEVI</w:t>
      </w:r>
    </w:p>
    <w:p w:rsidRDefault="00EB05E9" w:rsidP="00EB05E9" w:rsidR="00EB05E9" w:rsidRPr="00EB05E9">
      <w:pPr>
        <w:pStyle w:val="Tijeloteksta3"/>
        <w:rPr>
          <w:b/>
          <w:sz w:val="24"/>
          <w:szCs w:val="24"/>
        </w:rPr>
      </w:pPr>
    </w:p>
    <w:tbl>
      <w:tblPr>
        <w:tblW w:type="dxa" w:w="8532"/>
        <w:jc w:val="center"/>
        <w:tblInd w:type="dxa" w:w="-1483"/>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4A0" w:noVBand="1" w:noHBand="0" w:lastColumn="0" w:firstColumn="1" w:lastRow="0" w:firstRow="1"/>
      </w:tblPr>
      <w:tblGrid>
        <w:gridCol w:w="6518"/>
        <w:gridCol w:w="2014"/>
      </w:tblGrid>
      <w:tr w:rsidTr="00EC6EA3" w:rsidR="00EB05E9">
        <w:trPr>
          <w:trHeight w:val="256"/>
          <w:jc w:val="center"/>
        </w:trPr>
        <w:tc>
          <w:tcPr>
            <w:tcW w:type="dxa" w:w="6518"/>
            <w:tcBorders>
              <w:top w:space="0" w:sz="6" w:color="000000" w:val="double"/>
              <w:left w:space="0" w:sz="6" w:color="000000" w:val="double"/>
              <w:bottom w:space="0" w:sz="6" w:color="000000" w:val="single"/>
              <w:right w:space="0" w:sz="6" w:color="000000" w:val="single"/>
            </w:tcBorders>
            <w:shd w:fill="C0C0C0" w:color="auto" w:val="clear"/>
            <w:hideMark/>
          </w:tcPr>
          <w:p w:rsidRDefault="00EB05E9" w:rsidP="00EC6EA3" w:rsidR="00EB05E9">
            <w:pPr>
              <w:jc w:val="center"/>
              <w:rPr>
                <w:rFonts w:cs="Tahoma" w:hAnsi="Arial Narrow" w:ascii="Arial Narrow"/>
                <w:b/>
              </w:rPr>
            </w:pPr>
            <w:r>
              <w:rPr>
                <w:rFonts w:cs="Tahoma" w:hAnsi="Arial Narrow" w:ascii="Arial Narrow"/>
                <w:b/>
              </w:rPr>
              <w:t>OSTVARENI ODLJEVI</w:t>
            </w:r>
          </w:p>
        </w:tc>
        <w:tc>
          <w:tcPr>
            <w:tcW w:type="dxa" w:w="2014"/>
            <w:tcBorders>
              <w:top w:space="0" w:sz="6" w:color="000000" w:val="double"/>
              <w:left w:space="0" w:sz="6" w:color="000000" w:val="single"/>
              <w:bottom w:space="0" w:sz="6" w:color="000000" w:val="single"/>
              <w:right w:space="0" w:sz="6" w:color="000000" w:val="double"/>
            </w:tcBorders>
            <w:shd w:fill="C0C0C0" w:color="auto" w:val="clear"/>
            <w:hideMark/>
          </w:tcPr>
          <w:p w:rsidRDefault="00EB05E9" w:rsidP="00EC6EA3" w:rsidR="00EB05E9">
            <w:pPr>
              <w:jc w:val="center"/>
              <w:rPr>
                <w:rFonts w:cs="Tahoma" w:hAnsi="Arial Narrow" w:ascii="Arial Narrow"/>
                <w:b/>
              </w:rPr>
            </w:pPr>
            <w:r>
              <w:rPr>
                <w:rFonts w:cs="Tahoma" w:hAnsi="Arial Narrow" w:ascii="Arial Narrow"/>
                <w:b/>
              </w:rPr>
              <w:t xml:space="preserve">UKUPNO KN </w:t>
            </w:r>
          </w:p>
        </w:tc>
      </w:tr>
      <w:tr w:rsidTr="00EC6EA3" w:rsidR="00EB05E9">
        <w:trPr>
          <w:trHeight w:val="272"/>
          <w:jc w:val="center"/>
        </w:trPr>
        <w:tc>
          <w:tcPr>
            <w:tcW w:type="dxa" w:w="6518"/>
            <w:tcBorders>
              <w:top w:space="0" w:sz="6" w:color="000000" w:val="single"/>
              <w:left w:space="0" w:sz="6" w:color="000000" w:val="double"/>
              <w:bottom w:space="0" w:sz="6" w:color="000000" w:val="single"/>
              <w:right w:space="0" w:sz="6" w:color="000000" w:val="single"/>
            </w:tcBorders>
            <w:hideMark/>
          </w:tcPr>
          <w:p w:rsidRDefault="00EB05E9" w:rsidP="00EC6EA3" w:rsidR="00EB05E9">
            <w:pPr>
              <w:rPr>
                <w:rFonts w:cs="Tahoma" w:hAnsi="Arial Narrow" w:ascii="Arial Narrow"/>
              </w:rPr>
            </w:pPr>
            <w:r>
              <w:rPr>
                <w:rFonts w:cs="Tahoma" w:hAnsi="Arial Narrow" w:ascii="Arial Narrow"/>
              </w:rPr>
              <w:t xml:space="preserve">Troškovi naknade BANKE za vođenje računa </w:t>
            </w:r>
          </w:p>
        </w:tc>
        <w:tc>
          <w:tcPr>
            <w:tcW w:type="dxa" w:w="2014"/>
            <w:tcBorders>
              <w:top w:space="0" w:sz="6" w:color="000000" w:val="single"/>
              <w:left w:space="0" w:sz="6" w:color="000000" w:val="single"/>
              <w:bottom w:space="0" w:sz="6" w:color="000000" w:val="single"/>
              <w:right w:space="0" w:sz="6" w:color="000000" w:val="double"/>
            </w:tcBorders>
          </w:tcPr>
          <w:p w:rsidRDefault="00EB05E9" w:rsidP="00EC6EA3" w:rsidR="00EB05E9">
            <w:pPr>
              <w:jc w:val="right"/>
              <w:rPr>
                <w:rFonts w:cs="Tahoma" w:hAnsi="Arial Narrow" w:ascii="Arial Narrow"/>
              </w:rPr>
            </w:pPr>
            <w:r>
              <w:rPr>
                <w:rFonts w:cs="Tahoma" w:hAnsi="Arial Narrow" w:ascii="Arial Narrow"/>
              </w:rPr>
              <w:t>1.036,00</w:t>
            </w:r>
          </w:p>
        </w:tc>
      </w:tr>
      <w:tr w:rsidTr="00EC6EA3" w:rsidR="00EB05E9">
        <w:trPr>
          <w:trHeight w:val="272"/>
          <w:jc w:val="center"/>
        </w:trPr>
        <w:tc>
          <w:tcPr>
            <w:tcW w:type="dxa" w:w="6518"/>
            <w:tcBorders>
              <w:top w:space="0" w:sz="4" w:color="auto" w:val="single"/>
              <w:left w:space="0" w:sz="6" w:color="000000" w:val="double"/>
              <w:bottom w:space="0" w:sz="6" w:color="000000" w:val="double"/>
              <w:right w:space="0" w:sz="6" w:color="000000" w:val="single"/>
            </w:tcBorders>
            <w:hideMark/>
          </w:tcPr>
          <w:p w:rsidRDefault="00EB05E9" w:rsidP="00EC6EA3" w:rsidR="00EB05E9">
            <w:pPr>
              <w:rPr>
                <w:rFonts w:cs="Tahoma" w:hAnsi="Arial Narrow" w:ascii="Arial Narrow"/>
                <w:b/>
              </w:rPr>
            </w:pPr>
            <w:r>
              <w:rPr>
                <w:rFonts w:cs="Tahoma" w:hAnsi="Arial Narrow" w:ascii="Arial Narrow"/>
                <w:b/>
              </w:rPr>
              <w:t xml:space="preserve">Ukupno odljevi </w:t>
            </w:r>
          </w:p>
        </w:tc>
        <w:tc>
          <w:tcPr>
            <w:tcW w:type="dxa" w:w="2014"/>
            <w:tcBorders>
              <w:top w:space="0" w:sz="6" w:color="000000" w:val="single"/>
              <w:left w:space="0" w:sz="6" w:color="000000" w:val="single"/>
              <w:bottom w:space="0" w:sz="6" w:color="000000" w:val="double"/>
              <w:right w:space="0" w:sz="6" w:color="000000" w:val="double"/>
            </w:tcBorders>
          </w:tcPr>
          <w:p w:rsidRDefault="00EB05E9" w:rsidP="00EC6EA3" w:rsidR="00EB05E9">
            <w:pPr>
              <w:jc w:val="right"/>
              <w:rPr>
                <w:rFonts w:cs="Tahoma" w:hAnsi="Arial Narrow" w:ascii="Arial Narrow"/>
                <w:b/>
              </w:rPr>
            </w:pPr>
            <w:r>
              <w:rPr>
                <w:rFonts w:cs="Tahoma" w:hAnsi="Arial Narrow" w:ascii="Arial Narrow"/>
                <w:b/>
              </w:rPr>
              <w:t xml:space="preserve">-1.036,00 </w:t>
            </w:r>
          </w:p>
        </w:tc>
      </w:tr>
    </w:tbl>
    <w:p w:rsidRDefault="00EB05E9" w:rsidP="000673E9" w:rsidR="00EB05E9">
      <w:pPr>
        <w:jc w:val="both"/>
      </w:pPr>
    </w:p>
    <w:p w:rsidRDefault="00EB05E9" w:rsidP="00EB05E9" w:rsidR="00EB05E9" w:rsidRPr="00EB05E9">
      <w:pPr>
        <w:ind w:firstLine="720"/>
        <w:jc w:val="both"/>
      </w:pPr>
      <w:r w:rsidRPr="00EB05E9">
        <w:t xml:space="preserve">Stanje računa na dan 20.11.2016. godine: </w:t>
      </w:r>
      <w:r w:rsidRPr="00EB05E9">
        <w:rPr>
          <w:b/>
        </w:rPr>
        <w:t>račun je blokiran</w:t>
      </w:r>
      <w:r w:rsidRPr="00EB05E9">
        <w:t xml:space="preserve"> </w:t>
      </w:r>
    </w:p>
    <w:p w:rsidRDefault="00EB05E9" w:rsidP="00EB05E9" w:rsidR="00EB05E9" w:rsidRPr="00EB05E9"/>
    <w:p w:rsidRDefault="00EB05E9" w:rsidP="00EB05E9" w:rsidR="00EB05E9" w:rsidRPr="00EB05E9">
      <w:pPr>
        <w:rPr>
          <w:i/>
        </w:rPr>
      </w:pPr>
      <w:r w:rsidRPr="00EB05E9">
        <w:rPr>
          <w:i/>
        </w:rPr>
        <w:t>Prilog: 1. blokada računa</w:t>
      </w:r>
    </w:p>
    <w:p w:rsidRDefault="00EB05E9" w:rsidP="00EB05E9" w:rsidR="00EB05E9" w:rsidRPr="00EB05E9">
      <w:pPr>
        <w:rPr>
          <w:b/>
        </w:rPr>
      </w:pPr>
    </w:p>
    <w:p w:rsidRDefault="00EB05E9" w:rsidP="00EB05E9" w:rsidR="00EB05E9" w:rsidRPr="00EB05E9">
      <w:pPr>
        <w:rPr>
          <w:b/>
        </w:rPr>
      </w:pPr>
    </w:p>
    <w:p w:rsidRDefault="00EB05E9" w:rsidP="00EB05E9" w:rsidR="00EB05E9" w:rsidRPr="00EB05E9">
      <w:pPr>
        <w:numPr>
          <w:ilvl w:val="0"/>
          <w:numId w:val="24"/>
        </w:numPr>
        <w:ind w:firstLine="0" w:left="0"/>
        <w:rPr>
          <w:b/>
        </w:rPr>
      </w:pPr>
      <w:r w:rsidRPr="00EB05E9">
        <w:rPr>
          <w:b/>
        </w:rPr>
        <w:t xml:space="preserve">STANJE STEČAJNE MASE  </w:t>
      </w:r>
    </w:p>
    <w:p w:rsidRDefault="00EB05E9" w:rsidP="00EB05E9" w:rsidR="00EB05E9" w:rsidRPr="00EB05E9">
      <w:pPr>
        <w:rPr>
          <w:b/>
        </w:rPr>
      </w:pPr>
    </w:p>
    <w:p w:rsidRDefault="00EB05E9" w:rsidP="00EB05E9" w:rsidR="00EB05E9" w:rsidRPr="00EB05E9">
      <w:pPr>
        <w:jc w:val="both"/>
        <w:rPr>
          <w:b/>
          <w:u w:val="single"/>
        </w:rPr>
      </w:pPr>
      <w:r w:rsidRPr="00EB05E9">
        <w:rPr>
          <w:b/>
          <w:u w:val="single"/>
        </w:rPr>
        <w:t xml:space="preserve">a) Imovina stečajnog dužnika </w:t>
      </w:r>
    </w:p>
    <w:p w:rsidRDefault="00EB05E9" w:rsidP="00EB05E9" w:rsidR="00EB05E9" w:rsidRPr="00EB05E9">
      <w:pPr>
        <w:jc w:val="both"/>
        <w:rPr>
          <w:b/>
        </w:rPr>
      </w:pPr>
    </w:p>
    <w:p w:rsidRDefault="00EB05E9" w:rsidP="00EB05E9" w:rsidR="00EB05E9" w:rsidRPr="00EB05E9">
      <w:pPr>
        <w:pStyle w:val="Odlomakpopisa1"/>
        <w:ind w:firstLine="360" w:left="0"/>
        <w:jc w:val="both"/>
      </w:pPr>
      <w:r w:rsidRPr="00EB05E9">
        <w:t>Imovina stečajnog dužnika, koja čini stečajnu masu, iznosi 17.206,26 kn i odnosi se na dionice izdavatelja VABA d.d. banke Varaždin i Mirna d.d. Rovinj.</w:t>
      </w:r>
    </w:p>
    <w:p w:rsidRDefault="00EB05E9" w:rsidP="00EB05E9" w:rsidR="00EB05E9" w:rsidRPr="00EB05E9">
      <w:pPr>
        <w:ind w:firstLine="360"/>
        <w:jc w:val="both"/>
      </w:pPr>
      <w:r w:rsidRPr="00EB05E9">
        <w:t>Potraživanja za dionice (Vaba, Mirna) knjigovodstvene vrijednosti od 730.370,00 kn, koja se odnose na 61 komada dionica BPBA-R-A izdavatelja VABA d.d.banka Varaždin, i 2.400 komada dionica MRNA-R-A izdavatelja MIRNA d.d.</w:t>
      </w:r>
    </w:p>
    <w:p w:rsidRDefault="00EB05E9" w:rsidP="00EB05E9" w:rsidR="00EB05E9" w:rsidRPr="00EB05E9">
      <w:pPr>
        <w:ind w:firstLine="360"/>
        <w:jc w:val="both"/>
      </w:pPr>
      <w:r w:rsidRPr="00EB05E9">
        <w:t>Vrijednost dionica sa datumom zadnjeg trgovanja na dan 26.10.2016.godine iznosi 7,29 kn po dionici za dionice izdav</w:t>
      </w:r>
      <w:r>
        <w:t>atelja VABA d.d. banka Varaždin</w:t>
      </w:r>
      <w:r w:rsidRPr="00EB05E9">
        <w:t xml:space="preserve"> i 7,00 kn po dionici izdavatelja MIRNA d.d., pa se vrijednost dionica u stečajnoj bilanci iskazuje po zadnjim tržišnim vrijednostima u iznosu od </w:t>
      </w:r>
      <w:r w:rsidRPr="00EB05E9">
        <w:rPr>
          <w:b/>
        </w:rPr>
        <w:t>17.244,69 kn</w:t>
      </w:r>
      <w:r w:rsidRPr="00EB05E9">
        <w:t xml:space="preserve"> i to:</w:t>
      </w:r>
    </w:p>
    <w:p w:rsidRDefault="00EB05E9" w:rsidP="00EB05E9" w:rsidR="00EB05E9" w:rsidRPr="00EB05E9">
      <w:pPr>
        <w:jc w:val="both"/>
      </w:pPr>
      <w:r w:rsidRPr="00EB05E9">
        <w:t>-</w:t>
      </w:r>
      <w:r w:rsidRPr="00EB05E9">
        <w:tab/>
        <w:t>Dionice BPBA-R-A izdavatelja VABA d.d., u iznosu od 444,69 kn (61 dionica x 7,29 kn)</w:t>
      </w:r>
    </w:p>
    <w:p w:rsidRDefault="00EB05E9" w:rsidP="00EB05E9" w:rsidR="00EB05E9" w:rsidRPr="00EB05E9">
      <w:pPr>
        <w:jc w:val="both"/>
        <w:rPr>
          <w:b/>
        </w:rPr>
      </w:pPr>
      <w:r w:rsidRPr="00EB05E9">
        <w:t>-</w:t>
      </w:r>
      <w:r w:rsidRPr="00EB05E9">
        <w:tab/>
        <w:t>Dionice MRNA-R-A izdavatelja MIRNA d.d., u iznosu 16.800,00 kn (2.400 dionica x 7,00 kn)</w:t>
      </w:r>
    </w:p>
    <w:p w:rsidRDefault="00EB05E9" w:rsidP="00EB05E9" w:rsidR="00EB05E9" w:rsidRPr="00EB05E9">
      <w:pPr>
        <w:jc w:val="both"/>
        <w:rPr>
          <w:bCs/>
        </w:rPr>
      </w:pPr>
    </w:p>
    <w:p w:rsidRDefault="00EB05E9" w:rsidP="00EB05E9" w:rsidR="00EB05E9" w:rsidRPr="00EB05E9">
      <w:pPr>
        <w:jc w:val="both"/>
        <w:rPr>
          <w:bCs/>
          <w:i/>
        </w:rPr>
      </w:pPr>
      <w:r w:rsidRPr="00EB05E9">
        <w:rPr>
          <w:bCs/>
          <w:i/>
        </w:rPr>
        <w:t xml:space="preserve">Prilog: 2. cijena dionica </w:t>
      </w:r>
    </w:p>
    <w:p w:rsidRDefault="00EB05E9" w:rsidP="00EB05E9" w:rsidR="00EB05E9" w:rsidRPr="00EB05E9">
      <w:pPr>
        <w:jc w:val="both"/>
        <w:rPr>
          <w:bCs/>
          <w:i/>
        </w:rPr>
      </w:pPr>
    </w:p>
    <w:p w:rsidRDefault="00EB05E9" w:rsidP="00EB05E9" w:rsidR="00EB05E9" w:rsidRPr="00EB05E9">
      <w:pPr>
        <w:jc w:val="both"/>
        <w:rPr>
          <w:bCs/>
          <w:i/>
        </w:rPr>
      </w:pPr>
    </w:p>
    <w:p w:rsidRDefault="00EB05E9" w:rsidP="00EB05E9" w:rsidR="00EB05E9" w:rsidRPr="00EB05E9">
      <w:pPr>
        <w:jc w:val="both"/>
        <w:rPr>
          <w:b/>
          <w:u w:val="single"/>
        </w:rPr>
      </w:pPr>
      <w:r w:rsidRPr="00EB05E9">
        <w:rPr>
          <w:b/>
          <w:u w:val="single"/>
        </w:rPr>
        <w:t>b) Obveze stečajnog dužnika</w:t>
      </w:r>
    </w:p>
    <w:p w:rsidRDefault="00EB05E9" w:rsidP="00EB05E9" w:rsidR="00EB05E9" w:rsidRPr="00EB05E9">
      <w:pPr>
        <w:jc w:val="both"/>
        <w:rPr>
          <w:b/>
          <w:u w:val="single"/>
        </w:rPr>
      </w:pPr>
    </w:p>
    <w:p w:rsidRDefault="00EB05E9" w:rsidP="00EB05E9" w:rsidR="00EB05E9" w:rsidRPr="00EB05E9">
      <w:pPr>
        <w:jc w:val="both"/>
      </w:pPr>
      <w:r w:rsidRPr="00EB05E9">
        <w:t xml:space="preserve">Ukupno ispitane i priznate tražbine stečajnih vjerovnika, koji su prijavili svoju tražbinu na prvom ispitnom ročištu održanom 15. listopada 2014. godine iznose 27.232.121,80 kn, a odnose se na: </w:t>
      </w:r>
    </w:p>
    <w:p w:rsidRDefault="00EB05E9" w:rsidP="00EB05E9" w:rsidR="00EB05E9" w:rsidRPr="00EB05E9">
      <w:pPr>
        <w:pStyle w:val="Odlomakpopisa1"/>
        <w:ind w:left="0"/>
        <w:jc w:val="both"/>
      </w:pPr>
      <w:r w:rsidRPr="00EB05E9">
        <w:t>-</w:t>
      </w:r>
      <w:r w:rsidRPr="00EB05E9">
        <w:tab/>
        <w:t>tražbine prvog vi</w:t>
      </w:r>
      <w:r>
        <w:t xml:space="preserve">šeg isplatnog reda u iznosu od </w:t>
      </w:r>
      <w:r>
        <w:tab/>
      </w:r>
      <w:r w:rsidRPr="00EB05E9">
        <w:t>23.363,27 kn</w:t>
      </w:r>
    </w:p>
    <w:p w:rsidRDefault="00EB05E9" w:rsidP="00EB05E9" w:rsidR="00EB05E9" w:rsidRPr="00EB05E9">
      <w:pPr>
        <w:contextualSpacing/>
        <w:jc w:val="both"/>
      </w:pPr>
      <w:r w:rsidRPr="00EB05E9">
        <w:t>-</w:t>
      </w:r>
      <w:r w:rsidRPr="00EB05E9">
        <w:tab/>
        <w:t>tražbine drugog višeg isplatnog reda u iznosu od     27.208.758,53 kn</w:t>
      </w:r>
    </w:p>
    <w:p w:rsidRDefault="00EB05E9" w:rsidP="00EB05E9" w:rsidR="00EB05E9" w:rsidRPr="00EB05E9">
      <w:pPr>
        <w:jc w:val="both"/>
        <w:rPr>
          <w:b/>
          <w:u w:val="single"/>
        </w:rPr>
      </w:pPr>
    </w:p>
    <w:p w:rsidRDefault="00EB05E9" w:rsidP="00EB05E9" w:rsidR="00EB05E9" w:rsidRPr="00EB05E9">
      <w:pPr>
        <w:jc w:val="both"/>
        <w:rPr>
          <w:b/>
          <w:u w:val="single"/>
        </w:rPr>
      </w:pPr>
    </w:p>
    <w:p w:rsidRDefault="00EB05E9" w:rsidP="00EB05E9" w:rsidR="00EB05E9" w:rsidRPr="00EB05E9">
      <w:pPr>
        <w:numPr>
          <w:ilvl w:val="0"/>
          <w:numId w:val="24"/>
        </w:numPr>
        <w:ind w:firstLine="0" w:left="0"/>
        <w:jc w:val="both"/>
        <w:rPr>
          <w:b/>
        </w:rPr>
      </w:pPr>
      <w:r w:rsidRPr="00EB05E9">
        <w:rPr>
          <w:b/>
        </w:rPr>
        <w:t xml:space="preserve">PRIJEDLOG DALJNJIH RADNJI U STEČAJNOM POSTUPKU </w:t>
      </w:r>
    </w:p>
    <w:p w:rsidRDefault="00EB05E9" w:rsidP="00EB05E9" w:rsidR="00EB05E9" w:rsidRPr="00EB05E9">
      <w:pPr>
        <w:jc w:val="both"/>
        <w:rPr>
          <w:b/>
          <w:u w:val="single"/>
        </w:rPr>
      </w:pPr>
    </w:p>
    <w:p w:rsidRDefault="00EB05E9" w:rsidP="00EB05E9" w:rsidR="00EB05E9" w:rsidRPr="00EB05E9">
      <w:pPr>
        <w:ind w:left="720"/>
        <w:jc w:val="both"/>
      </w:pPr>
      <w:r w:rsidRPr="00EB05E9">
        <w:t xml:space="preserve">Predlažem da sud donese odluku kojom se nalaže skidanje blokirane pozicije nad 61 komadom </w:t>
      </w:r>
    </w:p>
    <w:p w:rsidRDefault="00EB05E9" w:rsidP="00EB05E9" w:rsidR="00EB05E9" w:rsidRPr="00EB05E9">
      <w:pPr>
        <w:jc w:val="both"/>
      </w:pPr>
      <w:r w:rsidRPr="00EB05E9">
        <w:t>dionica društva VABA D.D. BANKA VARAŽDIN i 2400 komada dionica MIRNA d.d. u vlasništvu WEIP PERFECTUS d.o.o. u stečaju radi jednokratne prodaje po trenutnoj tržišnoj cijeni i to putem brokerske kuće.</w:t>
      </w:r>
    </w:p>
    <w:p w:rsidRDefault="00EB05E9" w:rsidP="00EB05E9" w:rsidR="00EB05E9" w:rsidRPr="00EB05E9">
      <w:pPr>
        <w:jc w:val="both"/>
      </w:pPr>
      <w:r w:rsidRPr="00EB05E9">
        <w:tab/>
        <w:t>Nakon prodaje dionica, pristupiti će se plaćanju troškova stečajnog postupka i namirenju razlučnog vjerovnika.</w:t>
      </w:r>
      <w:r>
        <w:t>"</w:t>
      </w:r>
    </w:p>
    <w:p w:rsidRDefault="00EB05E9" w:rsidP="00EB05E9" w:rsidR="00EB05E9">
      <w:pPr>
        <w:jc w:val="both"/>
      </w:pPr>
      <w:r w:rsidRPr="00EB05E9">
        <w:tab/>
      </w:r>
    </w:p>
    <w:p w:rsidRDefault="00D84DCE" w:rsidP="00EB05E9" w:rsidR="00D84DCE" w:rsidRPr="00EB05E9">
      <w:pPr>
        <w:jc w:val="both"/>
      </w:pPr>
    </w:p>
    <w:p w:rsidRDefault="00D84DCE" w:rsidP="000673E9" w:rsidR="00EB05E9">
      <w:pPr>
        <w:jc w:val="both"/>
      </w:pPr>
      <w:r>
        <w:tab/>
        <w:t>Zastupnica Republike Hrvatske suglasna je sa takvim prijedlogom stečajne upraviteljice.</w:t>
      </w:r>
    </w:p>
    <w:p w:rsidRDefault="00D84DCE" w:rsidP="000673E9" w:rsidR="00D84DCE">
      <w:pPr>
        <w:jc w:val="both"/>
      </w:pPr>
    </w:p>
    <w:p w:rsidRDefault="005C7715" w:rsidP="000673E9" w:rsidR="005C7715">
      <w:pPr>
        <w:jc w:val="both"/>
      </w:pPr>
    </w:p>
    <w:p w:rsidRDefault="005C7715" w:rsidP="000673E9" w:rsidR="005C7715">
      <w:pPr>
        <w:jc w:val="both"/>
      </w:pPr>
    </w:p>
    <w:p w:rsidRDefault="00A25BE9" w:rsidP="00567453" w:rsidR="00A25BE9">
      <w:pPr>
        <w:ind w:firstLine="708"/>
        <w:jc w:val="both"/>
      </w:pPr>
      <w:r>
        <w:t>Skupština vjerovnika donosi sljedeću</w:t>
      </w:r>
    </w:p>
    <w:p w:rsidRDefault="00A25BE9" w:rsidP="00A25BE9" w:rsidR="00A25BE9">
      <w:pPr>
        <w:ind w:firstLine="708"/>
        <w:jc w:val="both"/>
      </w:pPr>
    </w:p>
    <w:p w:rsidRDefault="00A25BE9" w:rsidP="00A25BE9" w:rsidR="00A25BE9">
      <w:pPr>
        <w:ind w:firstLine="708"/>
        <w:jc w:val="center"/>
      </w:pPr>
      <w:r>
        <w:t>ODLUKU</w:t>
      </w:r>
    </w:p>
    <w:p w:rsidRDefault="00A25BE9" w:rsidP="00A25BE9" w:rsidR="00A25BE9">
      <w:pPr>
        <w:ind w:firstLine="708"/>
        <w:jc w:val="center"/>
      </w:pPr>
    </w:p>
    <w:p w:rsidRDefault="00A25BE9" w:rsidP="00A25BE9" w:rsidR="00A25BE9">
      <w:pPr>
        <w:ind w:firstLine="708"/>
        <w:jc w:val="center"/>
      </w:pPr>
    </w:p>
    <w:p w:rsidRDefault="00A25BE9" w:rsidP="00D84DCE" w:rsidR="005D6911">
      <w:pPr>
        <w:ind w:firstLine="708"/>
        <w:jc w:val="both"/>
      </w:pPr>
      <w:r>
        <w:t xml:space="preserve">Prihvaća se izvješće </w:t>
      </w:r>
      <w:r w:rsidR="00D84DCE">
        <w:t>stečajne upraviteljice,</w:t>
      </w:r>
      <w:r>
        <w:t xml:space="preserve"> te se </w:t>
      </w:r>
      <w:r w:rsidR="00D84DCE">
        <w:t>ovlašćuje sud da sačini odluku na temelju koje će se konačno moći unovčiti dionice stečajnog dužnika.</w:t>
      </w:r>
    </w:p>
    <w:p w:rsidRDefault="00A25BE9" w:rsidP="000673E9" w:rsidR="00A25BE9">
      <w:pPr>
        <w:jc w:val="both"/>
      </w:pPr>
    </w:p>
    <w:p w:rsidRDefault="00A25BE9" w:rsidP="000673E9" w:rsidR="00A25BE9">
      <w:pPr>
        <w:jc w:val="both"/>
      </w:pPr>
    </w:p>
    <w:p w:rsidRDefault="00A25BE9" w:rsidP="00A25BE9" w:rsidR="00A25BE9" w:rsidRPr="000673E9">
      <w:pPr>
        <w:jc w:val="center"/>
        <w:sectPr w:rsidSect="00567453" w:rsidR="00A25BE9" w:rsidRPr="000673E9">
          <w:headerReference w:type="even" r:id="rId10"/>
          <w:headerReference w:type="default" r:id="rId11"/>
          <w:headerReference w:type="first" r:id="rId12"/>
          <w:pgSz w:h="16838" w:w="11906"/>
          <w:pgMar w:gutter="0" w:footer="709" w:header="709" w:left="1134" w:bottom="284" w:right="851" w:top="1418"/>
          <w:cols w:space="708"/>
          <w:titlePg/>
          <w:docGrid w:linePitch="360"/>
        </w:sectPr>
      </w:pPr>
      <w:r>
        <w:t xml:space="preserve">Dovršeno u </w:t>
      </w:r>
      <w:r w:rsidR="004D2879">
        <w:t>12,10 sati.</w:t>
      </w:r>
    </w:p>
    <w:p w:rsidRDefault="004D2879" w:rsidP="004D2879" w:rsidR="004D2879" w:rsidRPr="00567453">
      <w:pPr>
        <w:tabs>
          <w:tab w:pos="1770" w:val="left"/>
        </w:tabs>
      </w:pPr>
    </w:p>
    <w:sectPr w:rsidSect="006E48BE" w:rsidR="004D2879" w:rsidRPr="00567453">
      <w:pgSz w:h="16838" w:w="11906"/>
      <w:pgMar w:gutter="0" w:footer="709" w:header="709" w:left="1134"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3063" w:rsidR="000B3063">
      <w:r>
        <w:separator/>
      </w:r>
    </w:p>
  </w:endnote>
  <w:endnote w:id="0" w:type="continuationSeparator">
    <w:p w:rsidRDefault="000B3063" w:rsidR="000B30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3063" w:rsidR="000B3063">
      <w:r>
        <w:separator/>
      </w:r>
    </w:p>
  </w:footnote>
  <w:footnote w:id="0" w:type="continuationSeparator">
    <w:p w:rsidRDefault="000B3063" w:rsidR="000B30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6911" w:rsidP="00CD7BF1" w:rsidR="005D69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6911" w:rsidR="005D69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6911" w:rsidP="00CD7BF1" w:rsidR="005D69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2879">
      <w:rPr>
        <w:rStyle w:val="Brojstranice"/>
        <w:noProof/>
      </w:rPr>
      <w:t>3</w:t>
    </w:r>
    <w:r>
      <w:rPr>
        <w:rStyle w:val="Brojstranice"/>
      </w:rPr>
      <w:fldChar w:fldCharType="end"/>
    </w:r>
  </w:p>
  <w:p w:rsidRDefault="005D6911" w:rsidR="005D6911">
    <w:pPr>
      <w:pStyle w:val="Zaglavlje"/>
    </w:pPr>
  </w:p>
  <w:p w:rsidRDefault="00981562" w:rsidP="00981562" w:rsidR="00981562" w:rsidRPr="000673E9">
    <w:pPr>
      <w:ind w:left="6372"/>
    </w:pPr>
    <w:r>
      <w:t>Poslovni b</w:t>
    </w:r>
    <w:r w:rsidRPr="000673E9">
      <w:t xml:space="preserve">roj: 5 </w:t>
    </w:r>
    <w:r>
      <w:t>St-443/13-32</w:t>
    </w:r>
  </w:p>
  <w:p w:rsidRDefault="00981562" w:rsidR="0098156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7F8" w:rsidP="00D157F8" w:rsidR="00D157F8" w:rsidRPr="000673E9">
    <w:pPr>
      <w:ind w:left="6372"/>
    </w:pPr>
    <w:r>
      <w:t>Poslovni b</w:t>
    </w:r>
    <w:r w:rsidRPr="000673E9">
      <w:t xml:space="preserve">roj: 5 </w:t>
    </w:r>
    <w:r w:rsidR="005C7715">
      <w:t>St-443/13-</w:t>
    </w:r>
    <w:r w:rsidR="00981562">
      <w:t>32</w:t>
    </w:r>
  </w:p>
  <w:p w:rsidRDefault="00D157F8" w:rsidR="00D157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02EDC"/>
    <w:multiLevelType w:val="hybridMultilevel"/>
    <w:tmpl w:val="A17489DA"/>
    <w:lvl w:tplc="5992BF5C"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19D0374"/>
    <w:multiLevelType w:val="hybridMultilevel"/>
    <w:tmpl w:val="F146B58A"/>
    <w:lvl w:tplc="EC7C163A"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12E93095"/>
    <w:multiLevelType w:val="hybridMultilevel"/>
    <w:tmpl w:val="E6E0D690"/>
    <w:lvl w:tplc="14822312"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15840B69"/>
    <w:multiLevelType w:val="hybridMultilevel"/>
    <w:tmpl w:val="A8B841C4"/>
    <w:lvl w:tplc="184458BC"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9DC4716"/>
    <w:multiLevelType w:val="hybridMultilevel"/>
    <w:tmpl w:val="3AA68356"/>
    <w:lvl w:tplc="0C7EA0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033CA3"/>
    <w:multiLevelType w:val="hybridMultilevel"/>
    <w:tmpl w:val="87E03128"/>
    <w:lvl w:tplc="CA12A95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EF36084"/>
    <w:multiLevelType w:val="hybridMultilevel"/>
    <w:tmpl w:val="90BE47B6"/>
    <w:lvl w:tplc="E7788242" w:ilvl="0">
      <w:start w:val="2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1264D3D"/>
    <w:multiLevelType w:val="hybridMultilevel"/>
    <w:tmpl w:val="1F3EEA8C"/>
    <w:lvl w:tplc="B978B116"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9">
    <w:nsid w:val="3AFA5965"/>
    <w:multiLevelType w:val="hybridMultilevel"/>
    <w:tmpl w:val="98382D80"/>
    <w:lvl w:tplc="F4DC583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41AF146A"/>
    <w:multiLevelType w:val="hybridMultilevel"/>
    <w:tmpl w:val="45CE5314"/>
    <w:lvl w:tplc="E6B6849E"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1">
    <w:nsid w:val="47B770A3"/>
    <w:multiLevelType w:val="hybridMultilevel"/>
    <w:tmpl w:val="C898FC74"/>
    <w:lvl w:tplc="1E84F856" w:ilvl="0">
      <w:start w:val="1"/>
      <w:numFmt w:val="bullet"/>
      <w:lvlText w:val=""/>
      <w:lvlJc w:val="left"/>
      <w:pPr>
        <w:ind w:hanging="360" w:left="1364"/>
      </w:pPr>
      <w:rPr>
        <w:rFonts w:hAnsi="Symbol" w:ascii="Symbol" w:hint="default"/>
      </w:rPr>
    </w:lvl>
    <w:lvl w:tentative="true" w:tplc="041A0003" w:ilvl="1">
      <w:start w:val="1"/>
      <w:numFmt w:val="bullet"/>
      <w:lvlText w:val="o"/>
      <w:lvlJc w:val="left"/>
      <w:pPr>
        <w:ind w:hanging="360" w:left="2084"/>
      </w:pPr>
      <w:rPr>
        <w:rFonts w:cs="Courier New" w:hAnsi="Courier New" w:ascii="Courier New" w:hint="default"/>
      </w:rPr>
    </w:lvl>
    <w:lvl w:tentative="true" w:tplc="041A0005" w:ilvl="2">
      <w:start w:val="1"/>
      <w:numFmt w:val="bullet"/>
      <w:lvlText w:val=""/>
      <w:lvlJc w:val="left"/>
      <w:pPr>
        <w:ind w:hanging="360" w:left="2804"/>
      </w:pPr>
      <w:rPr>
        <w:rFonts w:hAnsi="Wingdings" w:ascii="Wingdings" w:hint="default"/>
      </w:rPr>
    </w:lvl>
    <w:lvl w:tentative="true" w:tplc="041A0001" w:ilvl="3">
      <w:start w:val="1"/>
      <w:numFmt w:val="bullet"/>
      <w:lvlText w:val=""/>
      <w:lvlJc w:val="left"/>
      <w:pPr>
        <w:ind w:hanging="360" w:left="3524"/>
      </w:pPr>
      <w:rPr>
        <w:rFonts w:hAnsi="Symbol" w:ascii="Symbol" w:hint="default"/>
      </w:rPr>
    </w:lvl>
    <w:lvl w:tentative="true" w:tplc="041A0003" w:ilvl="4">
      <w:start w:val="1"/>
      <w:numFmt w:val="bullet"/>
      <w:lvlText w:val="o"/>
      <w:lvlJc w:val="left"/>
      <w:pPr>
        <w:ind w:hanging="360" w:left="4244"/>
      </w:pPr>
      <w:rPr>
        <w:rFonts w:cs="Courier New" w:hAnsi="Courier New" w:ascii="Courier New" w:hint="default"/>
      </w:rPr>
    </w:lvl>
    <w:lvl w:tentative="true" w:tplc="041A0005" w:ilvl="5">
      <w:start w:val="1"/>
      <w:numFmt w:val="bullet"/>
      <w:lvlText w:val=""/>
      <w:lvlJc w:val="left"/>
      <w:pPr>
        <w:ind w:hanging="360" w:left="4964"/>
      </w:pPr>
      <w:rPr>
        <w:rFonts w:hAnsi="Wingdings" w:ascii="Wingdings" w:hint="default"/>
      </w:rPr>
    </w:lvl>
    <w:lvl w:tentative="true" w:tplc="041A0001" w:ilvl="6">
      <w:start w:val="1"/>
      <w:numFmt w:val="bullet"/>
      <w:lvlText w:val=""/>
      <w:lvlJc w:val="left"/>
      <w:pPr>
        <w:ind w:hanging="360" w:left="5684"/>
      </w:pPr>
      <w:rPr>
        <w:rFonts w:hAnsi="Symbol" w:ascii="Symbol" w:hint="default"/>
      </w:rPr>
    </w:lvl>
    <w:lvl w:tentative="true" w:tplc="041A0003" w:ilvl="7">
      <w:start w:val="1"/>
      <w:numFmt w:val="bullet"/>
      <w:lvlText w:val="o"/>
      <w:lvlJc w:val="left"/>
      <w:pPr>
        <w:ind w:hanging="360" w:left="6404"/>
      </w:pPr>
      <w:rPr>
        <w:rFonts w:cs="Courier New" w:hAnsi="Courier New" w:ascii="Courier New" w:hint="default"/>
      </w:rPr>
    </w:lvl>
    <w:lvl w:tentative="true" w:tplc="041A0005" w:ilvl="8">
      <w:start w:val="1"/>
      <w:numFmt w:val="bullet"/>
      <w:lvlText w:val=""/>
      <w:lvlJc w:val="left"/>
      <w:pPr>
        <w:ind w:hanging="360" w:left="7124"/>
      </w:pPr>
      <w:rPr>
        <w:rFonts w:hAnsi="Wingdings" w:ascii="Wingdings" w:hint="default"/>
      </w:rPr>
    </w:lvl>
  </w:abstractNum>
  <w:abstractNum w:abstractNumId="12">
    <w:nsid w:val="48F11665"/>
    <w:multiLevelType w:val="hybridMultilevel"/>
    <w:tmpl w:val="D61EB6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9883ADC"/>
    <w:multiLevelType w:val="hybridMultilevel"/>
    <w:tmpl w:val="9B8A6530"/>
    <w:lvl w:tplc="1E84F856" w:ilvl="0">
      <w:start w:val="1"/>
      <w:numFmt w:val="bullet"/>
      <w:lvlText w:val=""/>
      <w:lvlJc w:val="left"/>
      <w:pPr>
        <w:ind w:hanging="360" w:left="1636"/>
      </w:pPr>
      <w:rPr>
        <w:rFonts w:hAnsi="Symbol" w:ascii="Symbol" w:hint="default"/>
      </w:rPr>
    </w:lvl>
    <w:lvl w:tentative="true" w:tplc="041A0003" w:ilvl="1">
      <w:start w:val="1"/>
      <w:numFmt w:val="bullet"/>
      <w:lvlText w:val="o"/>
      <w:lvlJc w:val="left"/>
      <w:pPr>
        <w:ind w:hanging="360" w:left="2356"/>
      </w:pPr>
      <w:rPr>
        <w:rFonts w:cs="Courier New" w:hAnsi="Courier New" w:ascii="Courier New" w:hint="default"/>
      </w:rPr>
    </w:lvl>
    <w:lvl w:tentative="true" w:tplc="041A0005" w:ilvl="2">
      <w:start w:val="1"/>
      <w:numFmt w:val="bullet"/>
      <w:lvlText w:val=""/>
      <w:lvlJc w:val="left"/>
      <w:pPr>
        <w:ind w:hanging="360" w:left="3076"/>
      </w:pPr>
      <w:rPr>
        <w:rFonts w:hAnsi="Wingdings" w:ascii="Wingdings" w:hint="default"/>
      </w:rPr>
    </w:lvl>
    <w:lvl w:tentative="true" w:tplc="041A0001" w:ilvl="3">
      <w:start w:val="1"/>
      <w:numFmt w:val="bullet"/>
      <w:lvlText w:val=""/>
      <w:lvlJc w:val="left"/>
      <w:pPr>
        <w:ind w:hanging="360" w:left="3796"/>
      </w:pPr>
      <w:rPr>
        <w:rFonts w:hAnsi="Symbol" w:ascii="Symbol" w:hint="default"/>
      </w:rPr>
    </w:lvl>
    <w:lvl w:tentative="true" w:tplc="041A0003" w:ilvl="4">
      <w:start w:val="1"/>
      <w:numFmt w:val="bullet"/>
      <w:lvlText w:val="o"/>
      <w:lvlJc w:val="left"/>
      <w:pPr>
        <w:ind w:hanging="360" w:left="4516"/>
      </w:pPr>
      <w:rPr>
        <w:rFonts w:cs="Courier New" w:hAnsi="Courier New" w:ascii="Courier New" w:hint="default"/>
      </w:rPr>
    </w:lvl>
    <w:lvl w:tentative="true" w:tplc="041A0005" w:ilvl="5">
      <w:start w:val="1"/>
      <w:numFmt w:val="bullet"/>
      <w:lvlText w:val=""/>
      <w:lvlJc w:val="left"/>
      <w:pPr>
        <w:ind w:hanging="360" w:left="5236"/>
      </w:pPr>
      <w:rPr>
        <w:rFonts w:hAnsi="Wingdings" w:ascii="Wingdings" w:hint="default"/>
      </w:rPr>
    </w:lvl>
    <w:lvl w:tentative="true" w:tplc="041A0001" w:ilvl="6">
      <w:start w:val="1"/>
      <w:numFmt w:val="bullet"/>
      <w:lvlText w:val=""/>
      <w:lvlJc w:val="left"/>
      <w:pPr>
        <w:ind w:hanging="360" w:left="5956"/>
      </w:pPr>
      <w:rPr>
        <w:rFonts w:hAnsi="Symbol" w:ascii="Symbol" w:hint="default"/>
      </w:rPr>
    </w:lvl>
    <w:lvl w:tentative="true" w:tplc="041A0003" w:ilvl="7">
      <w:start w:val="1"/>
      <w:numFmt w:val="bullet"/>
      <w:lvlText w:val="o"/>
      <w:lvlJc w:val="left"/>
      <w:pPr>
        <w:ind w:hanging="360" w:left="6676"/>
      </w:pPr>
      <w:rPr>
        <w:rFonts w:cs="Courier New" w:hAnsi="Courier New" w:ascii="Courier New" w:hint="default"/>
      </w:rPr>
    </w:lvl>
    <w:lvl w:tentative="true" w:tplc="041A0005" w:ilvl="8">
      <w:start w:val="1"/>
      <w:numFmt w:val="bullet"/>
      <w:lvlText w:val=""/>
      <w:lvlJc w:val="left"/>
      <w:pPr>
        <w:ind w:hanging="360" w:left="7396"/>
      </w:pPr>
      <w:rPr>
        <w:rFonts w:hAnsi="Wingdings" w:ascii="Wingdings" w:hint="default"/>
      </w:rPr>
    </w:lvl>
  </w:abstractNum>
  <w:abstractNum w:abstractNumId="14">
    <w:nsid w:val="54993045"/>
    <w:multiLevelType w:val="hybridMultilevel"/>
    <w:tmpl w:val="30442BF2"/>
    <w:lvl w:tplc="F6083178" w:ilvl="0">
      <w:start w:val="18"/>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5">
    <w:nsid w:val="580E6C0B"/>
    <w:multiLevelType w:val="hybridMultilevel"/>
    <w:tmpl w:val="43663120"/>
    <w:lvl w:tplc="C6CC3D98" w:ilvl="0">
      <w:start w:val="8"/>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6">
    <w:nsid w:val="5C0443C2"/>
    <w:multiLevelType w:val="hybridMultilevel"/>
    <w:tmpl w:val="005296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21E603C"/>
    <w:multiLevelType w:val="hybridMultilevel"/>
    <w:tmpl w:val="56CAE34E"/>
    <w:lvl w:tplc="041A0001" w:ilvl="0">
      <w:start w:val="1"/>
      <w:numFmt w:val="bullet"/>
      <w:lvlText w:val=""/>
      <w:lvlJc w:val="left"/>
      <w:pPr>
        <w:tabs>
          <w:tab w:pos="720" w:val="num"/>
        </w:tabs>
        <w:ind w:hanging="360" w:left="720"/>
      </w:pPr>
      <w:rPr>
        <w:rFonts w:hAnsi="Symbol" w:ascii="Symbol" w:hint="default"/>
      </w:rPr>
    </w:lvl>
    <w:lvl w:tplc="7E945CE6" w:ilvl="1">
      <w:start w:val="1"/>
      <w:numFmt w:val="decimal"/>
      <w:lvlText w:val="%2."/>
      <w:lvlJc w:val="left"/>
      <w:pPr>
        <w:tabs>
          <w:tab w:pos="644" w:val="num"/>
        </w:tabs>
        <w:ind w:hanging="360" w:left="644"/>
      </w:pPr>
      <w:rPr>
        <w:b/>
      </w:r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8">
    <w:nsid w:val="64CD529C"/>
    <w:multiLevelType w:val="hybridMultilevel"/>
    <w:tmpl w:val="953A6876"/>
    <w:lvl w:tplc="1B98EA64"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9">
    <w:nsid w:val="65A00965"/>
    <w:multiLevelType w:val="hybridMultilevel"/>
    <w:tmpl w:val="D3CE3D94"/>
    <w:lvl w:tplc="28DA8EC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0">
    <w:nsid w:val="664B21E5"/>
    <w:multiLevelType w:val="hybridMultilevel"/>
    <w:tmpl w:val="27F2D2D6"/>
    <w:lvl w:tplc="321CDCD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4663FE1"/>
    <w:multiLevelType w:val="hybridMultilevel"/>
    <w:tmpl w:val="2FA8AF14"/>
    <w:lvl w:tplc="1660A68E" w:ilvl="0">
      <w:start w:val="1"/>
      <w:numFmt w:val="decimal"/>
      <w:lvlText w:val="%1."/>
      <w:lvlJc w:val="left"/>
      <w:pPr>
        <w:tabs>
          <w:tab w:pos="1770" w:val="num"/>
        </w:tabs>
        <w:ind w:hanging="360" w:left="177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2">
    <w:nsid w:val="78BA4619"/>
    <w:multiLevelType w:val="hybridMultilevel"/>
    <w:tmpl w:val="CD3622DC"/>
    <w:lvl w:tplc="1E84F856" w:ilvl="0">
      <w:start w:val="1"/>
      <w:numFmt w:val="bullet"/>
      <w:lvlText w:val=""/>
      <w:lvlJc w:val="left"/>
      <w:pPr>
        <w:ind w:hanging="360" w:left="1409"/>
      </w:pPr>
      <w:rPr>
        <w:rFonts w:hAnsi="Symbol" w:ascii="Symbol" w:hint="default"/>
      </w:rPr>
    </w:lvl>
    <w:lvl w:tentative="true" w:tplc="041A0003" w:ilvl="1">
      <w:start w:val="1"/>
      <w:numFmt w:val="bullet"/>
      <w:lvlText w:val="o"/>
      <w:lvlJc w:val="left"/>
      <w:pPr>
        <w:ind w:hanging="360" w:left="2129"/>
      </w:pPr>
      <w:rPr>
        <w:rFonts w:cs="Courier New" w:hAnsi="Courier New" w:ascii="Courier New" w:hint="default"/>
      </w:rPr>
    </w:lvl>
    <w:lvl w:tentative="true" w:tplc="041A0005" w:ilvl="2">
      <w:start w:val="1"/>
      <w:numFmt w:val="bullet"/>
      <w:lvlText w:val=""/>
      <w:lvlJc w:val="left"/>
      <w:pPr>
        <w:ind w:hanging="360" w:left="2849"/>
      </w:pPr>
      <w:rPr>
        <w:rFonts w:hAnsi="Wingdings" w:ascii="Wingdings" w:hint="default"/>
      </w:rPr>
    </w:lvl>
    <w:lvl w:tentative="true" w:tplc="041A0001" w:ilvl="3">
      <w:start w:val="1"/>
      <w:numFmt w:val="bullet"/>
      <w:lvlText w:val=""/>
      <w:lvlJc w:val="left"/>
      <w:pPr>
        <w:ind w:hanging="360" w:left="3569"/>
      </w:pPr>
      <w:rPr>
        <w:rFonts w:hAnsi="Symbol" w:ascii="Symbol" w:hint="default"/>
      </w:rPr>
    </w:lvl>
    <w:lvl w:tentative="true" w:tplc="041A0003" w:ilvl="4">
      <w:start w:val="1"/>
      <w:numFmt w:val="bullet"/>
      <w:lvlText w:val="o"/>
      <w:lvlJc w:val="left"/>
      <w:pPr>
        <w:ind w:hanging="360" w:left="4289"/>
      </w:pPr>
      <w:rPr>
        <w:rFonts w:cs="Courier New" w:hAnsi="Courier New" w:ascii="Courier New" w:hint="default"/>
      </w:rPr>
    </w:lvl>
    <w:lvl w:tentative="true" w:tplc="041A0005" w:ilvl="5">
      <w:start w:val="1"/>
      <w:numFmt w:val="bullet"/>
      <w:lvlText w:val=""/>
      <w:lvlJc w:val="left"/>
      <w:pPr>
        <w:ind w:hanging="360" w:left="5009"/>
      </w:pPr>
      <w:rPr>
        <w:rFonts w:hAnsi="Wingdings" w:ascii="Wingdings" w:hint="default"/>
      </w:rPr>
    </w:lvl>
    <w:lvl w:tentative="true" w:tplc="041A0001" w:ilvl="6">
      <w:start w:val="1"/>
      <w:numFmt w:val="bullet"/>
      <w:lvlText w:val=""/>
      <w:lvlJc w:val="left"/>
      <w:pPr>
        <w:ind w:hanging="360" w:left="5729"/>
      </w:pPr>
      <w:rPr>
        <w:rFonts w:hAnsi="Symbol" w:ascii="Symbol" w:hint="default"/>
      </w:rPr>
    </w:lvl>
    <w:lvl w:tentative="true" w:tplc="041A0003" w:ilvl="7">
      <w:start w:val="1"/>
      <w:numFmt w:val="bullet"/>
      <w:lvlText w:val="o"/>
      <w:lvlJc w:val="left"/>
      <w:pPr>
        <w:ind w:hanging="360" w:left="6449"/>
      </w:pPr>
      <w:rPr>
        <w:rFonts w:cs="Courier New" w:hAnsi="Courier New" w:ascii="Courier New" w:hint="default"/>
      </w:rPr>
    </w:lvl>
    <w:lvl w:tentative="true" w:tplc="041A0005" w:ilvl="8">
      <w:start w:val="1"/>
      <w:numFmt w:val="bullet"/>
      <w:lvlText w:val=""/>
      <w:lvlJc w:val="left"/>
      <w:pPr>
        <w:ind w:hanging="360" w:left="7169"/>
      </w:pPr>
      <w:rPr>
        <w:rFonts w:hAnsi="Wingdings" w:ascii="Wingdings" w:hint="default"/>
      </w:rPr>
    </w:lvl>
  </w:abstractNum>
  <w:abstractNum w:abstractNumId="23">
    <w:nsid w:val="7A653FCD"/>
    <w:multiLevelType w:val="hybridMultilevel"/>
    <w:tmpl w:val="5B9E1438"/>
    <w:lvl w:tplc="A4586140" w:ilvl="0">
      <w:start w:val="1"/>
      <w:numFmt w:val="upperRoman"/>
      <w:lvlText w:val="%1."/>
      <w:lvlJc w:val="left"/>
      <w:pPr>
        <w:tabs>
          <w:tab w:pos="1713" w:val="num"/>
        </w:tabs>
        <w:ind w:hanging="1005" w:left="171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
  </w:num>
  <w:num w:numId="2">
    <w:abstractNumId w:val="1"/>
  </w:num>
  <w:num w:numId="3">
    <w:abstractNumId w:val="14"/>
  </w:num>
  <w:num w:numId="4">
    <w:abstractNumId w:val="23"/>
  </w:num>
  <w:num w:numId="5">
    <w:abstractNumId w:val="7"/>
  </w:num>
  <w:num w:numId="6">
    <w:abstractNumId w:val="8"/>
  </w:num>
  <w:num w:numId="7">
    <w:abstractNumId w:val="0"/>
  </w:num>
  <w:num w:numId="8">
    <w:abstractNumId w:val="15"/>
  </w:num>
  <w:num w:numId="9">
    <w:abstractNumId w:val="20"/>
  </w:num>
  <w:num w:numId="10">
    <w:abstractNumId w:val="19"/>
  </w:num>
  <w:num w:numId="11">
    <w:abstractNumId w:val="5"/>
  </w:num>
  <w:num w:numId="12">
    <w:abstractNumId w:val="10"/>
  </w:num>
  <w:num w:numId="13">
    <w:abstractNumId w:val="18"/>
  </w:num>
  <w:num w:numId="14">
    <w:abstractNumId w:val="17"/>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2"/>
  </w:num>
  <w:num w:numId="18">
    <w:abstractNumId w:val="11"/>
  </w:num>
  <w:num w:numId="19">
    <w:abstractNumId w:val="13"/>
  </w:num>
  <w:num w:numId="20">
    <w:abstractNumId w:val="9"/>
  </w:num>
  <w:num w:numId="21">
    <w:abstractNumId w:val="6"/>
  </w:num>
  <w:num w:numId="22">
    <w:abstractNumId w:val="12"/>
  </w:num>
  <w:num w:numId="23">
    <w:abstractNumId w:val="16"/>
  </w:num>
  <w:num w:numId="2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6633"/>
    <w:rsid w:val="000017E4"/>
    <w:rsid w:val="00001FF3"/>
    <w:rsid w:val="00040B72"/>
    <w:rsid w:val="00042277"/>
    <w:rsid w:val="00043EC7"/>
    <w:rsid w:val="000673E9"/>
    <w:rsid w:val="00077245"/>
    <w:rsid w:val="00077804"/>
    <w:rsid w:val="000A2536"/>
    <w:rsid w:val="000B3063"/>
    <w:rsid w:val="000C6D69"/>
    <w:rsid w:val="000F2FF9"/>
    <w:rsid w:val="0013297E"/>
    <w:rsid w:val="00133023"/>
    <w:rsid w:val="00162A17"/>
    <w:rsid w:val="001707A3"/>
    <w:rsid w:val="0017390A"/>
    <w:rsid w:val="0018473E"/>
    <w:rsid w:val="00186FC9"/>
    <w:rsid w:val="001904B1"/>
    <w:rsid w:val="001967EC"/>
    <w:rsid w:val="001A275E"/>
    <w:rsid w:val="001A3522"/>
    <w:rsid w:val="001A408D"/>
    <w:rsid w:val="001A5D1E"/>
    <w:rsid w:val="001C6788"/>
    <w:rsid w:val="001D5FAE"/>
    <w:rsid w:val="001D6A96"/>
    <w:rsid w:val="001E7242"/>
    <w:rsid w:val="0020403C"/>
    <w:rsid w:val="002059EE"/>
    <w:rsid w:val="00206329"/>
    <w:rsid w:val="002458E6"/>
    <w:rsid w:val="00245C6A"/>
    <w:rsid w:val="00290E74"/>
    <w:rsid w:val="002959F6"/>
    <w:rsid w:val="002A1BB9"/>
    <w:rsid w:val="002B621F"/>
    <w:rsid w:val="002F1529"/>
    <w:rsid w:val="00306563"/>
    <w:rsid w:val="00311A16"/>
    <w:rsid w:val="0032268A"/>
    <w:rsid w:val="003306DC"/>
    <w:rsid w:val="003438AD"/>
    <w:rsid w:val="00351E92"/>
    <w:rsid w:val="003673C1"/>
    <w:rsid w:val="003740BF"/>
    <w:rsid w:val="00381AFE"/>
    <w:rsid w:val="003D1C6B"/>
    <w:rsid w:val="003D7FEF"/>
    <w:rsid w:val="003E255D"/>
    <w:rsid w:val="003E7862"/>
    <w:rsid w:val="003F2774"/>
    <w:rsid w:val="003F43BB"/>
    <w:rsid w:val="0040222A"/>
    <w:rsid w:val="00406C88"/>
    <w:rsid w:val="004112CB"/>
    <w:rsid w:val="004125CE"/>
    <w:rsid w:val="0042650E"/>
    <w:rsid w:val="00430C20"/>
    <w:rsid w:val="00433642"/>
    <w:rsid w:val="00442CBA"/>
    <w:rsid w:val="00463E67"/>
    <w:rsid w:val="00476B85"/>
    <w:rsid w:val="00482DD8"/>
    <w:rsid w:val="0049786B"/>
    <w:rsid w:val="004A0EF0"/>
    <w:rsid w:val="004D2879"/>
    <w:rsid w:val="004D6EE4"/>
    <w:rsid w:val="004E25D8"/>
    <w:rsid w:val="004E6599"/>
    <w:rsid w:val="004E78E8"/>
    <w:rsid w:val="00522760"/>
    <w:rsid w:val="00543EFF"/>
    <w:rsid w:val="00550A86"/>
    <w:rsid w:val="00552551"/>
    <w:rsid w:val="00567453"/>
    <w:rsid w:val="00581D4C"/>
    <w:rsid w:val="005A6056"/>
    <w:rsid w:val="005C7715"/>
    <w:rsid w:val="005D6911"/>
    <w:rsid w:val="005F38D0"/>
    <w:rsid w:val="005F4E9E"/>
    <w:rsid w:val="005F571E"/>
    <w:rsid w:val="006057F9"/>
    <w:rsid w:val="006135FF"/>
    <w:rsid w:val="00615AC4"/>
    <w:rsid w:val="006271B7"/>
    <w:rsid w:val="00630163"/>
    <w:rsid w:val="00632691"/>
    <w:rsid w:val="0068352D"/>
    <w:rsid w:val="00687BBE"/>
    <w:rsid w:val="00692251"/>
    <w:rsid w:val="006B7434"/>
    <w:rsid w:val="006D6DD3"/>
    <w:rsid w:val="006E23D0"/>
    <w:rsid w:val="006E48BE"/>
    <w:rsid w:val="006F726F"/>
    <w:rsid w:val="007045FF"/>
    <w:rsid w:val="00753969"/>
    <w:rsid w:val="0077052C"/>
    <w:rsid w:val="0077476C"/>
    <w:rsid w:val="0078032C"/>
    <w:rsid w:val="0078045A"/>
    <w:rsid w:val="007923FA"/>
    <w:rsid w:val="007967AA"/>
    <w:rsid w:val="00796E81"/>
    <w:rsid w:val="007A2294"/>
    <w:rsid w:val="007A7991"/>
    <w:rsid w:val="007C0B92"/>
    <w:rsid w:val="007C7EA7"/>
    <w:rsid w:val="007E1120"/>
    <w:rsid w:val="007E31C4"/>
    <w:rsid w:val="008013D0"/>
    <w:rsid w:val="00814DF2"/>
    <w:rsid w:val="00825A32"/>
    <w:rsid w:val="008377F1"/>
    <w:rsid w:val="00880C54"/>
    <w:rsid w:val="008831AD"/>
    <w:rsid w:val="008861CA"/>
    <w:rsid w:val="00887EA7"/>
    <w:rsid w:val="00892544"/>
    <w:rsid w:val="008948BB"/>
    <w:rsid w:val="0089614D"/>
    <w:rsid w:val="008E1ED4"/>
    <w:rsid w:val="008E2D62"/>
    <w:rsid w:val="009106B1"/>
    <w:rsid w:val="009242F7"/>
    <w:rsid w:val="00935192"/>
    <w:rsid w:val="00951CA7"/>
    <w:rsid w:val="00973920"/>
    <w:rsid w:val="009742B9"/>
    <w:rsid w:val="00981562"/>
    <w:rsid w:val="00996612"/>
    <w:rsid w:val="009C6ACE"/>
    <w:rsid w:val="009D16A7"/>
    <w:rsid w:val="009F7442"/>
    <w:rsid w:val="00A02160"/>
    <w:rsid w:val="00A11524"/>
    <w:rsid w:val="00A133D2"/>
    <w:rsid w:val="00A2293D"/>
    <w:rsid w:val="00A232E1"/>
    <w:rsid w:val="00A25BE9"/>
    <w:rsid w:val="00A25C46"/>
    <w:rsid w:val="00A361D4"/>
    <w:rsid w:val="00A3756F"/>
    <w:rsid w:val="00A43F39"/>
    <w:rsid w:val="00A604AE"/>
    <w:rsid w:val="00A6175C"/>
    <w:rsid w:val="00A6666E"/>
    <w:rsid w:val="00A67024"/>
    <w:rsid w:val="00A72408"/>
    <w:rsid w:val="00A770BE"/>
    <w:rsid w:val="00A826ED"/>
    <w:rsid w:val="00A96ECB"/>
    <w:rsid w:val="00AC198B"/>
    <w:rsid w:val="00AC5BB3"/>
    <w:rsid w:val="00AD4002"/>
    <w:rsid w:val="00B0622B"/>
    <w:rsid w:val="00B0754E"/>
    <w:rsid w:val="00B234E2"/>
    <w:rsid w:val="00B261DE"/>
    <w:rsid w:val="00B52D76"/>
    <w:rsid w:val="00B70684"/>
    <w:rsid w:val="00B832E4"/>
    <w:rsid w:val="00B83384"/>
    <w:rsid w:val="00B97472"/>
    <w:rsid w:val="00BF0E70"/>
    <w:rsid w:val="00C12C23"/>
    <w:rsid w:val="00C15581"/>
    <w:rsid w:val="00CA4B61"/>
    <w:rsid w:val="00CC69AA"/>
    <w:rsid w:val="00CD7BF1"/>
    <w:rsid w:val="00CE1204"/>
    <w:rsid w:val="00CE1420"/>
    <w:rsid w:val="00CE57D5"/>
    <w:rsid w:val="00CF46B0"/>
    <w:rsid w:val="00D01728"/>
    <w:rsid w:val="00D07A92"/>
    <w:rsid w:val="00D13A52"/>
    <w:rsid w:val="00D157F8"/>
    <w:rsid w:val="00D1644F"/>
    <w:rsid w:val="00D30033"/>
    <w:rsid w:val="00D500F7"/>
    <w:rsid w:val="00D84DCE"/>
    <w:rsid w:val="00D85B5B"/>
    <w:rsid w:val="00DA5268"/>
    <w:rsid w:val="00DB1F2B"/>
    <w:rsid w:val="00DC066D"/>
    <w:rsid w:val="00DC1145"/>
    <w:rsid w:val="00DC166C"/>
    <w:rsid w:val="00E012B0"/>
    <w:rsid w:val="00E03E46"/>
    <w:rsid w:val="00E07D14"/>
    <w:rsid w:val="00E1241C"/>
    <w:rsid w:val="00E364BB"/>
    <w:rsid w:val="00E507F4"/>
    <w:rsid w:val="00E65CFD"/>
    <w:rsid w:val="00E67B26"/>
    <w:rsid w:val="00E67FA0"/>
    <w:rsid w:val="00E72847"/>
    <w:rsid w:val="00E81C85"/>
    <w:rsid w:val="00E8570F"/>
    <w:rsid w:val="00E920DF"/>
    <w:rsid w:val="00EB05E9"/>
    <w:rsid w:val="00EB2BD2"/>
    <w:rsid w:val="00EB41E3"/>
    <w:rsid w:val="00ED3D98"/>
    <w:rsid w:val="00EE256B"/>
    <w:rsid w:val="00EE27E3"/>
    <w:rsid w:val="00EE2D3E"/>
    <w:rsid w:val="00EF6633"/>
    <w:rsid w:val="00F011B8"/>
    <w:rsid w:val="00F132B6"/>
    <w:rsid w:val="00F30DCE"/>
    <w:rsid w:val="00F53CEA"/>
    <w:rsid w:val="00F55606"/>
    <w:rsid w:val="00F77D39"/>
    <w:rsid w:val="00F77E6B"/>
    <w:rsid w:val="00F82A3F"/>
    <w:rsid w:val="00F970F6"/>
    <w:rsid w:val="00FA47EE"/>
    <w:rsid w:val="00FD1F5C"/>
    <w:rsid w:val="00FD33CE"/>
    <w:rsid w:val="00FE17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F663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011B8"/>
    <w:rPr>
      <w:rFonts w:cs="Tahoma" w:hAnsi="Tahoma" w:ascii="Tahoma"/>
      <w:sz w:val="16"/>
      <w:szCs w:val="16"/>
    </w:rPr>
  </w:style>
  <w:style w:styleId="Zaglavlje" w:type="paragraph">
    <w:name w:val="header"/>
    <w:basedOn w:val="Normal"/>
    <w:rsid w:val="006B7434"/>
    <w:pPr>
      <w:tabs>
        <w:tab w:pos="4536" w:val="center"/>
        <w:tab w:pos="9072" w:val="right"/>
      </w:tabs>
    </w:pPr>
  </w:style>
  <w:style w:styleId="Brojstranice" w:type="character">
    <w:name w:val="page number"/>
    <w:basedOn w:val="Zadanifontodlomka"/>
    <w:rsid w:val="006B7434"/>
  </w:style>
  <w:style w:styleId="Reetkatablice" w:type="table">
    <w:name w:val="Table Grid"/>
    <w:basedOn w:val="Obinatablica"/>
    <w:uiPriority w:val="59"/>
    <w:rsid w:val="00D30033"/>
    <w:rPr>
      <w:rFonts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17390A"/>
    <w:pPr>
      <w:ind w:left="720"/>
      <w:contextualSpacing/>
    </w:pPr>
  </w:style>
  <w:style w:customStyle="true" w:styleId="Odlomakpopisa1" w:type="paragraph">
    <w:name w:val="Odlomak popisa1"/>
    <w:basedOn w:val="Normal"/>
    <w:qFormat/>
    <w:rsid w:val="000673E9"/>
    <w:pPr>
      <w:ind w:left="720"/>
      <w:contextualSpacing/>
    </w:pPr>
  </w:style>
  <w:style w:styleId="Podnoje" w:type="paragraph">
    <w:name w:val="footer"/>
    <w:basedOn w:val="Normal"/>
    <w:link w:val="PodnojeChar"/>
    <w:rsid w:val="00D157F8"/>
    <w:pPr>
      <w:tabs>
        <w:tab w:pos="4536" w:val="center"/>
        <w:tab w:pos="9072" w:val="right"/>
      </w:tabs>
    </w:pPr>
  </w:style>
  <w:style w:customStyle="true" w:styleId="PodnojeChar" w:type="character">
    <w:name w:val="Podnožje Char"/>
    <w:link w:val="Podnoje"/>
    <w:rsid w:val="00D157F8"/>
    <w:rPr>
      <w:sz w:val="24"/>
      <w:szCs w:val="24"/>
    </w:rPr>
  </w:style>
  <w:style w:customStyle="true" w:styleId="OdlomakpopisaChar" w:type="character">
    <w:name w:val="Odlomak popisa Char"/>
    <w:basedOn w:val="Zadanifontodlomka"/>
    <w:link w:val="Odlomakpopisa"/>
    <w:uiPriority w:val="34"/>
    <w:locked/>
    <w:rsid w:val="005C7715"/>
    <w:rPr>
      <w:sz w:val="24"/>
      <w:szCs w:val="24"/>
    </w:rPr>
  </w:style>
  <w:style w:styleId="Tijeloteksta3" w:type="paragraph">
    <w:name w:val="Body Text 3"/>
    <w:basedOn w:val="Normal"/>
    <w:link w:val="Tijeloteksta3Char"/>
    <w:rsid w:val="00EB05E9"/>
    <w:pPr>
      <w:spacing w:after="120"/>
    </w:pPr>
    <w:rPr>
      <w:sz w:val="16"/>
      <w:szCs w:val="16"/>
    </w:rPr>
  </w:style>
  <w:style w:customStyle="true" w:styleId="Tijeloteksta3Char" w:type="character">
    <w:name w:val="Tijelo teksta 3 Char"/>
    <w:basedOn w:val="Zadanifontodlomka"/>
    <w:link w:val="Tijeloteksta3"/>
    <w:rsid w:val="00EB05E9"/>
    <w:rPr>
      <w:sz w:val="16"/>
      <w:szCs w:val="16"/>
    </w:rPr>
  </w:style>
  <w:style w:styleId="Tekstrezerviranogmjesta" w:type="character">
    <w:name w:val="Placeholder Text"/>
    <w:basedOn w:val="Zadanifontodlomka"/>
    <w:uiPriority w:val="99"/>
    <w:semiHidden/>
    <w:rsid w:val="00F55606"/>
    <w:rPr>
      <w:color w:val="808080"/>
      <w:bdr w:space="0" w:sz="0" w:color="auto" w:val="none"/>
      <w:shd w:fill="auto" w:color="auto" w:val="clear"/>
    </w:rPr>
  </w:style>
  <w:style w:customStyle="true" w:styleId="eSPISCCParagraphDefaultFont" w:type="character">
    <w:name w:val="eSPIS_CC_Paragraph Default Font"/>
    <w:basedOn w:val="Zadanifontodlomka"/>
    <w:rsid w:val="00F556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5606"/>
    <w:rPr>
      <w:bdr w:space="0" w:sz="0" w:color="auto" w:val="none"/>
      <w:shd w:fill="FFFFCC" w:color="auto" w:val="clear"/>
      <w:lang w:val="hr-HR"/>
    </w:rPr>
  </w:style>
  <w:style w:customStyle="true" w:styleId="PozadinaSvijetloCrvena" w:type="character">
    <w:name w:val="Pozadina_SvijetloCrvena"/>
    <w:basedOn w:val="eSPISCCParagraphDefaultFont"/>
    <w:rsid w:val="00F556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56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F663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011B8"/>
    <w:rPr>
      <w:rFonts w:ascii="Tahoma" w:cs="Tahoma" w:hAnsi="Tahoma"/>
      <w:sz w:val="16"/>
      <w:szCs w:val="16"/>
    </w:rPr>
  </w:style>
  <w:style w:styleId="Zaglavlje" w:type="paragraph">
    <w:name w:val="header"/>
    <w:basedOn w:val="Normal"/>
    <w:rsid w:val="006B7434"/>
    <w:pPr>
      <w:tabs>
        <w:tab w:pos="4536" w:val="center"/>
        <w:tab w:pos="9072" w:val="right"/>
      </w:tabs>
    </w:pPr>
  </w:style>
  <w:style w:styleId="Brojstranice" w:type="character">
    <w:name w:val="page number"/>
    <w:basedOn w:val="Zadanifontodlomka"/>
    <w:rsid w:val="006B7434"/>
  </w:style>
  <w:style w:styleId="Reetkatablice" w:type="table">
    <w:name w:val="Table Grid"/>
    <w:basedOn w:val="Obinatablica"/>
    <w:uiPriority w:val="59"/>
    <w:rsid w:val="00D30033"/>
    <w:rPr>
      <w:rFonts w:ascii="Calibri"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17390A"/>
    <w:pPr>
      <w:ind w:left="720"/>
      <w:contextualSpacing/>
    </w:pPr>
  </w:style>
  <w:style w:customStyle="1" w:styleId="Odlomakpopisa1" w:type="paragraph">
    <w:name w:val="Odlomak popisa1"/>
    <w:basedOn w:val="Normal"/>
    <w:qFormat/>
    <w:rsid w:val="000673E9"/>
    <w:pPr>
      <w:ind w:left="720"/>
      <w:contextualSpacing/>
    </w:pPr>
  </w:style>
  <w:style w:styleId="Podnoje" w:type="paragraph">
    <w:name w:val="footer"/>
    <w:basedOn w:val="Normal"/>
    <w:link w:val="PodnojeChar"/>
    <w:rsid w:val="00D157F8"/>
    <w:pPr>
      <w:tabs>
        <w:tab w:pos="4536" w:val="center"/>
        <w:tab w:pos="9072" w:val="right"/>
      </w:tabs>
    </w:pPr>
  </w:style>
  <w:style w:customStyle="1" w:styleId="PodnojeChar" w:type="character">
    <w:name w:val="Podnožje Char"/>
    <w:link w:val="Podnoje"/>
    <w:rsid w:val="00D157F8"/>
    <w:rPr>
      <w:sz w:val="24"/>
      <w:szCs w:val="24"/>
    </w:rPr>
  </w:style>
  <w:style w:customStyle="1" w:styleId="OdlomakpopisaChar" w:type="character">
    <w:name w:val="Odlomak popisa Char"/>
    <w:basedOn w:val="Zadanifontodlomka"/>
    <w:link w:val="Odlomakpopisa"/>
    <w:uiPriority w:val="34"/>
    <w:locked/>
    <w:rsid w:val="005C7715"/>
    <w:rPr>
      <w:sz w:val="24"/>
      <w:szCs w:val="24"/>
    </w:rPr>
  </w:style>
  <w:style w:styleId="Tijeloteksta3" w:type="paragraph">
    <w:name w:val="Body Text 3"/>
    <w:basedOn w:val="Normal"/>
    <w:link w:val="Tijeloteksta3Char"/>
    <w:rsid w:val="00EB05E9"/>
    <w:pPr>
      <w:spacing w:after="120"/>
    </w:pPr>
    <w:rPr>
      <w:sz w:val="16"/>
      <w:szCs w:val="16"/>
    </w:rPr>
  </w:style>
  <w:style w:customStyle="1" w:styleId="Tijeloteksta3Char" w:type="character">
    <w:name w:val="Tijelo teksta 3 Char"/>
    <w:basedOn w:val="Zadanifontodlomka"/>
    <w:link w:val="Tijeloteksta3"/>
    <w:rsid w:val="00EB05E9"/>
    <w:rPr>
      <w:sz w:val="16"/>
      <w:szCs w:val="16"/>
    </w:rPr>
  </w:style>
  <w:style w:styleId="Tekstrezerviranogmjesta" w:type="character">
    <w:name w:val="Placeholder Text"/>
    <w:basedOn w:val="Zadanifontodlomka"/>
    <w:uiPriority w:val="99"/>
    <w:semiHidden/>
    <w:rsid w:val="00F55606"/>
    <w:rPr>
      <w:color w:val="808080"/>
      <w:bdr w:color="auto" w:space="0" w:sz="0" w:val="none"/>
      <w:shd w:color="auto" w:fill="auto" w:val="clear"/>
    </w:rPr>
  </w:style>
  <w:style w:customStyle="1" w:styleId="eSPISCCParagraphDefaultFont" w:type="character">
    <w:name w:val="eSPIS_CC_Paragraph Default Font"/>
    <w:basedOn w:val="Zadanifontodlomka"/>
    <w:rsid w:val="00F556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5606"/>
    <w:rPr>
      <w:bdr w:color="auto" w:space="0" w:sz="0" w:val="none"/>
      <w:shd w:color="auto" w:fill="FFFFCC" w:val="clear"/>
      <w:lang w:val="hr-HR"/>
    </w:rPr>
  </w:style>
  <w:style w:customStyle="1" w:styleId="PozadinaSvijetloCrvena" w:type="character">
    <w:name w:val="Pozadina_SvijetloCrvena"/>
    <w:basedOn w:val="eSPISCCParagraphDefaultFont"/>
    <w:rsid w:val="00F556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56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5019143">
      <w:bodyDiv w:val="true"/>
      <w:marLeft w:val="0"/>
      <w:marRight w:val="0"/>
      <w:marTop w:val="0"/>
      <w:marBottom w:val="0"/>
      <w:divBdr>
        <w:top w:space="0" w:sz="0" w:color="auto" w:val="none"/>
        <w:left w:space="0" w:sz="0" w:color="auto" w:val="none"/>
        <w:bottom w:space="0" w:sz="0" w:color="auto" w:val="none"/>
        <w:right w:space="0" w:sz="0" w:color="auto" w:val="none"/>
      </w:divBdr>
    </w:div>
    <w:div w:id="345862151">
      <w:bodyDiv w:val="true"/>
      <w:marLeft w:val="0"/>
      <w:marRight w:val="0"/>
      <w:marTop w:val="0"/>
      <w:marBottom w:val="0"/>
      <w:divBdr>
        <w:top w:space="0" w:sz="0" w:color="auto" w:val="none"/>
        <w:left w:space="0" w:sz="0" w:color="auto" w:val="none"/>
        <w:bottom w:space="0" w:sz="0" w:color="auto" w:val="none"/>
        <w:right w:space="0" w:sz="0" w:color="auto" w:val="none"/>
      </w:divBdr>
    </w:div>
    <w:div w:id="507792366">
      <w:bodyDiv w:val="true"/>
      <w:marLeft w:val="0"/>
      <w:marRight w:val="0"/>
      <w:marTop w:val="0"/>
      <w:marBottom w:val="0"/>
      <w:divBdr>
        <w:top w:space="0" w:sz="0" w:color="auto" w:val="none"/>
        <w:left w:space="0" w:sz="0" w:color="auto" w:val="none"/>
        <w:bottom w:space="0" w:sz="0" w:color="auto" w:val="none"/>
        <w:right w:space="0" w:sz="0" w:color="auto" w:val="none"/>
      </w:divBdr>
    </w:div>
    <w:div w:id="614756009">
      <w:bodyDiv w:val="true"/>
      <w:marLeft w:val="0"/>
      <w:marRight w:val="0"/>
      <w:marTop w:val="0"/>
      <w:marBottom w:val="0"/>
      <w:divBdr>
        <w:top w:space="0" w:sz="0" w:color="auto" w:val="none"/>
        <w:left w:space="0" w:sz="0" w:color="auto" w:val="none"/>
        <w:bottom w:space="0" w:sz="0" w:color="auto" w:val="none"/>
        <w:right w:space="0" w:sz="0" w:color="auto" w:val="none"/>
      </w:divBdr>
    </w:div>
    <w:div w:id="666712477">
      <w:bodyDiv w:val="true"/>
      <w:marLeft w:val="0"/>
      <w:marRight w:val="0"/>
      <w:marTop w:val="0"/>
      <w:marBottom w:val="0"/>
      <w:divBdr>
        <w:top w:space="0" w:sz="0" w:color="auto" w:val="none"/>
        <w:left w:space="0" w:sz="0" w:color="auto" w:val="none"/>
        <w:bottom w:space="0" w:sz="0" w:color="auto" w:val="none"/>
        <w:right w:space="0" w:sz="0" w:color="auto" w:val="none"/>
      </w:divBdr>
    </w:div>
    <w:div w:id="721486368">
      <w:bodyDiv w:val="true"/>
      <w:marLeft w:val="0"/>
      <w:marRight w:val="0"/>
      <w:marTop w:val="0"/>
      <w:marBottom w:val="0"/>
      <w:divBdr>
        <w:top w:space="0" w:sz="0" w:color="auto" w:val="none"/>
        <w:left w:space="0" w:sz="0" w:color="auto" w:val="none"/>
        <w:bottom w:space="0" w:sz="0" w:color="auto" w:val="none"/>
        <w:right w:space="0" w:sz="0" w:color="auto" w:val="none"/>
      </w:divBdr>
    </w:div>
    <w:div w:id="975722924">
      <w:bodyDiv w:val="true"/>
      <w:marLeft w:val="0"/>
      <w:marRight w:val="0"/>
      <w:marTop w:val="0"/>
      <w:marBottom w:val="0"/>
      <w:divBdr>
        <w:top w:space="0" w:sz="0" w:color="auto" w:val="none"/>
        <w:left w:space="0" w:sz="0" w:color="auto" w:val="none"/>
        <w:bottom w:space="0" w:sz="0" w:color="auto" w:val="none"/>
        <w:right w:space="0" w:sz="0" w:color="auto" w:val="none"/>
      </w:divBdr>
    </w:div>
    <w:div w:id="1028025090">
      <w:bodyDiv w:val="true"/>
      <w:marLeft w:val="0"/>
      <w:marRight w:val="0"/>
      <w:marTop w:val="0"/>
      <w:marBottom w:val="0"/>
      <w:divBdr>
        <w:top w:space="0" w:sz="0" w:color="auto" w:val="none"/>
        <w:left w:space="0" w:sz="0" w:color="auto" w:val="none"/>
        <w:bottom w:space="0" w:sz="0" w:color="auto" w:val="none"/>
        <w:right w:space="0" w:sz="0" w:color="auto" w:val="none"/>
      </w:divBdr>
    </w:div>
    <w:div w:id="1088693935">
      <w:bodyDiv w:val="true"/>
      <w:marLeft w:val="0"/>
      <w:marRight w:val="0"/>
      <w:marTop w:val="0"/>
      <w:marBottom w:val="0"/>
      <w:divBdr>
        <w:top w:space="0" w:sz="0" w:color="auto" w:val="none"/>
        <w:left w:space="0" w:sz="0" w:color="auto" w:val="none"/>
        <w:bottom w:space="0" w:sz="0" w:color="auto" w:val="none"/>
        <w:right w:space="0" w:sz="0" w:color="auto" w:val="none"/>
      </w:divBdr>
    </w:div>
    <w:div w:id="1826505625">
      <w:bodyDiv w:val="true"/>
      <w:marLeft w:val="0"/>
      <w:marRight w:val="0"/>
      <w:marTop w:val="0"/>
      <w:marBottom w:val="0"/>
      <w:divBdr>
        <w:top w:space="0" w:sz="0" w:color="auto" w:val="none"/>
        <w:left w:space="0" w:sz="0" w:color="auto" w:val="none"/>
        <w:bottom w:space="0" w:sz="0" w:color="auto" w:val="none"/>
        <w:right w:space="0" w:sz="0" w:color="auto" w:val="none"/>
      </w:divBdr>
    </w:div>
    <w:div w:id="1864051433">
      <w:bodyDiv w:val="true"/>
      <w:marLeft w:val="0"/>
      <w:marRight w:val="0"/>
      <w:marTop w:val="0"/>
      <w:marBottom w:val="0"/>
      <w:divBdr>
        <w:top w:space="0" w:sz="0" w:color="auto" w:val="none"/>
        <w:left w:space="0" w:sz="0" w:color="auto" w:val="none"/>
        <w:bottom w:space="0" w:sz="0" w:color="auto" w:val="none"/>
        <w:right w:space="0" w:sz="0" w:color="auto" w:val="none"/>
      </w:divBdr>
    </w:div>
    <w:div w:id="1990816763">
      <w:bodyDiv w:val="true"/>
      <w:marLeft w:val="0"/>
      <w:marRight w:val="0"/>
      <w:marTop w:val="0"/>
      <w:marBottom w:val="0"/>
      <w:divBdr>
        <w:top w:space="0" w:sz="0" w:color="auto" w:val="none"/>
        <w:left w:space="0" w:sz="0" w:color="auto" w:val="none"/>
        <w:bottom w:space="0" w:sz="0" w:color="auto" w:val="none"/>
        <w:right w:space="0" w:sz="0" w:color="auto" w:val="none"/>
      </w:divBdr>
    </w:div>
    <w:div w:id="20337209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24. studenog 2016.</izvorni_sadrzaj>
    <derivirana_varijabla naziv="DomainObject.StvarniPocetakDatum_1">24. studenog 2016.</derivirana_varijabla>
  </DomainObject.StvarniPocetakDatum>
  <DomainObject.StvarniZavrsetakDatum>
    <izvorni_sadrzaj>24. studenog 2016.</izvorni_sadrzaj>
    <derivirana_varijabla naziv="DomainObject.StvarniZavrsetakDatum_1">24. studenog 2016.</derivirana_varijabla>
  </DomainObject.StvarniZavrsetakDatum>
  <DomainObject.PlaniraniZavrsetakDatum>
    <izvorni_sadrzaj>24. studenog 2016.</izvorni_sadrzaj>
    <derivirana_varijabla naziv="DomainObject.PlaniraniZavrsetakDatum_1">24. studenog 2016.</derivirana_varijabla>
  </DomainObject.PlaniraniZavrsetakDatum>
  <DomainObject.PlaniraniPocetakDatum>
    <izvorni_sadrzaj>24. studenog 2016.</izvorni_sadrzaj>
    <derivirana_varijabla naziv="DomainObject.PlaniraniPocetakDatum_1">24. studenog 2016.</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25. studenog 2016.</izvorni_sadrzaj>
    <derivirana_varijabla naziv="DomainObject.Zapisnik.DatumKreiranja_1">25. studenog 2016.</derivirana_varijabla>
  </DomainObject.Zapisnik.DatumKreiranja>
  <DomainObject.Zapisnik.ImovinskaKorist>
    <izvorni_sadrzaj/>
    <derivirana_varijabla naziv="DomainObject.Zapisnik.ImovinskaKorist_1"/>
  </DomainObject.Zapisnik.ImovinskaKorist>
  <DomainObject.Zapisnik.Oznaka>
    <izvorni_sadrzaj>St-443/2013-32</izvorni_sadrzaj>
    <derivirana_varijabla naziv="DomainObject.Zapisnik.Oznaka_1">St-443/2013-32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2013.</izvorni_sadrzaj>
    <derivirana_varijabla naziv="DomainObject.Predmet.DatumOsnivanja_1">31.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St-443/2013</izvorni_sadrzaj>
    <derivirana_varijabla naziv="DomainObject.Predmet.OznakaBroj_1">St-443/2013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WEIP Perfectus društvo s ograničenom odgovornošću za factoring i posredovanje</izvorni_sadrzaj>
    <derivirana_varijabla naziv="DomainObject.Predmet.ProtustrankaFormated_1">  WEIP Perfectus društvo s ograničenom odgovornošću za factoring i posredovanje</derivirana_varijabla>
  </DomainObject.Predmet.ProtustrankaFormated>
  <DomainObject.Predmet.ProtustrankaFormatedOIB>
    <izvorni_sadrzaj>  WEIP Perfectus društvo s ograničenom odgovornošću za factoring i posredovanje, OIB 22764220756</izvorni_sadrzaj>
    <derivirana_varijabla naziv="DomainObject.Predmet.ProtustrankaFormatedOIB_1">  WEIP Perfectus društvo s ograničenom odgovornošću za factoring i posredovanje, OIB 22764220756</derivirana_varijabla>
  </DomainObject.Predmet.ProtustrankaFormatedOIB>
  <DomainObject.Predmet.ProtustrankaFormatedWithAdress>
    <izvorni_sadrzaj> WEIP Perfectus društvo s ograničenom odgovornošću za factoring i posredovanje, Anina 2, Varaždin</izvorni_sadrzaj>
    <derivirana_varijabla naziv="DomainObject.Predmet.ProtustrankaFormatedWithAdress_1"> WEIP Perfectus društvo s ograničenom odgovornošću za factoring i posredovanje, Anina 2, Varaždin</derivirana_varijabla>
  </DomainObject.Predmet.ProtustrankaFormatedWithAdress>
  <DomainObject.Predmet.ProtustrankaFormatedWithAdressOIB>
    <izvorni_sadrzaj> WEIP Perfectus društvo s ograničenom odgovornošću za factoring i posredovanje, OIB 22764220756, Anina 2, Varaždin</izvorni_sadrzaj>
    <derivirana_varijabla naziv="DomainObject.Predmet.ProtustrankaFormatedWithAdressOIB_1"> WEIP Perfectus društvo s ograničenom odgovornošću za factoring i posredovanje, OIB 22764220756, Anina 2, Varaždin</derivirana_varijabla>
  </DomainObject.Predmet.ProtustrankaFormatedWithAdressOIB>
  <DomainObject.Predmet.ProtustrankaWithAdress>
    <izvorni_sadrzaj>WEIP Perfectus društvo s ograničenom odgovornošću za factoring i posredovanje Anina 2, Varaždin</izvorni_sadrzaj>
    <derivirana_varijabla naziv="DomainObject.Predmet.ProtustrankaWithAdress_1">WEIP Perfectus društvo s ograničenom odgovornošću za factoring i posredovanje Anina 2, Varaždin</derivirana_varijabla>
  </DomainObject.Predmet.ProtustrankaWithAdress>
  <DomainObject.Predmet.ProtustrankaWithAdressOIB>
    <izvorni_sadrzaj>WEIP Perfectus društvo s ograničenom odgovornošću za factoring i posredovanje, OIB 22764220756, Anina 2, Varaždin</izvorni_sadrzaj>
    <derivirana_varijabla naziv="DomainObject.Predmet.ProtustrankaWithAdressOIB_1">WEIP Perfectus društvo s ograničenom odgovornošću za factoring i posredovanje, OIB 22764220756, Anina 2, Varaždin</derivirana_varijabla>
  </DomainObject.Predmet.ProtustrankaWithAdressOIB>
  <DomainObject.Predmet.ProtustrankaNazivFormated>
    <izvorni_sadrzaj>WEIP Perfectus društvo s ograničenom odgovornošću za factoring i posredovanje</izvorni_sadrzaj>
    <derivirana_varijabla naziv="DomainObject.Predmet.ProtustrankaNazivFormated_1">WEIP Perfectus društvo s ograničenom odgovornošću za factoring i posredovanje</derivirana_varijabla>
  </DomainObject.Predmet.ProtustrankaNazivFormated>
  <DomainObject.Predmet.ProtustrankaNazivFormatedOIB>
    <izvorni_sadrzaj>WEIP Perfectus društvo s ograničenom odgovornošću za factoring i posredovanje, OIB 22764220756</izvorni_sadrzaj>
    <derivirana_varijabla naziv="DomainObject.Predmet.ProtustrankaNazivFormatedOIB_1">WEIP Perfectus društvo s ograničenom odgovornošću za factoring i posredovanje, OIB 22764220756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WEIP Perfectus društvo s ograničenom odgovornošću za factoring i posredovanje</item>
    </izvorni_sadrzaj>
    <derivirana_varijabla naziv="DomainObject.Predmet.ProtuStrankaListFormated_1">
      <item>WEIP Perfectus društvo s ograničenom odgovornošću za factoring i posredovanje</item>
    </derivirana_varijabla>
  </DomainObject.Predmet.ProtuStrankaListFormated>
  <DomainObject.Predmet.ProtuStrankaListFormatedOIB>
    <izvorni_sadrzaj>
      <item>WEIP Perfectus društvo s ograničenom odgovornošću za factoring i posredovanje, OIB 22764220756</item>
    </izvorni_sadrzaj>
    <derivirana_varijabla naziv="DomainObject.Predmet.ProtuStrankaListFormatedOIB_1">
      <item>WEIP Perfectus društvo s ograničenom odgovornošću za factoring i posredovanje, OIB 22764220756</item>
    </derivirana_varijabla>
  </DomainObject.Predmet.ProtuStrankaListFormatedOIB>
  <DomainObject.Predmet.ProtuStrankaListFormatedWithAdress>
    <izvorni_sadrzaj>
      <item>WEIP Perfectus društvo s ograničenom odgovornošću za factoring i posredovanje, Anina 2, Varaždin</item>
    </izvorni_sadrzaj>
    <derivirana_varijabla naziv="DomainObject.Predmet.ProtuStrankaListFormatedWithAdress_1">
      <item>WEIP Perfectus društvo s ograničenom odgovornošću za factoring i posredovanje, Anina 2, Varaždin</item>
    </derivirana_varijabla>
  </DomainObject.Predmet.ProtuStrankaListFormatedWithAdress>
  <DomainObject.Predmet.ProtuStrankaListFormatedWithAdressOIB>
    <izvorni_sadrzaj>
      <item>WEIP Perfectus društvo s ograničenom odgovornošću za factoring i posredovanje, OIB 22764220756, Anina 2, Varaždin</item>
    </izvorni_sadrzaj>
    <derivirana_varijabla naziv="DomainObject.Predmet.ProtuStrankaListFormatedWithAdressOIB_1">
      <item>WEIP Perfectus društvo s ograničenom odgovornošću za factoring i posredovanje, OIB 22764220756, Anina 2, Varaždin</item>
    </derivirana_varijabla>
  </DomainObject.Predmet.ProtuStrankaListFormatedWithAdressOIB>
  <DomainObject.Predmet.ProtuStrankaListNazivFormated>
    <izvorni_sadrzaj>
      <item>WEIP Perfectus društvo s ograničenom odgovornošću za factoring i posredovanje</item>
    </izvorni_sadrzaj>
    <derivirana_varijabla naziv="DomainObject.Predmet.ProtuStrankaListNazivFormated_1">
      <item>WEIP Perfectus društvo s ograničenom odgovornošću za factoring i posredovanje</item>
    </derivirana_varijabla>
  </DomainObject.Predmet.ProtuStrankaListNazivFormated>
  <DomainObject.Predmet.ProtuStrankaListNazivFormatedOIB>
    <izvorni_sadrzaj>
      <item>WEIP Perfectus društvo s ograničenom odgovornošću za factoring i posredovanje, OIB 22764220756</item>
    </izvorni_sadrzaj>
    <derivirana_varijabla naziv="DomainObject.Predmet.ProtuStrankaListNazivFormatedOIB_1">
      <item>WEIP Perfectus društvo s ograničenom odgovornošću za factoring i posredovanje, OIB 22764220756</item>
    </derivirana_varijabla>
  </DomainObject.Predmet.ProtuStrankaListNazivFormatedOIB>
  <DomainObject.Predmet.OstaliListFormated>
    <izvorni_sadrzaj>
      <item>Lidia Belamarić</item>
    </izvorni_sadrzaj>
    <derivirana_varijabla naziv="DomainObject.Predmet.OstaliListFormated_1">
      <item>Lidia Belamarić</item>
    </derivirana_varijabla>
  </DomainObject.Predmet.OstaliListFormated>
  <DomainObject.Predmet.OstaliListFormatedOIB>
    <izvorni_sadrzaj>
      <item>Lidia Belamarić, OIB 55271144632</item>
    </izvorni_sadrzaj>
    <derivirana_varijabla naziv="DomainObject.Predmet.OstaliListFormatedOIB_1">
      <item>Lidia Belamarić, OIB 55271144632</item>
    </derivirana_varijabla>
  </DomainObject.Predmet.OstaliListFormatedOIB>
  <DomainObject.Predmet.OstaliListFormatedWithAdress>
    <izvorni_sadrzaj>
      <item>Lidia Belamarić, Kratka 2, 42000 Varaždin</item>
    </izvorni_sadrzaj>
    <derivirana_varijabla naziv="DomainObject.Predmet.OstaliListFormatedWithAdress_1">
      <item>Lidia Belamarić, Kratka 2, 42000 Varaždin</item>
    </derivirana_varijabla>
  </DomainObject.Predmet.OstaliListFormatedWithAdress>
  <DomainObject.Predmet.OstaliListFormatedWithAdressOIB>
    <izvorni_sadrzaj>
      <item>Lidia Belamarić, OIB 55271144632, Kratka 2, 42000 Varaždin</item>
    </izvorni_sadrzaj>
    <derivirana_varijabla naziv="DomainObject.Predmet.OstaliListFormatedWithAdressOIB_1">
      <item>Lidia Belamarić, OIB 55271144632, Kratka 2, 42000 Varaždin</item>
    </derivirana_varijabla>
  </DomainObject.Predmet.OstaliListFormatedWithAdressOIB>
  <DomainObject.Predmet.OstaliListNazivFormated>
    <izvorni_sadrzaj>
      <item>Lidia Belamarić</item>
    </izvorni_sadrzaj>
    <derivirana_varijabla naziv="DomainObject.Predmet.OstaliListNazivFormated_1">
      <item>Lidia Belamarić</item>
    </derivirana_varijabla>
  </DomainObject.Predmet.OstaliListNazivFormated>
  <DomainObject.Predmet.OstaliListNazivFormatedOIB>
    <izvorni_sadrzaj>
      <item>Lidia Belamarić, OIB 55271144632</item>
    </izvorni_sadrzaj>
    <derivirana_varijabla naziv="DomainObject.Predmet.OstaliListNazivFormatedOIB_1">
      <item>Lidia Belamarić, OIB 55271144632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St-443/2013-32</izvorni_sadrzaj>
    <derivirana_varijabla naziv="DomainObject.PoslovniBrojDokumenta_1">St-443/2013-32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WEIP Perfectus društvo s ograničenom odgovornošću za factoring i posredovanje</izvorni_sadrzaj>
    <derivirana_varijabla naziv="DomainObject.Predmet.ProtustrankaIDrugi_1">WEIP Perfectus društvo s ograničenom odgovornošću za factoring i posredovanje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WEIP Perfectus društvo s ograničenom odgovornošću za factoring i posredovanje, OIB 22764220756, Anina 2, Varaždin</izvorni_sadrzaj>
    <derivirana_varijabla naziv="DomainObject.Predmet.ProtustrankaIDrugiAdressOIB_1">WEIP Perfectus društvo s ograničenom odgovornošću za factoring i posredovanje, OIB 22764220756, Anina 2,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WEIP Perfectus društvo s ograničenom odgovornošću za factoring i posredovanje</item>
      <item>Lidia Belamarić</item>
    </izvorni_sadrzaj>
    <derivirana_varijabla naziv="DomainObject.Predmet.SudioniciListNaziv_1">
      <item>Financijska agencija</item>
      <item>WEIP Perfectus društvo s ograničenom odgovornošću za factoring i posredovanje</item>
      <item>Lidia Belamarić</item>
    </derivirana_varijabla>
  </DomainObject.Predmet.SudioniciListNaziv>
  <DomainObject.Predmet.SudioniciListAdressOIB>
    <izvorni_sadrzaj>
      <item>Financijska agencija, OIB 85821130368, Ulica grada Vukovara 70,10000 Zagreb</item>
      <item>WEIP Perfectus društvo s ograničenom odgovornošću za factoring i posredovanje, OIB 22764220756, Anina 2,Varaždin</item>
      <item>Lidia Belamarić, OIB 55271144632, Kratka 2,42000 Varaždin</item>
    </izvorni_sadrzaj>
    <derivirana_varijabla naziv="DomainObject.Predmet.SudioniciListAdressOIB_1">
      <item>Financijska agencija, OIB 85821130368, Ulica grada Vukovara 70,10000 Zagreb</item>
      <item>WEIP Perfectus društvo s ograničenom odgovornošću za factoring i posredovanje, OIB 22764220756, Anina 2,Varaždin</item>
      <item>Lidia Belamarić, OIB 55271144632, Kratka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22764220756</item>
      <item>, OIB 55271144632</item>
    </izvorni_sadrzaj>
    <derivirana_varijabla naziv="DomainObject.Predmet.SudioniciListNazivOIB_1">
      <item>, OIB 85821130368</item>
      <item>, OIB 22764220756</item>
      <item>, OIB 55271144632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C04628-341A-42A5-BF5E-4C3AF00D08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749</properties:Words>
  <properties:Characters>4337</properties:Characters>
  <properties:Lines>148</properties:Lines>
  <properties:Paragraphs>70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2015-12-29T12:37:00Z</dcterms:created>
  <dc:creator>jlekic</dc:creator>
  <cp:lastModifiedBy>Lea Rogina</cp:lastModifiedBy>
  <cp:lastPrinted>2016-11-24T11:09:00Z</cp:lastPrinted>
  <dcterms:modified xmlns:xsi="http://www.w3.org/2001/XMLSchema-instance" xsi:type="dcterms:W3CDTF">2016-11-25T07:41:00Z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St-443/2013-32 / Zapisnik - Skupština vjerovnika</vt:lpwstr>
  </prop:property>
  <prop:property name="CC_coloring" pid="4" fmtid="{D5CDD505-2E9C-101B-9397-08002B2CF9AE}">
    <vt:bool>false</vt:bool>
  </prop:property>
  <prop:property name="BrojStranica" pid="5" fmtid="{D5CDD505-2E9C-101B-9397-08002B2CF9AE}">
    <vt:i4>4</vt:i4>
  </prop:property>
</prop:Properties>
</file>