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aa64" w14:paraId="d52aa64" w:rsidRDefault="00736C3B" w:rsidP="00736C3B" w:rsidR="00736C3B">
      <w:pPr>
        <w:pStyle w:val="Bezproreda"/>
        <w15:collapsed w:val="false"/>
      </w:pPr>
      <w:bookmarkStart w:name="_GoBack" w:id="0"/>
      <w:bookmarkEnd w:id="0"/>
      <w:r>
        <w:t>NAVA BANKA d.d. u stečaju                                                                          St-545/14</w:t>
      </w:r>
    </w:p>
    <w:p w:rsidRDefault="00736C3B" w:rsidP="00736C3B" w:rsidR="00736C3B">
      <w:pPr>
        <w:pStyle w:val="Bezproreda"/>
      </w:pPr>
      <w:r>
        <w:t>Zagreb, Zavrtnica 17</w:t>
      </w: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  <w:r>
        <w:t>TRGOVAČKI SUD U ZAGREBU</w:t>
      </w: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  <w:r>
        <w:t xml:space="preserve">                                                             OBRAZAC 20</w:t>
      </w: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  <w:r>
        <w:t xml:space="preserve">          IZVJEŠĆE STEČAJNOG UPRAVITELJA O TIJEKU STEČAJNOG POSTUPKA I STANJU</w:t>
      </w:r>
    </w:p>
    <w:p w:rsidRDefault="00736C3B" w:rsidP="00736C3B" w:rsidR="00736C3B">
      <w:pPr>
        <w:pStyle w:val="Bezproreda"/>
      </w:pPr>
      <w:r>
        <w:t xml:space="preserve">                                                           STEČAJNE MASE </w:t>
      </w: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Tijek stečajnog postupka u razdoblju 22.2.2018. do 31.5.2018.g.</w:t>
      </w: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  <w:jc w:val="both"/>
      </w:pPr>
      <w:r>
        <w:t>S obzirom da se u predmetnom stečajnom postupku radi o stečaju nad Bankom, isti je određen specifičnošću djelatnosti stečajnog dužnika i strukturom aktive Banke, odnosno prvenstveno ročnošću kreditnog portfelja.</w:t>
      </w:r>
    </w:p>
    <w:p w:rsidRDefault="00736C3B" w:rsidP="00736C3B" w:rsidR="00736C3B">
      <w:pPr>
        <w:pStyle w:val="Bezproreda"/>
        <w:jc w:val="both"/>
      </w:pPr>
    </w:p>
    <w:p w:rsidRDefault="00736C3B" w:rsidP="00736C3B" w:rsidR="00736C3B">
      <w:pPr>
        <w:pStyle w:val="Bezproreda"/>
        <w:jc w:val="both"/>
      </w:pPr>
      <w:r>
        <w:t xml:space="preserve">Slijedom navedenog u cilju naplate kredita, Banka provodi redovite postupke naplate kako urednih tako i neurednih kreditnih plasmana. U cilju naplate neurednih kreditnih plasmana poduzimaju se radnje naplate temeljem instrumenata osiguranja, zadužnicama, provjerom stanja imovine dužnika i jamaca, te poduzimanjem ovršnih postupaka na imovini dužnika, jamaca i založnih dužnika. </w:t>
      </w:r>
    </w:p>
    <w:p w:rsidRDefault="00736C3B" w:rsidP="00736C3B" w:rsidR="00736C3B">
      <w:pPr>
        <w:pStyle w:val="Bezproreda"/>
        <w:jc w:val="both"/>
      </w:pPr>
    </w:p>
    <w:p w:rsidRDefault="00736C3B" w:rsidP="00736C3B" w:rsidR="00736C3B">
      <w:pPr>
        <w:pStyle w:val="Bezproreda"/>
        <w:jc w:val="both"/>
      </w:pPr>
      <w:r>
        <w:t>Pregled sudskih postupaka koje vodi Banka prema izvješću pravne službe dostavlja se u prilogu ovog izvješća.</w:t>
      </w:r>
    </w:p>
    <w:p w:rsidRDefault="00736C3B" w:rsidP="00736C3B" w:rsidR="00736C3B">
      <w:pPr>
        <w:pStyle w:val="Bezproreda"/>
        <w:jc w:val="both"/>
      </w:pPr>
    </w:p>
    <w:p w:rsidRDefault="00736C3B" w:rsidP="00736C3B" w:rsidR="00736C3B">
      <w:pPr>
        <w:pStyle w:val="Bezproreda"/>
        <w:jc w:val="both"/>
      </w:pPr>
      <w:r>
        <w:t>U odnosu na zatečeni portfelj dionica u vlasništvu Banke, tijekom postupka izvršeno je unovčenje najznačajnijeg dijela dionica u vlasništvu Banke, te su preostale dionice za koje nema interesa tržišta. Provode se daljnje radnje na unovčenju putem angažirane brokerske kuće.</w:t>
      </w:r>
    </w:p>
    <w:p w:rsidRDefault="00736C3B" w:rsidP="00736C3B" w:rsidR="00736C3B">
      <w:pPr>
        <w:pStyle w:val="Bezproreda"/>
        <w:jc w:val="both"/>
      </w:pPr>
    </w:p>
    <w:p w:rsidRDefault="00736C3B" w:rsidP="00736C3B" w:rsidR="00736C3B">
      <w:pPr>
        <w:pStyle w:val="Bezproreda"/>
        <w:jc w:val="both"/>
      </w:pPr>
      <w:r>
        <w:t>U odnosu na  nekretnine  koje je Banka u postupcima naplate potraživanja stekla u dužem periodu prije otvaranja stečaja, nakon izvršene procjene u tijeku su postupci oglašavanja prodaje radi prikupljanja najpovoljnijih pisanih ponuda.  Unatoč više oglašavanja, nije pokazan interes kupaca za iste. U daljnjem tijeku postupka nastaviti će se sa postupkom unovčenja.</w:t>
      </w:r>
    </w:p>
    <w:p w:rsidRDefault="00736C3B" w:rsidP="00736C3B" w:rsidR="00736C3B">
      <w:pPr>
        <w:pStyle w:val="Bezproreda"/>
        <w:jc w:val="both"/>
      </w:pPr>
    </w:p>
    <w:p w:rsidRDefault="00736C3B" w:rsidP="00736C3B" w:rsidR="00736C3B">
      <w:pPr>
        <w:pStyle w:val="Bezproreda"/>
        <w:jc w:val="both"/>
      </w:pPr>
      <w:r>
        <w:t xml:space="preserve">U odnosu na stanje stečajne mase, a nakon potrebnih rezervacija, provode se kontinuirane djelomične diobe, za sada radi namirenja utvrđene tražbine trećeg višeg isplatnog reda. </w:t>
      </w:r>
    </w:p>
    <w:p w:rsidRDefault="00736C3B" w:rsidP="00736C3B" w:rsidR="00736C3B">
      <w:pPr>
        <w:pStyle w:val="Bezproreda"/>
        <w:jc w:val="both"/>
      </w:pPr>
    </w:p>
    <w:p w:rsidRDefault="00736C3B" w:rsidP="00736C3B" w:rsidR="00736C3B">
      <w:pPr>
        <w:pStyle w:val="Bezproreda"/>
        <w:jc w:val="both"/>
      </w:pPr>
      <w:r>
        <w:t>U stečajnom postupku postupa se sukladno odlukama Odbora vjerovnika, a Izvješća i Zapisnici sa sjednica dostavljeni su u stečajni spis.</w:t>
      </w:r>
    </w:p>
    <w:p w:rsidRDefault="00736C3B" w:rsidP="00736C3B" w:rsidR="00736C3B">
      <w:pPr>
        <w:pStyle w:val="Bezproreda"/>
        <w:jc w:val="both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  <w:numPr>
          <w:ilvl w:val="0"/>
          <w:numId w:val="1"/>
        </w:numPr>
        <w:ind w:right="850"/>
        <w:rPr>
          <w:b/>
        </w:rPr>
      </w:pPr>
      <w:r>
        <w:rPr>
          <w:b/>
        </w:rPr>
        <w:lastRenderedPageBreak/>
        <w:t>Stanje novčane stečajne mase na računima u periodu 22.2.2018.g. do 31.5.2018.g.</w:t>
      </w:r>
    </w:p>
    <w:tbl>
      <w:tblPr>
        <w:tblW w:type="dxa" w:w="18516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6268"/>
        <w:gridCol w:w="567"/>
        <w:gridCol w:w="2835"/>
        <w:gridCol w:w="5810"/>
        <w:gridCol w:w="924"/>
        <w:gridCol w:w="2112"/>
      </w:tblGrid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 xml:space="preserve">PRILJEVI - ODLJEVI  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rPr>
                <w:rFonts w:cs="Calibri" w:hAnsi="Calibri" w:ascii="Calibri"/>
                <w:color w:val="000000"/>
              </w:rPr>
            </w:pPr>
          </w:p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rPr>
                <w:rFonts w:cs="Calibri" w:hAnsi="Calibri" w:ascii="Calibri"/>
                <w:color w:val="000000"/>
              </w:rPr>
            </w:pPr>
          </w:p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rPr>
                <w:rFonts w:cs="Calibri" w:hAnsi="Calibri" w:ascii="Calibri"/>
                <w:color w:val="000000"/>
              </w:rPr>
            </w:pPr>
          </w:p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rPr>
                <w:rFonts w:cs="Calibri" w:hAnsi="Calibri" w:ascii="Calibri"/>
                <w:color w:val="000000"/>
              </w:rPr>
            </w:pPr>
          </w:p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PRILJEVI NOVČANIH SREDSTAVA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ind w:firstLine="707" w:left="-707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naplata kredita, kamata i ostalo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2.280.635,97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primici od prodaje dionica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490.295,00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sudovi - povrat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4.327,68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PBZ - kamata klijentu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175,48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prihod od spomeničke rente - povrat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1.495,51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ukupno priljevi: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lang w:eastAsia="hr-BA"/>
              </w:rPr>
              <w:t>2.776.929,64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ODLJEVI NOVČANIH SREDSTAVA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bankarska provizija, naknade FINA-e i sl.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3.483,66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bruto plaće radnika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246.128,34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drugi materijalni troškovi i usluge po računu dobavljača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17.769,39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naknade SKDD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4.246,26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ostale članarine, naknade i sl.(HGK, HINA, ZG.BURZA, VEČERNJI LIST))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1.250,00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ostali troškovi i odljevi (drž.proračun, sudski dep)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32.588,96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režijski troškovi i održavanje nekretnina u korištenju i vlasništvu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32.276,34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 xml:space="preserve"> troškovi potrošnog materijala i sredstava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7.191,61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troškovi revizije financijskih izvještaja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25.000,00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troškovi sudskih pristojbi, bilježnika, odvjetnika, vještaka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235.402,03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troškovi telefona i interneta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6.695,71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troškovi usluge redovnog IT održavanja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55.732,46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troškovi zakupa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44.961,83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ukupno odljevi:</w:t>
            </w: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lang w:eastAsia="hr-BA"/>
              </w:rPr>
              <w:t>712.726,59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2835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stanje sredstava na računu na dan 31.5.2018:</w:t>
            </w:r>
          </w:p>
        </w:tc>
        <w:tc>
          <w:tcPr>
            <w:tcW w:type="dxa" w:w="5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kn</w:t>
            </w: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8.515.705,50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ER</w:t>
            </w: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4.065.738,82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CHF</w:t>
            </w: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0,01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736C3B" w:rsidR="00736C3B">
        <w:trPr>
          <w:trHeight w:val="266"/>
        </w:trPr>
        <w:tc>
          <w:tcPr>
            <w:tcW w:type="dxa" w:w="6267"/>
            <w:vAlign w:val="bottom"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</w:p>
        </w:tc>
        <w:tc>
          <w:tcPr>
            <w:tcW w:type="dxa" w:w="567"/>
            <w:vAlign w:val="bottom"/>
            <w:hideMark/>
          </w:tcPr>
          <w:p w:rsidRDefault="00736C3B" w:rsidR="00736C3B">
            <w:pPr>
              <w:spacing w:lineRule="auto" w:line="276"/>
              <w:jc w:val="lef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USD</w:t>
            </w:r>
          </w:p>
        </w:tc>
        <w:tc>
          <w:tcPr>
            <w:tcW w:type="dxa" w:w="2835"/>
            <w:vAlign w:val="bottom"/>
            <w:hideMark/>
          </w:tcPr>
          <w:p w:rsidRDefault="00736C3B" w:rsidR="00736C3B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lang w:eastAsia="hr-BA"/>
              </w:rPr>
            </w:pPr>
            <w:r>
              <w:rPr>
                <w:rFonts w:cs="Calibri" w:eastAsia="Times New Roman" w:hAnsi="Calibri" w:ascii="Calibri"/>
                <w:color w:val="000000"/>
                <w:lang w:eastAsia="hr-BA"/>
              </w:rPr>
              <w:t>2,23</w:t>
            </w:r>
          </w:p>
        </w:tc>
        <w:tc>
          <w:tcPr>
            <w:tcW w:type="dxa" w:w="5810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</w:tcPr>
          <w:p w:rsidRDefault="00736C3B" w:rsidR="00736C3B">
            <w:pPr>
              <w:autoSpaceDE w:val="false"/>
              <w:autoSpaceDN w:val="false"/>
              <w:adjustRightInd w:val="false"/>
              <w:spacing w:lineRule="auto" w:line="276"/>
              <w:jc w:val="right"/>
              <w:rPr>
                <w:rFonts w:cs="Calibri" w:hAnsi="Calibri" w:ascii="Calibri"/>
                <w:color w:val="000000"/>
              </w:rPr>
            </w:pPr>
          </w:p>
        </w:tc>
      </w:tr>
    </w:tbl>
    <w:p w:rsidRDefault="00736C3B" w:rsidP="00736C3B" w:rsidR="00736C3B">
      <w:pPr>
        <w:pStyle w:val="Bezproreda"/>
        <w:ind w:left="426"/>
        <w:rPr>
          <w:b/>
        </w:rPr>
      </w:pPr>
    </w:p>
    <w:p w:rsidRDefault="00736C3B" w:rsidP="00736C3B" w:rsidR="00736C3B">
      <w:pPr>
        <w:pStyle w:val="Bezproreda"/>
        <w:ind w:left="426"/>
        <w:rPr>
          <w:b/>
        </w:rPr>
      </w:pPr>
    </w:p>
    <w:p w:rsidRDefault="00736C3B" w:rsidP="00736C3B" w:rsidR="00736C3B">
      <w:pPr>
        <w:pStyle w:val="Bezproreda"/>
        <w:ind w:left="426"/>
        <w:rPr>
          <w:b/>
        </w:rPr>
      </w:pPr>
    </w:p>
    <w:p w:rsidRDefault="00736C3B" w:rsidP="00736C3B" w:rsidR="00736C3B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lastRenderedPageBreak/>
        <w:t>Radnje koje će se poduzeti u narednom periodu</w:t>
      </w:r>
    </w:p>
    <w:p w:rsidRDefault="00736C3B" w:rsidP="00736C3B" w:rsidR="00736C3B">
      <w:pPr>
        <w:pStyle w:val="Bezproreda"/>
        <w:rPr>
          <w:b/>
        </w:rPr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  <w:jc w:val="both"/>
      </w:pPr>
      <w:r>
        <w:t xml:space="preserve">Osim redovnih poslova radi unovčenja potraživanja Banke, odnosno poduzimanja sudskih postupaka radi prisilne naplate, u narednom periodu korekcijom cijena i nadalje će se ustrajati na unovčenju dionica iz portfelja Banke kao i nekretnina u vlasništvu Banke. </w:t>
      </w:r>
    </w:p>
    <w:p w:rsidRDefault="00736C3B" w:rsidP="00736C3B" w:rsidR="00736C3B">
      <w:pPr>
        <w:pStyle w:val="Bezproreda"/>
        <w:jc w:val="both"/>
      </w:pPr>
    </w:p>
    <w:p w:rsidRDefault="00736C3B" w:rsidP="00736C3B" w:rsidR="00736C3B">
      <w:pPr>
        <w:pStyle w:val="Bezproreda"/>
        <w:jc w:val="both"/>
      </w:pPr>
      <w:r>
        <w:t>Sukladno odluci Odbora vjerovnika biti će provedena VII djelomična dioba namirenjem utvrđene tražbine trećeg višeg isplatnog reda.</w:t>
      </w: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  <w:r>
        <w:t xml:space="preserve">                                                                                          Stečajni upravitelj:</w:t>
      </w:r>
    </w:p>
    <w:p w:rsidRDefault="00736C3B" w:rsidP="00736C3B" w:rsidR="00736C3B">
      <w:pPr>
        <w:pStyle w:val="Bezproreda"/>
      </w:pPr>
    </w:p>
    <w:p w:rsidRDefault="00736C3B" w:rsidP="00736C3B" w:rsidR="00736C3B">
      <w:pPr>
        <w:pStyle w:val="Bezproreda"/>
      </w:pPr>
      <w:r>
        <w:t xml:space="preserve">                                                                                          Zdravko Mitak dipl. oec.</w:t>
      </w:r>
    </w:p>
    <w:p w:rsidRDefault="000639C6" w:rsidR="000639C6"/>
    <w:sectPr w:rsidR="000639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612BEA"/>
    <w:multiLevelType w:val="hybridMultilevel"/>
    <w:tmpl w:val="3652585E"/>
    <w:lvl w:tplc="96C0CAEE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C3B"/>
    <w:rsid w:val="000639C6"/>
    <w:rsid w:val="003A65AA"/>
    <w:rsid w:val="00736C3B"/>
    <w:rsid w:val="007B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C3B"/>
    <w:pPr>
      <w:spacing w:lineRule="auto" w:line="240" w:after="0"/>
      <w:jc w:val="both"/>
    </w:pPr>
    <w:rPr>
      <w:lang w:val="hr-B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36C3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B6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C3B"/>
    <w:pPr>
      <w:spacing w:after="0" w:line="240" w:lineRule="auto"/>
      <w:jc w:val="both"/>
    </w:pPr>
    <w:rPr>
      <w:lang w:val="hr-B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36C3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B6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87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3061</properties:Characters>
  <properties:Lines>298</properties:Lines>
  <properties:Paragraphs>72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2018-06-11T05:41:00Z</dcterms:created>
  <dc:creator>Zdravko</dc:creator>
  <cp:lastModifiedBy>Ivana Stampf</cp:lastModifiedBy>
  <dcterms:modified xmlns:xsi="http://www.w3.org/2001/XMLSchema-instance" xsi:type="dcterms:W3CDTF">2018-06-11T05:44:00Z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St-545/2014-202 / Podnesak - Izvješće stečajnog upravitelja (NAVA BANKA konačni izv 20 06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