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651271" w14:paraId="3651271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proofErr w:type="spellStart"/>
      <w:r w:rsidR="00C924FB">
        <w:rPr>
          <w:rFonts w:cs="Times New Roman" w:hAnsi="Times New Roman" w:ascii="Times New Roman"/>
          <w:sz w:val="24"/>
          <w:szCs w:val="24"/>
        </w:rPr>
        <w:t>5781</w:t>
      </w:r>
      <w:proofErr w:type="spellEnd"/>
      <w:r w:rsidR="00C924FB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C924FB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E538ED">
        <w:rPr>
          <w:rFonts w:hAnsi="Times New Roman" w:ascii="Times New Roman"/>
          <w:sz w:val="24"/>
          <w:szCs w:val="24"/>
        </w:rPr>
        <w:t>-</w:t>
      </w:r>
      <w:proofErr w:type="spellStart"/>
      <w:r w:rsidR="00E538ED">
        <w:rPr>
          <w:rFonts w:hAnsi="Times New Roman" w:ascii="Times New Roman"/>
          <w:sz w:val="24"/>
          <w:szCs w:val="24"/>
        </w:rPr>
        <w:t>75</w:t>
      </w:r>
      <w:proofErr w:type="spellEnd"/>
      <w:r w:rsidR="00684FD5" w:rsidRPr="00684FD5">
        <w:rPr>
          <w:rFonts w:hAnsi="Times New Roman" w:ascii="Times New Roman"/>
          <w:sz w:val="24"/>
          <w:szCs w:val="24"/>
        </w:rPr>
        <w:t xml:space="preserve"> 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</w:t>
      </w:r>
      <w:r w:rsidR="00E538ED">
        <w:rPr>
          <w:rFonts w:hAnsi="Times New Roman" w:ascii="Times New Roman"/>
          <w:sz w:val="24"/>
          <w:szCs w:val="24"/>
        </w:rPr>
        <w:t xml:space="preserve"> </w:t>
      </w:r>
      <w:r w:rsidRPr="00684FD5">
        <w:rPr>
          <w:rFonts w:hAnsi="Times New Roman" w:ascii="Times New Roman"/>
          <w:sz w:val="24"/>
          <w:szCs w:val="24"/>
        </w:rPr>
        <w:t>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</w:t>
      </w:r>
      <w:r w:rsidR="00C5116B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C924FB" w:rsidRPr="00C924FB">
        <w:rPr>
          <w:rFonts w:cs="Times New Roman" w:hAnsi="Times New Roman" w:ascii="Times New Roman"/>
          <w:sz w:val="24"/>
          <w:szCs w:val="24"/>
        </w:rPr>
        <w:t>PRO-HOR d.o.o. u ste</w:t>
      </w:r>
      <w:r w:rsidR="00C924FB" w:rsidRPr="00C924FB">
        <w:rPr>
          <w:rFonts w:cs="Times New Roman" w:hAnsi="Times New Roman" w:ascii="Times New Roman" w:hint="eastAsia"/>
          <w:sz w:val="24"/>
          <w:szCs w:val="24"/>
        </w:rPr>
        <w:t>č</w:t>
      </w:r>
      <w:r w:rsidR="00C924FB" w:rsidRPr="00C924FB">
        <w:rPr>
          <w:rFonts w:cs="Times New Roman" w:hAnsi="Times New Roman" w:ascii="Times New Roman"/>
          <w:sz w:val="24"/>
          <w:szCs w:val="24"/>
        </w:rPr>
        <w:t>aju, Zagreb, Bolni</w:t>
      </w:r>
      <w:r w:rsidR="00C924FB" w:rsidRPr="00C924FB">
        <w:rPr>
          <w:rFonts w:cs="Times New Roman" w:hAnsi="Times New Roman" w:ascii="Times New Roman" w:hint="eastAsia"/>
          <w:sz w:val="24"/>
          <w:szCs w:val="24"/>
        </w:rPr>
        <w:t>č</w:t>
      </w:r>
      <w:r w:rsidR="00C924FB" w:rsidRPr="00C924FB">
        <w:rPr>
          <w:rFonts w:cs="Times New Roman" w:hAnsi="Times New Roman" w:ascii="Times New Roman"/>
          <w:sz w:val="24"/>
          <w:szCs w:val="24"/>
        </w:rPr>
        <w:t>ka cesta 51/1, OIB: 25364250344</w:t>
      </w:r>
      <w:r w:rsidR="00C924FB">
        <w:rPr>
          <w:rFonts w:cs="Times New Roman" w:hAnsi="Times New Roman" w:ascii="Times New Roman"/>
          <w:sz w:val="24"/>
          <w:szCs w:val="24"/>
        </w:rPr>
        <w:t xml:space="preserve">, 15. studenog </w:t>
      </w:r>
      <w:r w:rsidR="00C5116B">
        <w:rPr>
          <w:rFonts w:cs="Times New Roman" w:hAnsi="Times New Roman" w:ascii="Times New Roman"/>
          <w:sz w:val="24"/>
          <w:szCs w:val="24"/>
        </w:rPr>
        <w:t>2018.</w:t>
      </w: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0D7F69" w:rsidR="007918AA" w:rsidRPr="00684FD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Stečajno</w:t>
      </w:r>
      <w:r w:rsidR="00C924FB">
        <w:rPr>
          <w:rFonts w:cs="Times New Roman" w:hAnsi="Times New Roman" w:ascii="Times New Roman"/>
          <w:sz w:val="24"/>
          <w:szCs w:val="24"/>
        </w:rPr>
        <w:t>j</w:t>
      </w:r>
      <w:r w:rsidR="0053284E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924FB">
        <w:rPr>
          <w:rFonts w:cs="Times New Roman" w:hAnsi="Times New Roman" w:ascii="Times New Roman"/>
          <w:sz w:val="24"/>
          <w:szCs w:val="24"/>
        </w:rPr>
        <w:t>ici Ireni Kelava</w:t>
      </w:r>
      <w:r w:rsidR="0053284E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 xml:space="preserve">na ime nagrade u ovom stečajnom postupku određuje se iznos od </w:t>
      </w:r>
      <w:r w:rsidR="004A02E2">
        <w:rPr>
          <w:rFonts w:cs="Times New Roman" w:hAnsi="Times New Roman" w:ascii="Times New Roman"/>
          <w:sz w:val="24"/>
          <w:szCs w:val="24"/>
        </w:rPr>
        <w:t>139.</w:t>
      </w:r>
      <w:r w:rsidR="00A603B2">
        <w:rPr>
          <w:rFonts w:cs="Times New Roman" w:hAnsi="Times New Roman" w:ascii="Times New Roman"/>
          <w:sz w:val="24"/>
          <w:szCs w:val="24"/>
        </w:rPr>
        <w:t>857,34</w:t>
      </w:r>
      <w:r w:rsidR="00C5116B">
        <w:rPr>
          <w:rFonts w:cs="Times New Roman" w:hAnsi="Times New Roman" w:ascii="Times New Roman"/>
          <w:sz w:val="24"/>
          <w:szCs w:val="24"/>
        </w:rPr>
        <w:t xml:space="preserve"> </w:t>
      </w:r>
      <w:r w:rsidR="00B427FF">
        <w:rPr>
          <w:rFonts w:cs="Times New Roman" w:hAnsi="Times New Roman" w:ascii="Times New Roman"/>
          <w:sz w:val="24"/>
          <w:szCs w:val="24"/>
        </w:rPr>
        <w:t>kun</w:t>
      </w:r>
      <w:r w:rsidR="00A603B2">
        <w:rPr>
          <w:rFonts w:cs="Times New Roman" w:hAnsi="Times New Roman" w:ascii="Times New Roman"/>
          <w:sz w:val="24"/>
          <w:szCs w:val="24"/>
        </w:rPr>
        <w:t>e</w:t>
      </w:r>
      <w:r w:rsidR="00B427FF">
        <w:rPr>
          <w:rFonts w:cs="Times New Roman" w:hAnsi="Times New Roman" w:ascii="Times New Roman"/>
          <w:sz w:val="24"/>
          <w:szCs w:val="24"/>
        </w:rPr>
        <w:t xml:space="preserve"> </w:t>
      </w:r>
      <w:r w:rsidR="001E6AB9">
        <w:rPr>
          <w:rFonts w:cs="Times New Roman" w:hAnsi="Times New Roman" w:ascii="Times New Roman"/>
          <w:sz w:val="24"/>
          <w:szCs w:val="24"/>
        </w:rPr>
        <w:t>bruto</w:t>
      </w:r>
      <w:r w:rsidR="00B427FF">
        <w:rPr>
          <w:rFonts w:cs="Times New Roman" w:hAnsi="Times New Roman" w:ascii="Times New Roman"/>
          <w:sz w:val="24"/>
          <w:szCs w:val="24"/>
        </w:rPr>
        <w:t>.</w:t>
      </w:r>
    </w:p>
    <w:p w:rsidRDefault="007918AA" w:rsidP="001E6AB9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7918AA" w:rsidP="00772DB2" w:rsidR="00772DB2" w:rsidRPr="00772DB2">
      <w:pPr>
        <w:pStyle w:val="Bezproreda1"/>
        <w:jc w:val="both"/>
        <w:rPr>
          <w:rFonts w:hAnsi="Times New Roman" w:ascii="Times New Roman"/>
          <w:noProof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="001E6AB9">
        <w:rPr>
          <w:rFonts w:hAnsi="Times New Roman" w:ascii="Times New Roman"/>
          <w:sz w:val="24"/>
          <w:szCs w:val="24"/>
        </w:rPr>
        <w:t xml:space="preserve">Prema odredbi </w:t>
      </w:r>
      <w:r w:rsidR="00B427FF">
        <w:rPr>
          <w:rFonts w:hAnsi="Times New Roman" w:ascii="Times New Roman"/>
          <w:noProof/>
          <w:sz w:val="24"/>
          <w:szCs w:val="24"/>
        </w:rPr>
        <w:t xml:space="preserve">članka </w:t>
      </w:r>
      <w:r w:rsidR="00772DB2">
        <w:rPr>
          <w:rFonts w:hAnsi="Times New Roman" w:ascii="Times New Roman"/>
          <w:noProof/>
          <w:sz w:val="24"/>
          <w:szCs w:val="24"/>
        </w:rPr>
        <w:t xml:space="preserve">94. stavak 1. </w:t>
      </w:r>
      <w:r w:rsidR="00772DB2" w:rsidRPr="00772DB2">
        <w:rPr>
          <w:rFonts w:hAnsi="Times New Roman" w:ascii="Times New Roman"/>
          <w:noProof/>
          <w:sz w:val="24"/>
          <w:szCs w:val="24"/>
        </w:rPr>
        <w:t xml:space="preserve">Stečajnog zakona (Narodne novine, broj </w:t>
      </w:r>
      <w:r w:rsidR="00772DB2" w:rsidRPr="00772DB2">
        <w:rPr>
          <w:rFonts w:hAnsi="Times New Roman" w:ascii="Times New Roman"/>
          <w:bCs/>
          <w:noProof/>
          <w:sz w:val="24"/>
          <w:szCs w:val="24"/>
        </w:rPr>
        <w:t>71/15 i 104/17; nastavno: SZ)</w:t>
      </w:r>
      <w:r w:rsidR="00772DB2">
        <w:rPr>
          <w:rFonts w:hAnsi="Times New Roman" w:ascii="Times New Roman"/>
          <w:noProof/>
          <w:sz w:val="24"/>
          <w:szCs w:val="24"/>
        </w:rPr>
        <w:t xml:space="preserve"> s</w:t>
      </w:r>
      <w:r w:rsidR="00772DB2" w:rsidRPr="00772DB2">
        <w:rPr>
          <w:rFonts w:hAnsi="Times New Roman" w:ascii="Times New Roman"/>
          <w:noProof/>
          <w:sz w:val="24"/>
          <w:szCs w:val="24"/>
        </w:rPr>
        <w:t xml:space="preserve">tečajni upravitelj ima pravo na nagradu za svoj </w:t>
      </w:r>
      <w:r w:rsidR="00772DB2">
        <w:rPr>
          <w:rFonts w:hAnsi="Times New Roman" w:ascii="Times New Roman"/>
          <w:noProof/>
          <w:sz w:val="24"/>
          <w:szCs w:val="24"/>
        </w:rPr>
        <w:t>rad i naknadu stvarnih troškova, a prema odredbi stavak 2. istoga članka n</w:t>
      </w:r>
      <w:r w:rsidR="00772DB2" w:rsidRPr="00772DB2">
        <w:rPr>
          <w:rFonts w:hAnsi="Times New Roman" w:ascii="Times New Roman"/>
          <w:noProof/>
          <w:sz w:val="24"/>
          <w:szCs w:val="24"/>
        </w:rPr>
        <w:t>agradu stečajnom upravitelju rješenjem određuje sud prema uredbi kojom Vlada Republike Hrvatske utvrđuje kriterije i način obračuna i plaćanja nagrade stečajnim upraviteljima.</w:t>
      </w:r>
    </w:p>
    <w:p w:rsidRDefault="00772DB2" w:rsidP="007918AA" w:rsidR="00772DB2">
      <w:pPr>
        <w:pStyle w:val="Bezproreda1"/>
        <w:jc w:val="both"/>
        <w:rPr>
          <w:rFonts w:hAnsi="Times New Roman" w:ascii="Times New Roman"/>
          <w:noProof/>
          <w:sz w:val="24"/>
          <w:szCs w:val="24"/>
        </w:rPr>
      </w:pPr>
    </w:p>
    <w:p w:rsidRDefault="007918AA" w:rsidP="006C4524" w:rsidR="001E6AB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 xml:space="preserve">U ovom stečajnom postupku unovčena je </w:t>
      </w:r>
      <w:r w:rsidR="00B427FF">
        <w:rPr>
          <w:rFonts w:hAnsi="Times New Roman" w:ascii="Times New Roman"/>
          <w:sz w:val="24"/>
          <w:szCs w:val="24"/>
        </w:rPr>
        <w:t>cjelokupna imovina dužnika</w:t>
      </w:r>
      <w:r w:rsidR="00956E95">
        <w:rPr>
          <w:rFonts w:hAnsi="Times New Roman" w:ascii="Times New Roman"/>
          <w:sz w:val="24"/>
          <w:szCs w:val="24"/>
        </w:rPr>
        <w:t xml:space="preserve"> te</w:t>
      </w:r>
      <w:r w:rsidR="00C5116B">
        <w:rPr>
          <w:rFonts w:hAnsi="Times New Roman" w:ascii="Times New Roman"/>
          <w:sz w:val="24"/>
          <w:szCs w:val="24"/>
        </w:rPr>
        <w:t xml:space="preserve"> se </w:t>
      </w:r>
      <w:r w:rsidR="006C4524">
        <w:rPr>
          <w:rFonts w:hAnsi="Times New Roman" w:ascii="Times New Roman"/>
          <w:sz w:val="24"/>
          <w:szCs w:val="24"/>
        </w:rPr>
        <w:t xml:space="preserve">za </w:t>
      </w:r>
      <w:r w:rsidR="001E6AB9">
        <w:rPr>
          <w:rFonts w:hAnsi="Times New Roman" w:ascii="Times New Roman"/>
          <w:sz w:val="24"/>
          <w:szCs w:val="24"/>
        </w:rPr>
        <w:t>obračun i određivanju nagrade stečajnom upravitelju primjenjuje Uredba o kriterijima i načinu obračuna  plaćanja nagrade stečajnim upraviteljima</w:t>
      </w:r>
      <w:r w:rsidR="003650CA">
        <w:rPr>
          <w:rFonts w:hAnsi="Times New Roman" w:ascii="Times New Roman"/>
          <w:sz w:val="24"/>
          <w:szCs w:val="24"/>
        </w:rPr>
        <w:t xml:space="preserve"> (N</w:t>
      </w:r>
      <w:r w:rsidR="00C5116B">
        <w:rPr>
          <w:rFonts w:hAnsi="Times New Roman" w:ascii="Times New Roman"/>
          <w:sz w:val="24"/>
          <w:szCs w:val="24"/>
        </w:rPr>
        <w:t>arodne novine, broj</w:t>
      </w:r>
      <w:r w:rsidR="003650CA">
        <w:rPr>
          <w:rFonts w:hAnsi="Times New Roman" w:ascii="Times New Roman"/>
          <w:sz w:val="24"/>
          <w:szCs w:val="24"/>
        </w:rPr>
        <w:t xml:space="preserve"> 106/15)</w:t>
      </w:r>
      <w:r w:rsidR="001E6AB9">
        <w:rPr>
          <w:rFonts w:hAnsi="Times New Roman" w:ascii="Times New Roman"/>
          <w:sz w:val="24"/>
          <w:szCs w:val="24"/>
        </w:rPr>
        <w:t xml:space="preserve">. S obzirom na osnovicu od </w:t>
      </w:r>
      <w:r w:rsidR="00956E95">
        <w:rPr>
          <w:rFonts w:hAnsi="Times New Roman" w:ascii="Times New Roman"/>
          <w:sz w:val="24"/>
          <w:szCs w:val="24"/>
        </w:rPr>
        <w:t>1.430.000,00</w:t>
      </w:r>
      <w:r w:rsidR="001E6AB9">
        <w:rPr>
          <w:rFonts w:hAnsi="Times New Roman" w:ascii="Times New Roman"/>
          <w:sz w:val="24"/>
          <w:szCs w:val="24"/>
        </w:rPr>
        <w:t xml:space="preserve"> kn,</w:t>
      </w:r>
      <w:r w:rsidR="00956E95">
        <w:rPr>
          <w:rFonts w:hAnsi="Times New Roman" w:ascii="Times New Roman"/>
          <w:sz w:val="24"/>
          <w:szCs w:val="24"/>
        </w:rPr>
        <w:t xml:space="preserve"> koliko iznosi ukupno unovčena imovina dužnika, stečajnom </w:t>
      </w:r>
      <w:r w:rsidR="001E6AB9">
        <w:rPr>
          <w:rFonts w:hAnsi="Times New Roman" w:ascii="Times New Roman"/>
          <w:sz w:val="24"/>
          <w:szCs w:val="24"/>
        </w:rPr>
        <w:t xml:space="preserve">upravitelju </w:t>
      </w:r>
      <w:r w:rsidR="008561E1">
        <w:rPr>
          <w:rFonts w:hAnsi="Times New Roman" w:ascii="Times New Roman"/>
          <w:sz w:val="24"/>
          <w:szCs w:val="24"/>
        </w:rPr>
        <w:t xml:space="preserve">sukladno mjerilima iz navedene Uredbe pripada </w:t>
      </w:r>
      <w:r w:rsidR="001E6AB9">
        <w:rPr>
          <w:rFonts w:hAnsi="Times New Roman" w:ascii="Times New Roman"/>
          <w:sz w:val="24"/>
          <w:szCs w:val="24"/>
        </w:rPr>
        <w:t xml:space="preserve">nagrada u </w:t>
      </w:r>
      <w:r w:rsidR="008561E1">
        <w:rPr>
          <w:rFonts w:hAnsi="Times New Roman" w:ascii="Times New Roman"/>
          <w:sz w:val="24"/>
          <w:szCs w:val="24"/>
        </w:rPr>
        <w:t xml:space="preserve">iznosu od   </w:t>
      </w:r>
      <w:r w:rsidR="000D7F69" w:rsidRPr="000D7F69">
        <w:rPr>
          <w:rFonts w:hAnsi="Times New Roman" w:ascii="Times New Roman"/>
          <w:sz w:val="24"/>
          <w:szCs w:val="24"/>
        </w:rPr>
        <w:t>139.</w:t>
      </w:r>
      <w:r w:rsidR="00A603B2">
        <w:rPr>
          <w:rFonts w:hAnsi="Times New Roman" w:ascii="Times New Roman"/>
          <w:sz w:val="24"/>
          <w:szCs w:val="24"/>
        </w:rPr>
        <w:t>857,34</w:t>
      </w:r>
      <w:r w:rsidR="000D7F69" w:rsidRPr="000D7F69">
        <w:rPr>
          <w:rFonts w:hAnsi="Times New Roman" w:ascii="Times New Roman"/>
          <w:sz w:val="24"/>
          <w:szCs w:val="24"/>
        </w:rPr>
        <w:t xml:space="preserve"> kun</w:t>
      </w:r>
      <w:r w:rsidR="00A603B2">
        <w:rPr>
          <w:rFonts w:hAnsi="Times New Roman" w:ascii="Times New Roman"/>
          <w:sz w:val="24"/>
          <w:szCs w:val="24"/>
        </w:rPr>
        <w:t>e</w:t>
      </w:r>
      <w:r w:rsidR="000D7F69" w:rsidRPr="000D7F69">
        <w:rPr>
          <w:rFonts w:hAnsi="Times New Roman" w:ascii="Times New Roman"/>
          <w:sz w:val="24"/>
          <w:szCs w:val="24"/>
        </w:rPr>
        <w:t xml:space="preserve"> bruto</w:t>
      </w:r>
      <w:r w:rsidR="000D7F69">
        <w:rPr>
          <w:rFonts w:hAnsi="Times New Roman" w:ascii="Times New Roman"/>
          <w:sz w:val="24"/>
          <w:szCs w:val="24"/>
        </w:rPr>
        <w:t xml:space="preserve">, </w:t>
      </w:r>
      <w:r w:rsidR="001E6AB9">
        <w:rPr>
          <w:rFonts w:hAnsi="Times New Roman" w:ascii="Times New Roman"/>
          <w:sz w:val="24"/>
          <w:szCs w:val="24"/>
        </w:rPr>
        <w:t>sve kako je to navedeno izrekom ovog rješenja.</w:t>
      </w:r>
    </w:p>
    <w:p w:rsidRDefault="001E6AB9" w:rsidP="007918AA" w:rsidR="001E6A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0D7F69">
        <w:rPr>
          <w:rFonts w:cs="Times New Roman" w:hAnsi="Times New Roman" w:ascii="Times New Roman"/>
          <w:sz w:val="24"/>
          <w:szCs w:val="24"/>
        </w:rPr>
        <w:t>15. studenog</w:t>
      </w:r>
      <w:r w:rsidR="001E6AB9">
        <w:rPr>
          <w:rFonts w:cs="Times New Roman" w:hAnsi="Times New Roman" w:ascii="Times New Roman"/>
          <w:sz w:val="24"/>
          <w:szCs w:val="24"/>
        </w:rPr>
        <w:t xml:space="preserve"> </w:t>
      </w:r>
      <w:r w:rsidR="0053284E">
        <w:rPr>
          <w:rFonts w:cs="Times New Roman" w:hAnsi="Times New Roman" w:ascii="Times New Roman"/>
          <w:sz w:val="24"/>
          <w:szCs w:val="24"/>
        </w:rPr>
        <w:t>201</w:t>
      </w:r>
      <w:r w:rsidR="008561E1">
        <w:rPr>
          <w:rFonts w:cs="Times New Roman" w:hAnsi="Times New Roman" w:ascii="Times New Roman"/>
          <w:sz w:val="24"/>
          <w:szCs w:val="24"/>
        </w:rPr>
        <w:t>8</w:t>
      </w:r>
      <w:r w:rsidR="0053284E">
        <w:rPr>
          <w:rFonts w:cs="Times New Roman" w:hAnsi="Times New Roman" w:ascii="Times New Roman"/>
          <w:sz w:val="24"/>
          <w:szCs w:val="24"/>
        </w:rPr>
        <w:t>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 xml:space="preserve">MIHAEL </w:t>
      </w:r>
      <w:proofErr w:type="spellStart"/>
      <w:r w:rsidRPr="00684FD5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876F9A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BB6F39" w:rsidP="00E56909" w:rsidR="00BB6F39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0D7F69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9F48B7" w:rsidRPr="00684FD5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može se izjaviti žalba u roku od osam dana, koja se podnosi ovome sudu u dva primjerka. </w:t>
      </w:r>
    </w:p>
    <w:p w:rsidRDefault="006B5783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876F9A" w:rsidR="00876F9A" w:rsidRPr="00876F9A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76F9A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876F9A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876F9A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876F9A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876F9A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876F9A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876F9A">
        <w:rPr>
          <w:rFonts w:cs="Times New Roman" w:hAnsi="Times New Roman" w:ascii="Times New Roman"/>
          <w:sz w:val="24"/>
          <w:szCs w:val="24"/>
        </w:rPr>
        <w:t>. službenik</w:t>
      </w:r>
    </w:p>
    <w:p w:rsidRDefault="00876F9A" w:rsidR="00876F9A" w:rsidRPr="00876F9A">
      <w:pPr>
        <w:rPr>
          <w:rFonts w:cs="Times New Roman" w:hAnsi="Times New Roman" w:ascii="Times New Roman"/>
          <w:sz w:val="24"/>
          <w:szCs w:val="24"/>
        </w:rPr>
      </w:pPr>
      <w:r w:rsidRPr="00876F9A">
        <w:rPr>
          <w:rFonts w:cs="Times New Roman" w:hAnsi="Times New Roman" w:ascii="Times New Roman"/>
          <w:sz w:val="24"/>
          <w:szCs w:val="24"/>
        </w:rPr>
        <w:tab/>
      </w:r>
      <w:r w:rsidRPr="00876F9A">
        <w:rPr>
          <w:rFonts w:cs="Times New Roman" w:hAnsi="Times New Roman" w:ascii="Times New Roman"/>
          <w:sz w:val="24"/>
          <w:szCs w:val="24"/>
        </w:rPr>
        <w:tab/>
      </w:r>
      <w:r w:rsidRPr="00876F9A">
        <w:rPr>
          <w:rFonts w:cs="Times New Roman" w:hAnsi="Times New Roman" w:ascii="Times New Roman"/>
          <w:sz w:val="24"/>
          <w:szCs w:val="24"/>
        </w:rPr>
        <w:tab/>
      </w:r>
      <w:r w:rsidRPr="00876F9A">
        <w:rPr>
          <w:rFonts w:cs="Times New Roman" w:hAnsi="Times New Roman" w:ascii="Times New Roman"/>
          <w:sz w:val="24"/>
          <w:szCs w:val="24"/>
        </w:rPr>
        <w:tab/>
      </w:r>
      <w:r w:rsidRPr="00876F9A">
        <w:rPr>
          <w:rFonts w:cs="Times New Roman" w:hAnsi="Times New Roman" w:ascii="Times New Roman"/>
          <w:sz w:val="24"/>
          <w:szCs w:val="24"/>
        </w:rPr>
        <w:tab/>
      </w:r>
      <w:r w:rsidRPr="00876F9A">
        <w:rPr>
          <w:rFonts w:cs="Times New Roman" w:hAnsi="Times New Roman" w:ascii="Times New Roman"/>
          <w:sz w:val="24"/>
          <w:szCs w:val="24"/>
        </w:rPr>
        <w:tab/>
      </w:r>
      <w:r w:rsidRPr="00876F9A">
        <w:rPr>
          <w:rFonts w:cs="Times New Roman" w:hAnsi="Times New Roman" w:ascii="Times New Roman"/>
          <w:sz w:val="24"/>
          <w:szCs w:val="24"/>
        </w:rPr>
        <w:tab/>
      </w:r>
      <w:r w:rsidRPr="00876F9A">
        <w:rPr>
          <w:rFonts w:cs="Times New Roman" w:hAnsi="Times New Roman" w:ascii="Times New Roman"/>
          <w:sz w:val="24"/>
          <w:szCs w:val="24"/>
        </w:rPr>
        <w:tab/>
      </w:r>
      <w:r w:rsidRPr="00876F9A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8E0D42" w:rsidP="00876F9A" w:rsidR="008E0D42" w:rsidRPr="00876F9A">
      <w:pPr>
        <w:ind w:left="340"/>
        <w:jc w:val="both"/>
        <w:rPr>
          <w:rFonts w:cs="Times New Roman" w:hAnsi="Times New Roman" w:ascii="Times New Roman"/>
          <w:sz w:val="24"/>
          <w:szCs w:val="24"/>
        </w:rPr>
      </w:pPr>
    </w:p>
    <w:sectPr w:rsidSect="00B427FF" w:rsidR="008E0D42" w:rsidRPr="00876F9A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EC0" w:rsidR="00FE5EC0">
      <w:r>
        <w:separator/>
      </w:r>
    </w:p>
  </w:endnote>
  <w:endnote w:id="0" w:type="continuationSeparator">
    <w:p w:rsidRDefault="00FE5EC0" w:rsidR="00FE5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EC0" w:rsidR="00FE5EC0">
      <w:r>
        <w:separator/>
      </w:r>
    </w:p>
  </w:footnote>
  <w:footnote w:id="0" w:type="continuationSeparator">
    <w:p w:rsidRDefault="00FE5EC0" w:rsidR="00FE5E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0D7F69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561E1" w:rsidR="00B568EA">
    <w:pPr>
      <w:jc w:val="right"/>
    </w:pPr>
    <w:r w:rsidRPr="008674AB">
      <w:rPr>
        <w:rFonts w:cs="Times New Roman" w:hAnsi="Times New Roman" w:ascii="Times New Roman"/>
      </w:rPr>
      <w:t>3 St-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4FB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92002"/>
    <w:rsid w:val="000A3AC6"/>
    <w:rsid w:val="000D34A4"/>
    <w:rsid w:val="000D642A"/>
    <w:rsid w:val="000D7F69"/>
    <w:rsid w:val="000F7BC8"/>
    <w:rsid w:val="00110294"/>
    <w:rsid w:val="001177AD"/>
    <w:rsid w:val="00152BDA"/>
    <w:rsid w:val="001570E5"/>
    <w:rsid w:val="00173990"/>
    <w:rsid w:val="001762B1"/>
    <w:rsid w:val="001834AE"/>
    <w:rsid w:val="001918F3"/>
    <w:rsid w:val="0019658F"/>
    <w:rsid w:val="00197A2C"/>
    <w:rsid w:val="001A100D"/>
    <w:rsid w:val="001B2564"/>
    <w:rsid w:val="001B68BA"/>
    <w:rsid w:val="001E4E5F"/>
    <w:rsid w:val="001E6AB9"/>
    <w:rsid w:val="00204FC2"/>
    <w:rsid w:val="00207B14"/>
    <w:rsid w:val="00235AAE"/>
    <w:rsid w:val="00241F04"/>
    <w:rsid w:val="0025654A"/>
    <w:rsid w:val="002751F1"/>
    <w:rsid w:val="002773D4"/>
    <w:rsid w:val="00291C9E"/>
    <w:rsid w:val="002E0B4C"/>
    <w:rsid w:val="002F34DB"/>
    <w:rsid w:val="003003D2"/>
    <w:rsid w:val="00310D80"/>
    <w:rsid w:val="003172BC"/>
    <w:rsid w:val="00320107"/>
    <w:rsid w:val="00332C13"/>
    <w:rsid w:val="00345805"/>
    <w:rsid w:val="0036341C"/>
    <w:rsid w:val="003650CA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A02E2"/>
    <w:rsid w:val="004C0ED9"/>
    <w:rsid w:val="004C5627"/>
    <w:rsid w:val="004C6B88"/>
    <w:rsid w:val="004E713A"/>
    <w:rsid w:val="00514E23"/>
    <w:rsid w:val="005272EF"/>
    <w:rsid w:val="00531729"/>
    <w:rsid w:val="0053284E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6014AA"/>
    <w:rsid w:val="0061156F"/>
    <w:rsid w:val="006235E3"/>
    <w:rsid w:val="00627668"/>
    <w:rsid w:val="006368F5"/>
    <w:rsid w:val="00637245"/>
    <w:rsid w:val="00676A07"/>
    <w:rsid w:val="006824AB"/>
    <w:rsid w:val="00684FD5"/>
    <w:rsid w:val="00685DD9"/>
    <w:rsid w:val="00691B14"/>
    <w:rsid w:val="006B5783"/>
    <w:rsid w:val="006C081D"/>
    <w:rsid w:val="006C4524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72DB2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561E1"/>
    <w:rsid w:val="00862700"/>
    <w:rsid w:val="008674AB"/>
    <w:rsid w:val="00873DCD"/>
    <w:rsid w:val="00876F9A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6E95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444B7"/>
    <w:rsid w:val="00A45C69"/>
    <w:rsid w:val="00A56F4A"/>
    <w:rsid w:val="00A57232"/>
    <w:rsid w:val="00A603B2"/>
    <w:rsid w:val="00A709F0"/>
    <w:rsid w:val="00A87077"/>
    <w:rsid w:val="00AA0C7F"/>
    <w:rsid w:val="00AB314A"/>
    <w:rsid w:val="00AC4626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74E78"/>
    <w:rsid w:val="00B96157"/>
    <w:rsid w:val="00BA3747"/>
    <w:rsid w:val="00BB128D"/>
    <w:rsid w:val="00BB40FF"/>
    <w:rsid w:val="00BB6F39"/>
    <w:rsid w:val="00BC01F7"/>
    <w:rsid w:val="00BE62FD"/>
    <w:rsid w:val="00C16795"/>
    <w:rsid w:val="00C279C5"/>
    <w:rsid w:val="00C34FDD"/>
    <w:rsid w:val="00C463D6"/>
    <w:rsid w:val="00C5116B"/>
    <w:rsid w:val="00C53364"/>
    <w:rsid w:val="00C55CF6"/>
    <w:rsid w:val="00C56ABF"/>
    <w:rsid w:val="00C646FF"/>
    <w:rsid w:val="00C866E3"/>
    <w:rsid w:val="00C924FB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24C5C"/>
    <w:rsid w:val="00E33D47"/>
    <w:rsid w:val="00E46B2C"/>
    <w:rsid w:val="00E47E1E"/>
    <w:rsid w:val="00E538ED"/>
    <w:rsid w:val="00E56909"/>
    <w:rsid w:val="00E66B4A"/>
    <w:rsid w:val="00E8366C"/>
    <w:rsid w:val="00EB1EE5"/>
    <w:rsid w:val="00EC63A0"/>
    <w:rsid w:val="00EC6731"/>
    <w:rsid w:val="00EF165D"/>
    <w:rsid w:val="00EF59C6"/>
    <w:rsid w:val="00EF68DA"/>
    <w:rsid w:val="00F06F7D"/>
    <w:rsid w:val="00F206F2"/>
    <w:rsid w:val="00F66FA5"/>
    <w:rsid w:val="00F714A8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  <w:rsid w:val="00F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6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F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F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F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F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6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F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F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F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F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eGen; Općinski građanski sud Zagreb; SEVERITAS d.o.o. za trgovinu i usluge</izvorni_sadrzaj>
    <derivirana_varijabla naziv="DomainObject.Predmet.StrankaFormated_1">  FINA Regionalni centar Zagreb; Raiffeisenbank Region Gleisdorf eGen; Općinski građanski sud Zagreb; SEVERITAS d.o.o. za trgovinu i usluge</derivirana_varijabla>
  </DomainObject.Predmet.StrankaFormated>
  <DomainObject.Predmet.StrankaFormatedOIB>
    <izvorni_sadrzaj>  FINA Regionalni centar Zagreb, OIB 85821130368; Raiffeisenbank Region Gleisdorf eGen, OIB 66752856492; Općinski građanski sud Zagreb; SEVERITAS d.o.o. za trgovinu i usluge, OIB 92595616163</izvorni_sadrzaj>
    <derivirana_varijabla naziv="DomainObject.Predmet.StrankaFormatedOIB_1">  FINA Regionalni centar Zagreb, OIB 85821130368; Raiffeisenbank Region Gleisdorf eGen, OIB 66752856492; Općinski građanski sud Zagreb; SEVERITAS d.o.o. za trgovinu i usluge, OIB 92595616163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Gleistdorf; Općinski građanski sud Zagreb; SEVERITAS d.o.o. za trgovinu i usluge, Poljana Zdenka Mikine 46, 10000 Zagreb</izvorni_sadrzaj>
    <derivirana_varijabla naziv="DomainObject.Predmet.StrankaFormatedWithAdress_1"> FINA Regionalni centar Zagreb, Trg svibanjskih žrtava  1995. 1, 10000 Zagreb; Raiffeisenbank Region Gleisdorf eGen, Florianiplatz 18-19, Gleistdorf; Općinski građanski sud Zagreb; SEVERITAS d.o.o. za trgovinu i usluge, Poljana Zdenka Mikine 46, 10000 Zagreb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Gleistdorf; Općinski građanski sud Zagreb; SEVERITAS d.o.o. za trgovinu i usluge, OIB 92595616163, Poljana Zdenka Mikine 46, 10000 Zagreb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Gleistdorf; Općinski građanski sud Zagreb; SEVERITAS d.o.o. za trgovinu i usluge, OIB 92595616163, Poljana Zdenka Mikine 46, 10000 Zagreb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18-19,Gleistdorf,Općinski građanski sud Zagreb ,SEVERITAS d.o.o. za trgovinu i usluge Poljana Zdenka Mikine 46,10000 Zagreb</izvorni_sadrzaj>
    <derivirana_varijabla naziv="DomainObject.Predmet.StrankaWithAdress_1">FINA Regionalni centar Zagreb Trg svibanjskih žrtava  1995. 1,10000 Zagreb,Raiffeisenbank Region Gleisdorf eGen Florianiplatz 18-19,Gleistdorf,Općinski građanski sud Zagreb ,SEVERITAS d.o.o. za trgovinu i usluge Poljana Zdenka Mikine 46,10000 Zagreb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18-19,Gleistdorf,Općinski građanski sud Zagreb,SEVERITAS d.o.o. za trgovinu i usluge, OIB 92595616163, Poljana Zdenka Mikine 46,10000 Zagreb</izvorni_sadrzaj>
    <derivirana_varijabla naziv="DomainObject.Predmet.StrankaWithAdressOIB_1">FINA Regionalni centar Zagreb, OIB 85821130368, Trg svibanjskih žrtava  1995. 1,10000 Zagreb,Raiffeisenbank Region Gleisdorf eGen, OIB 66752856492, Florianiplatz 18-19,Gleistdorf,Općinski građanski sud Zagreb,SEVERITAS d.o.o. za trgovinu i usluge, OIB 92595616163, Poljana Zdenka Mikine 46,10000 Zagreb</derivirana_varijabla>
  </DomainObject.Predmet.StrankaWithAdressOIB>
  <DomainObject.Predmet.StrankaNazivFormated>
    <izvorni_sadrzaj>FINA Regionalni centar Zagreb,Raiffeisenbank Region Gleisdorf eGen,Općinski građanski sud Zagreb,SEVERITAS d.o.o. za trgovinu i usluge</izvorni_sadrzaj>
    <derivirana_varijabla naziv="DomainObject.Predmet.StrankaNazivFormated_1">FINA Regionalni centar Zagreb,Raiffeisenbank Region Gleisdorf eGen,Općinski građanski sud Zagreb,SEVERITAS d.o.o. za trgovinu i usluge</derivirana_varijabla>
  </DomainObject.Predmet.StrankaNazivFormated>
  <DomainObject.Predmet.StrankaNazivFormatedOIB>
    <izvorni_sadrzaj>FINA Regionalni centar Zagreb, OIB 85821130368,Raiffeisenbank Region Gleisdorf eGen, OIB 66752856492,Općinski građanski sud Zagreb,SEVERITAS d.o.o. za trgovinu i usluge, OIB 92595616163</izvorni_sadrzaj>
    <derivirana_varijabla naziv="DomainObject.Predmet.StrankaNazivFormatedOIB_1">FINA Regionalni centar Zagreb, OIB 85821130368,Raiffeisenbank Region Gleisdorf eGen, OIB 66752856492,Općinski građanski sud Zagreb,SEVERITAS d.o.o. za trgovinu i usluge, OIB 92595616163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  <item>Općinski građanski sud Zagreb</item>
      <item>SEVERITAS d.o.o. za trgovinu i usluge</item>
    </izvorni_sadrzaj>
    <derivirana_varijabla naziv="DomainObject.Predmet.StrankaListFormated_1">
      <item>FINA Regionalni centar Zagreb</item>
      <item>Raiffeisenbank Region Gleisdorf eGen</item>
      <item>Općinski građanski sud Zagreb</item>
      <item>SEVERITAS d.o.o. za trgovinu i usluge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  <item>Općinski građanski sud Zagreb</item>
      <item>SEVERITAS d.o.o. za trgovinu i usluge, OIB 92595616163</item>
    </izvorni_sadrzaj>
    <derivirana_varijabla naziv="DomainObject.Predmet.StrankaListFormatedOIB_1">
      <item>FINA Regionalni centar Zagreb, OIB 85821130368</item>
      <item>Raiffeisenbank Region Gleisdorf eGen, OIB 66752856492</item>
      <item>Općinski građanski sud Zagreb</item>
      <item>SEVERITAS d.o.o. za trgovinu i usluge, OIB 92595616163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  <item>Općinski građanski sud Zagreb</item>
      <item>SEVERITAS d.o.o. za trgovinu i usluge, Poljana Zdenka Mikine 46, 10000 Zagreb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  <item>Općinski građanski sud Zagreb</item>
      <item>SEVERITAS d.o.o. za trgovinu i usluge, Poljana Zdenka Mikine 46,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  <item>Općinski građanski sud Zagreb</item>
      <item>SEVERITAS d.o.o. za trgovinu i usluge, OIB 92595616163, Poljana Zdenka Mikine 46, 10000 Zagreb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  <item>Općinski građanski sud Zagreb</item>
      <item>SEVERITAS d.o.o. za trgovinu i usluge, OIB 92595616163, Poljana Zdenka Mikine 46, 10000 Zagreb</item>
    </derivirana_varijabla>
  </DomainObject.Predmet.StrankaListFormatedWithAdressOIB>
  <DomainObject.Predmet.StrankaListNazivFormated>
    <izvorni_sadrzaj>
      <item>FINA Regionalni centar Zagreb</item>
      <item>Raiffeisenbank Region Gleisdorf eGen</item>
      <item>Općinski građanski sud Zagreb</item>
      <item>SEVERITAS d.o.o. za trgovinu i usluge</item>
    </izvorni_sadrzaj>
    <derivirana_varijabla naziv="DomainObject.Predmet.StrankaListNazivFormated_1">
      <item>FINA Regionalni centar Zagreb</item>
      <item>Raiffeisenbank Region Gleisdorf eGen</item>
      <item>Općinski građanski sud Zagreb</item>
      <item>SEVERITAS d.o.o. za trgovinu i usluge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  <item>Općinski građanski sud Zagreb</item>
      <item>SEVERITAS d.o.o. za trgovinu i usluge, OIB 92595616163</item>
    </izvorni_sadrzaj>
    <derivirana_varijabla naziv="DomainObject.Predmet.StrankaListNazivFormatedOIB_1">
      <item>FINA Regionalni centar Zagreb, OIB 85821130368</item>
      <item>Raiffeisenbank Region Gleisdorf eGen, OIB 66752856492</item>
      <item>Općinski građanski sud Zagreb</item>
      <item>SEVERITAS d.o.o. za trgovinu i usluge, OIB 92595616163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  <item>SEVERITAS d.o.o. za trgovinu i usluge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  <item>SEVERITAS d.o.o. za trgovinu i usluge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  <item>SEVERITAS d.o.o. za trgovinu i usluge, OIB 92595616163, Poljana Zdenka Mikine 46,10000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  <item>SEVERITAS d.o.o. za trgovinu i usluge, OIB 92595616163,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  <item>, OIB null</item>
      <item>, OIB 92595616163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  <item>, OIB null</item>
      <item>, OIB 92595616163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St-5781/2016-73</izvorni_sadrzaj>
    <derivirana_varijabla naziv="DomainObject.PredzadnjaOdlukaIzPredmeta.Oznaka_1">St-5781/2016-73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1331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2018-11-16T09:58:00Z</dcterms:created>
  <dc:creator>MK</dc:creator>
  <cp:lastModifiedBy>Kristina Švajger</cp:lastModifiedBy>
  <cp:lastPrinted>2018-11-16T10:05:00Z</cp:lastPrinted>
  <dcterms:modified xmlns:xsi="http://www.w3.org/2001/XMLSchema-instance" xsi:type="dcterms:W3CDTF">2018-11-16T10:05:00Z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nagradi, 15.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